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7E88" w14:textId="77777777" w:rsidR="00A464D4" w:rsidRPr="0000123F" w:rsidRDefault="00A464D4" w:rsidP="00A464D4">
      <w:pPr>
        <w:jc w:val="center"/>
        <w:rPr>
          <w:rFonts w:ascii="Times New Roman" w:hAnsi="Times New Roman" w:cs="Times New Roman"/>
          <w:sz w:val="24"/>
          <w:szCs w:val="28"/>
        </w:rPr>
      </w:pPr>
      <w:r w:rsidRPr="0000123F">
        <w:rPr>
          <w:rFonts w:ascii="Times New Roman" w:hAnsi="Times New Roman" w:cs="Times New Roman"/>
          <w:b/>
          <w:bCs/>
          <w:sz w:val="24"/>
          <w:szCs w:val="28"/>
        </w:rPr>
        <w:t>WishGraph</w:t>
      </w:r>
    </w:p>
    <w:p w14:paraId="4B427CB8" w14:textId="480895DF" w:rsidR="00A464D4" w:rsidRPr="0000123F" w:rsidRDefault="00A464D4" w:rsidP="00A464D4">
      <w:pPr>
        <w:jc w:val="center"/>
        <w:rPr>
          <w:rFonts w:ascii="Times New Roman" w:hAnsi="Times New Roman" w:cs="Times New Roman"/>
          <w:b/>
          <w:bCs/>
        </w:rPr>
      </w:pPr>
      <w:r w:rsidRPr="0000123F">
        <w:rPr>
          <w:rFonts w:ascii="Times New Roman" w:hAnsi="Times New Roman" w:cs="Times New Roman"/>
          <w:b/>
          <w:bCs/>
        </w:rPr>
        <w:t>An Ontology of Cyber-Wishing, Digital Folklore and Platformed Rituals</w:t>
      </w:r>
    </w:p>
    <w:p w14:paraId="37633E2A" w14:textId="09EBF8E6" w:rsidR="00A464D4" w:rsidRPr="002A184D" w:rsidRDefault="002A184D" w:rsidP="00A464D4">
      <w:pPr>
        <w:rPr>
          <w:rFonts w:ascii="Times New Roman" w:hAnsi="Times New Roman" w:cs="Times New Roman"/>
          <w:b/>
          <w:bCs/>
        </w:rPr>
      </w:pPr>
      <w:r w:rsidRPr="002A184D">
        <w:rPr>
          <w:rFonts w:ascii="Times New Roman" w:hAnsi="Times New Roman" w:cs="Times New Roman" w:hint="eastAsia"/>
          <w:b/>
          <w:bCs/>
          <w:highlight w:val="yellow"/>
        </w:rPr>
        <w:t>Nav</w:t>
      </w:r>
    </w:p>
    <w:p w14:paraId="57A907E7" w14:textId="77777777" w:rsidR="002A184D" w:rsidRDefault="002A184D" w:rsidP="002A184D">
      <w:pPr>
        <w:rPr>
          <w:rFonts w:ascii="Times New Roman" w:hAnsi="Times New Roman" w:cs="Times New Roman"/>
        </w:rPr>
      </w:pPr>
      <w:r w:rsidRPr="002A184D">
        <w:rPr>
          <w:rFonts w:ascii="Times New Roman" w:hAnsi="Times New Roman" w:cs="Times New Roman"/>
          <w:b/>
          <w:bCs/>
        </w:rPr>
        <w:t>Home Page</w:t>
      </w:r>
    </w:p>
    <w:p w14:paraId="18EF7824" w14:textId="77777777" w:rsidR="002A184D" w:rsidRDefault="002A184D" w:rsidP="002A184D">
      <w:pPr>
        <w:rPr>
          <w:rFonts w:ascii="Times New Roman" w:hAnsi="Times New Roman" w:cs="Times New Roman"/>
        </w:rPr>
      </w:pPr>
      <w:r w:rsidRPr="002A184D">
        <w:rPr>
          <w:rFonts w:ascii="Times New Roman" w:hAnsi="Times New Roman" w:cs="Times New Roman"/>
          <w:b/>
          <w:bCs/>
        </w:rPr>
        <w:t>1. Project Introduction</w:t>
      </w:r>
    </w:p>
    <w:p w14:paraId="297A625E" w14:textId="571C7E99" w:rsidR="002A184D" w:rsidRPr="002A184D" w:rsidRDefault="002A184D" w:rsidP="002A184D">
      <w:pPr>
        <w:rPr>
          <w:rFonts w:ascii="Times New Roman" w:hAnsi="Times New Roman" w:cs="Times New Roman"/>
        </w:rPr>
      </w:pPr>
      <w:r w:rsidRPr="002A184D">
        <w:rPr>
          <w:rFonts w:ascii="Times New Roman" w:hAnsi="Times New Roman" w:cs="Times New Roman"/>
          <w:b/>
          <w:bCs/>
        </w:rPr>
        <w:t>2. Rationale and Cultural Background</w:t>
      </w:r>
    </w:p>
    <w:p w14:paraId="40C8C108" w14:textId="70A23056" w:rsidR="002A184D" w:rsidRPr="002A184D" w:rsidRDefault="002A184D" w:rsidP="002A184D">
      <w:pPr>
        <w:rPr>
          <w:rFonts w:ascii="Times New Roman" w:hAnsi="Times New Roman" w:cs="Times New Roman"/>
        </w:rPr>
      </w:pPr>
      <w:r w:rsidRPr="002A184D">
        <w:rPr>
          <w:rFonts w:ascii="Times New Roman" w:hAnsi="Times New Roman" w:cs="Times New Roman"/>
          <w:b/>
          <w:bCs/>
        </w:rPr>
        <w:t>3. Theoretical Framework</w:t>
      </w:r>
    </w:p>
    <w:p w14:paraId="76BB18E2" w14:textId="63619E98" w:rsidR="002A184D" w:rsidRDefault="002A184D" w:rsidP="002A184D">
      <w:pPr>
        <w:rPr>
          <w:rFonts w:ascii="Times New Roman" w:hAnsi="Times New Roman" w:cs="Times New Roman"/>
        </w:rPr>
      </w:pPr>
      <w:r w:rsidRPr="002A184D">
        <w:rPr>
          <w:rFonts w:ascii="Times New Roman" w:hAnsi="Times New Roman" w:cs="Times New Roman"/>
          <w:b/>
          <w:bCs/>
        </w:rPr>
        <w:t>4. Ontology Scope and Structure</w:t>
      </w:r>
      <w:r w:rsidR="001E0948">
        <w:rPr>
          <w:rFonts w:ascii="Times New Roman" w:hAnsi="Times New Roman" w:cs="Times New Roman" w:hint="eastAsia"/>
          <w:b/>
          <w:bCs/>
        </w:rPr>
        <w:t>（不一定要做到网站里）</w:t>
      </w:r>
    </w:p>
    <w:p w14:paraId="11BFC312" w14:textId="04AB3AEC" w:rsidR="002A184D" w:rsidRPr="002A184D" w:rsidRDefault="002A184D" w:rsidP="002A184D">
      <w:pPr>
        <w:rPr>
          <w:rFonts w:ascii="Times New Roman" w:hAnsi="Times New Roman" w:cs="Times New Roman"/>
        </w:rPr>
      </w:pPr>
      <w:r w:rsidRPr="002A184D">
        <w:rPr>
          <w:rFonts w:ascii="Times New Roman" w:hAnsi="Times New Roman" w:cs="Times New Roman"/>
          <w:b/>
          <w:bCs/>
        </w:rPr>
        <w:t>5. Competency Questions</w:t>
      </w:r>
    </w:p>
    <w:p w14:paraId="055E2F8C" w14:textId="769BD413" w:rsidR="002A184D" w:rsidRPr="002A184D" w:rsidRDefault="002A184D" w:rsidP="002A184D">
      <w:pPr>
        <w:rPr>
          <w:rFonts w:ascii="Times New Roman" w:hAnsi="Times New Roman" w:cs="Times New Roman"/>
        </w:rPr>
      </w:pPr>
      <w:r w:rsidRPr="002A184D">
        <w:rPr>
          <w:rFonts w:ascii="Times New Roman" w:hAnsi="Times New Roman" w:cs="Times New Roman"/>
          <w:b/>
          <w:bCs/>
        </w:rPr>
        <w:t>6. Methodology</w:t>
      </w:r>
    </w:p>
    <w:p w14:paraId="185CD265" w14:textId="77777777" w:rsidR="002A184D" w:rsidRPr="002A184D" w:rsidRDefault="002A184D" w:rsidP="00A464D4">
      <w:pPr>
        <w:rPr>
          <w:rFonts w:ascii="Times New Roman" w:hAnsi="Times New Roman" w:cs="Times New Roman"/>
        </w:rPr>
      </w:pPr>
    </w:p>
    <w:p w14:paraId="2D6D2D53" w14:textId="7E1FEE60" w:rsidR="00A464D4" w:rsidRPr="0000123F" w:rsidRDefault="00A464D4" w:rsidP="0000123F">
      <w:pPr>
        <w:jc w:val="center"/>
        <w:rPr>
          <w:rFonts w:ascii="Times New Roman" w:hAnsi="Times New Roman" w:cs="Times New Roman"/>
          <w:b/>
          <w:bCs/>
          <w:sz w:val="24"/>
          <w:szCs w:val="28"/>
        </w:rPr>
      </w:pPr>
      <w:r w:rsidRPr="0000123F">
        <w:rPr>
          <w:rFonts w:ascii="Times New Roman" w:hAnsi="Times New Roman" w:cs="Times New Roman"/>
          <w:b/>
          <w:bCs/>
          <w:sz w:val="24"/>
          <w:szCs w:val="28"/>
        </w:rPr>
        <w:t>Home Page</w:t>
      </w:r>
    </w:p>
    <w:p w14:paraId="042BBD43" w14:textId="0DDE56AE" w:rsidR="0000123F" w:rsidRPr="0000123F" w:rsidRDefault="0000123F" w:rsidP="0000123F">
      <w:pPr>
        <w:rPr>
          <w:rFonts w:ascii="Times New Roman" w:hAnsi="Times New Roman" w:cs="Times New Roman"/>
        </w:rPr>
      </w:pPr>
      <w:r w:rsidRPr="0000123F">
        <w:rPr>
          <w:rFonts w:ascii="Times New Roman" w:hAnsi="Times New Roman" w:cs="Times New Roman"/>
        </w:rPr>
        <w:t>WishGraph is a collaborative ontology project that examines cyber-wishing as a platformed digital ritual within contemporary Chinese internet culture. It studies how everyday pressures are transformed into meme-based practices of wishing, blessing and affective participation.</w:t>
      </w:r>
    </w:p>
    <w:p w14:paraId="65887B2A" w14:textId="25B01506" w:rsidR="0000123F" w:rsidRPr="0000123F" w:rsidRDefault="0000123F" w:rsidP="0000123F">
      <w:pPr>
        <w:rPr>
          <w:rFonts w:ascii="Times New Roman" w:hAnsi="Times New Roman" w:cs="Times New Roman"/>
        </w:rPr>
      </w:pPr>
      <w:r w:rsidRPr="0000123F">
        <w:rPr>
          <w:rFonts w:ascii="Times New Roman" w:hAnsi="Times New Roman" w:cs="Times New Roman"/>
        </w:rPr>
        <w:t>The project models relations among social actors, social pressures, cyber deities, ritual symbols, digital practices and platforms. It shows how traditional folk beliefs are reworked through repost chains, comment rituals, avatars, wallpapers and online divination tools.</w:t>
      </w:r>
    </w:p>
    <w:p w14:paraId="53A2EC7C" w14:textId="3FE9F810" w:rsidR="0000123F" w:rsidRPr="0000123F" w:rsidRDefault="0000123F" w:rsidP="0000123F">
      <w:pPr>
        <w:rPr>
          <w:rFonts w:ascii="Times New Roman" w:hAnsi="Times New Roman" w:cs="Times New Roman"/>
        </w:rPr>
      </w:pPr>
      <w:r w:rsidRPr="0000123F">
        <w:rPr>
          <w:rFonts w:ascii="Times New Roman" w:hAnsi="Times New Roman" w:cs="Times New Roman"/>
        </w:rPr>
        <w:t>This website presents the project’s research process, theoretical framework, ontology design, dataset construction and SPARQL-based analysis.</w:t>
      </w:r>
    </w:p>
    <w:p w14:paraId="2BA5EDEC" w14:textId="77777777" w:rsidR="00A464D4" w:rsidRPr="0000123F" w:rsidRDefault="00A464D4" w:rsidP="00A464D4">
      <w:pPr>
        <w:rPr>
          <w:rFonts w:ascii="Times New Roman" w:hAnsi="Times New Roman" w:cs="Times New Roman"/>
        </w:rPr>
      </w:pPr>
    </w:p>
    <w:p w14:paraId="13856421" w14:textId="77777777" w:rsidR="006A2513" w:rsidRPr="0000123F" w:rsidRDefault="006A2513" w:rsidP="0000123F">
      <w:pPr>
        <w:jc w:val="center"/>
        <w:rPr>
          <w:rFonts w:ascii="Times New Roman" w:hAnsi="Times New Roman" w:cs="Times New Roman"/>
          <w:b/>
          <w:bCs/>
          <w:sz w:val="24"/>
          <w:szCs w:val="28"/>
        </w:rPr>
      </w:pPr>
      <w:r w:rsidRPr="0000123F">
        <w:rPr>
          <w:rFonts w:ascii="Times New Roman" w:hAnsi="Times New Roman" w:cs="Times New Roman"/>
          <w:b/>
          <w:bCs/>
          <w:sz w:val="24"/>
          <w:szCs w:val="28"/>
        </w:rPr>
        <w:t>1. Project Introduction</w:t>
      </w:r>
    </w:p>
    <w:p w14:paraId="7F5F000E" w14:textId="77777777" w:rsidR="006A2513" w:rsidRPr="0000123F" w:rsidRDefault="006A2513" w:rsidP="006A2513">
      <w:pPr>
        <w:rPr>
          <w:rFonts w:ascii="Times New Roman" w:hAnsi="Times New Roman" w:cs="Times New Roman"/>
          <w:b/>
          <w:bCs/>
        </w:rPr>
      </w:pPr>
      <w:r w:rsidRPr="0000123F">
        <w:rPr>
          <w:rFonts w:ascii="Times New Roman" w:hAnsi="Times New Roman" w:cs="Times New Roman"/>
          <w:b/>
          <w:bCs/>
        </w:rPr>
        <w:t>1.1 What is Cyber-Wishing?</w:t>
      </w:r>
    </w:p>
    <w:p w14:paraId="7A921085" w14:textId="77777777" w:rsidR="006A2513" w:rsidRPr="0000123F" w:rsidRDefault="006A2513" w:rsidP="006A2513">
      <w:pPr>
        <w:rPr>
          <w:rFonts w:ascii="Times New Roman" w:hAnsi="Times New Roman" w:cs="Times New Roman"/>
        </w:rPr>
      </w:pPr>
      <w:r w:rsidRPr="0000123F">
        <w:rPr>
          <w:rFonts w:ascii="Times New Roman" w:hAnsi="Times New Roman" w:cs="Times New Roman"/>
        </w:rPr>
        <w:t xml:space="preserve">Cyber-wishing refers to online practices in which users seek luck, protection, success, wealth, health, romance, safety and emotional reassurance through digital media objects and platform interactions. It appears through reposted lucky images, comments such as “receive good luck,” deity-themed avatars, blessing wallpapers, “Offer Bodhisattva” memes, online divination tools and meme-based platform challenges. These practices draw on older forms of wishing, blessing, divination, amulet use and deity worship, while adapting them to the participatory environment of digital platforms. This project understands cyber-wishing as a </w:t>
      </w:r>
      <w:r w:rsidRPr="0000123F">
        <w:rPr>
          <w:rFonts w:ascii="Times New Roman" w:hAnsi="Times New Roman" w:cs="Times New Roman"/>
        </w:rPr>
        <w:lastRenderedPageBreak/>
        <w:t>culturally meaningful form of platformed ritual and digital folklore, in which everyday pressures become linked to symbolic acts of hope, luck-seeking and affective participation (Bell, 1992; Blank, 2009; Shifman, 2014).</w:t>
      </w:r>
    </w:p>
    <w:p w14:paraId="5090ACD6" w14:textId="77777777" w:rsidR="006A2513" w:rsidRPr="0000123F" w:rsidRDefault="006A2513" w:rsidP="006A2513">
      <w:pPr>
        <w:rPr>
          <w:rFonts w:ascii="Times New Roman" w:hAnsi="Times New Roman" w:cs="Times New Roman"/>
          <w:b/>
          <w:bCs/>
        </w:rPr>
      </w:pPr>
      <w:r w:rsidRPr="0000123F">
        <w:rPr>
          <w:rFonts w:ascii="Times New Roman" w:hAnsi="Times New Roman" w:cs="Times New Roman"/>
          <w:b/>
          <w:bCs/>
        </w:rPr>
        <w:t>1.2 What Does This Project Aim to Model?</w:t>
      </w:r>
    </w:p>
    <w:p w14:paraId="59436495" w14:textId="77777777" w:rsidR="006A2513" w:rsidRPr="0000123F" w:rsidRDefault="006A2513" w:rsidP="006A2513">
      <w:pPr>
        <w:rPr>
          <w:rFonts w:ascii="Times New Roman" w:hAnsi="Times New Roman" w:cs="Times New Roman"/>
        </w:rPr>
      </w:pPr>
      <w:r w:rsidRPr="0000123F">
        <w:rPr>
          <w:rFonts w:ascii="Times New Roman" w:hAnsi="Times New Roman" w:cs="Times New Roman"/>
        </w:rPr>
        <w:t>This project models cyber-wishing as a relational phenomenon. A cyber-wishing case consists of the person who performs the practice, the pressure or desire that motivates it, the cyber product used, the traditional cultural or ritual target it refers to, the digital practice through which it is performed, the platform where it circulates, and its affective and meme functions. The ontology places CyberWishingCase at its centre and connects it with entities such as Person, Pressure, CyberProduct, CulturalTarget, DigitalPractice, Platform, AffectiveFunction, MemeFunction, RitualSymbol and SourceEvidence. Through this structure, cyber-wishing can be queried as a structured cultural phenomenon. The project follows the basic function of ontology as an explicit representation of a shared conceptual structure (Gruber, 1993; Studer et al., 1998).</w:t>
      </w:r>
    </w:p>
    <w:p w14:paraId="7593C460" w14:textId="68A47BC0" w:rsidR="00AF74DA" w:rsidRPr="0000123F" w:rsidRDefault="00AF74DA" w:rsidP="00A464D4">
      <w:pPr>
        <w:rPr>
          <w:rFonts w:ascii="Times New Roman" w:hAnsi="Times New Roman" w:cs="Times New Roman"/>
        </w:rPr>
      </w:pPr>
    </w:p>
    <w:p w14:paraId="640958E1" w14:textId="77777777" w:rsidR="006A2513" w:rsidRPr="0000123F" w:rsidRDefault="006A2513" w:rsidP="006A2513">
      <w:pPr>
        <w:rPr>
          <w:rFonts w:ascii="Times New Roman" w:hAnsi="Times New Roman" w:cs="Times New Roman"/>
          <w:b/>
          <w:bCs/>
        </w:rPr>
      </w:pPr>
      <w:r w:rsidRPr="0000123F">
        <w:rPr>
          <w:rFonts w:ascii="Times New Roman" w:hAnsi="Times New Roman" w:cs="Times New Roman"/>
          <w:b/>
          <w:bCs/>
        </w:rPr>
        <w:t>References</w:t>
      </w:r>
    </w:p>
    <w:p w14:paraId="55A38980" w14:textId="77777777" w:rsidR="006A2513" w:rsidRPr="0000123F" w:rsidRDefault="006A2513" w:rsidP="006A2513">
      <w:pPr>
        <w:rPr>
          <w:rFonts w:ascii="Times New Roman" w:hAnsi="Times New Roman" w:cs="Times New Roman"/>
        </w:rPr>
      </w:pPr>
      <w:r w:rsidRPr="0000123F">
        <w:rPr>
          <w:rFonts w:ascii="Times New Roman" w:hAnsi="Times New Roman" w:cs="Times New Roman"/>
        </w:rPr>
        <w:t xml:space="preserve">Bell, C. (1992). </w:t>
      </w:r>
      <w:r w:rsidRPr="0000123F">
        <w:rPr>
          <w:rFonts w:ascii="Times New Roman" w:hAnsi="Times New Roman" w:cs="Times New Roman"/>
          <w:i/>
          <w:iCs/>
        </w:rPr>
        <w:t>Ritual theory, ritual practice</w:t>
      </w:r>
      <w:r w:rsidRPr="0000123F">
        <w:rPr>
          <w:rFonts w:ascii="Times New Roman" w:hAnsi="Times New Roman" w:cs="Times New Roman"/>
        </w:rPr>
        <w:t>. Oxford University Press.</w:t>
      </w:r>
    </w:p>
    <w:p w14:paraId="7DDEE490" w14:textId="77777777" w:rsidR="006A2513" w:rsidRPr="0000123F" w:rsidRDefault="006A2513" w:rsidP="006A2513">
      <w:pPr>
        <w:rPr>
          <w:rFonts w:ascii="Times New Roman" w:hAnsi="Times New Roman" w:cs="Times New Roman"/>
        </w:rPr>
      </w:pPr>
      <w:r w:rsidRPr="0000123F">
        <w:rPr>
          <w:rFonts w:ascii="Times New Roman" w:hAnsi="Times New Roman" w:cs="Times New Roman"/>
        </w:rPr>
        <w:t xml:space="preserve">Blank, T. J. (Ed.). (2009). </w:t>
      </w:r>
      <w:r w:rsidRPr="0000123F">
        <w:rPr>
          <w:rFonts w:ascii="Times New Roman" w:hAnsi="Times New Roman" w:cs="Times New Roman"/>
          <w:i/>
          <w:iCs/>
        </w:rPr>
        <w:t>Folklore and the Internet: Vernacular expression in a digital world</w:t>
      </w:r>
      <w:r w:rsidRPr="0000123F">
        <w:rPr>
          <w:rFonts w:ascii="Times New Roman" w:hAnsi="Times New Roman" w:cs="Times New Roman"/>
        </w:rPr>
        <w:t>. Utah State University Press.</w:t>
      </w:r>
    </w:p>
    <w:p w14:paraId="6AF36C2F" w14:textId="3E191F1F" w:rsidR="006A2513" w:rsidRPr="0000123F" w:rsidRDefault="006A2513" w:rsidP="006A2513">
      <w:pPr>
        <w:rPr>
          <w:rFonts w:ascii="Times New Roman" w:hAnsi="Times New Roman" w:cs="Times New Roman"/>
        </w:rPr>
      </w:pPr>
      <w:r w:rsidRPr="0000123F">
        <w:rPr>
          <w:rFonts w:ascii="Times New Roman" w:hAnsi="Times New Roman" w:cs="Times New Roman"/>
        </w:rPr>
        <w:t xml:space="preserve">Gruber, T. R. (1993). A translation approach to portable ontology specifications. </w:t>
      </w:r>
      <w:r w:rsidRPr="0000123F">
        <w:rPr>
          <w:rFonts w:ascii="Times New Roman" w:hAnsi="Times New Roman" w:cs="Times New Roman"/>
          <w:i/>
          <w:iCs/>
        </w:rPr>
        <w:t>Knowledge Acquisition, 5</w:t>
      </w:r>
      <w:r w:rsidRPr="0000123F">
        <w:rPr>
          <w:rFonts w:ascii="Times New Roman" w:hAnsi="Times New Roman" w:cs="Times New Roman"/>
        </w:rPr>
        <w:t>(2), 199–220. https://doi.org/10.1006/knac.1993.1008</w:t>
      </w:r>
    </w:p>
    <w:p w14:paraId="178A3B4A" w14:textId="77777777" w:rsidR="006A2513" w:rsidRPr="0000123F" w:rsidRDefault="006A2513" w:rsidP="006A2513">
      <w:pPr>
        <w:rPr>
          <w:rFonts w:ascii="Times New Roman" w:hAnsi="Times New Roman" w:cs="Times New Roman"/>
        </w:rPr>
      </w:pPr>
      <w:r w:rsidRPr="0000123F">
        <w:rPr>
          <w:rFonts w:ascii="Times New Roman" w:hAnsi="Times New Roman" w:cs="Times New Roman"/>
        </w:rPr>
        <w:t xml:space="preserve">Shifman, L. (2014). </w:t>
      </w:r>
      <w:r w:rsidRPr="0000123F">
        <w:rPr>
          <w:rFonts w:ascii="Times New Roman" w:hAnsi="Times New Roman" w:cs="Times New Roman"/>
          <w:i/>
          <w:iCs/>
        </w:rPr>
        <w:t>Memes in digital culture</w:t>
      </w:r>
      <w:r w:rsidRPr="0000123F">
        <w:rPr>
          <w:rFonts w:ascii="Times New Roman" w:hAnsi="Times New Roman" w:cs="Times New Roman"/>
        </w:rPr>
        <w:t>. MIT Press.</w:t>
      </w:r>
    </w:p>
    <w:p w14:paraId="2D11553C" w14:textId="77777777" w:rsidR="006A2513" w:rsidRPr="0000123F" w:rsidRDefault="006A2513" w:rsidP="006A2513">
      <w:pPr>
        <w:rPr>
          <w:rFonts w:ascii="Times New Roman" w:hAnsi="Times New Roman" w:cs="Times New Roman"/>
        </w:rPr>
      </w:pPr>
      <w:r w:rsidRPr="0000123F">
        <w:rPr>
          <w:rFonts w:ascii="Times New Roman" w:hAnsi="Times New Roman" w:cs="Times New Roman"/>
        </w:rPr>
        <w:t xml:space="preserve">Studer, R., Benjamins, V. R., &amp; Fensel, D. (1998). Knowledge engineering: Principles and methods. </w:t>
      </w:r>
      <w:r w:rsidRPr="0000123F">
        <w:rPr>
          <w:rFonts w:ascii="Times New Roman" w:hAnsi="Times New Roman" w:cs="Times New Roman"/>
          <w:i/>
          <w:iCs/>
        </w:rPr>
        <w:t>Data &amp; Knowledge Engineering, 25</w:t>
      </w:r>
      <w:r w:rsidRPr="0000123F">
        <w:rPr>
          <w:rFonts w:ascii="Times New Roman" w:hAnsi="Times New Roman" w:cs="Times New Roman"/>
        </w:rPr>
        <w:t>(1–2), 161–197. https://doi.org/10.1016/S0169-023X(97)00056-6</w:t>
      </w:r>
    </w:p>
    <w:p w14:paraId="5ED1E69B" w14:textId="77777777" w:rsidR="006A2513" w:rsidRPr="0000123F" w:rsidRDefault="006A2513" w:rsidP="00A464D4">
      <w:pPr>
        <w:rPr>
          <w:rFonts w:ascii="Times New Roman" w:hAnsi="Times New Roman" w:cs="Times New Roman"/>
        </w:rPr>
      </w:pPr>
    </w:p>
    <w:p w14:paraId="4B0C4754" w14:textId="77777777" w:rsidR="00531192" w:rsidRPr="0000123F" w:rsidRDefault="00531192" w:rsidP="0000123F">
      <w:pPr>
        <w:jc w:val="center"/>
        <w:rPr>
          <w:rFonts w:ascii="Times New Roman" w:hAnsi="Times New Roman" w:cs="Times New Roman"/>
          <w:b/>
          <w:bCs/>
          <w:sz w:val="24"/>
          <w:szCs w:val="28"/>
        </w:rPr>
      </w:pPr>
      <w:r w:rsidRPr="0000123F">
        <w:rPr>
          <w:rFonts w:ascii="Times New Roman" w:hAnsi="Times New Roman" w:cs="Times New Roman"/>
          <w:b/>
          <w:bCs/>
          <w:sz w:val="24"/>
          <w:szCs w:val="28"/>
        </w:rPr>
        <w:t>2. Rationale and Cultural Background</w:t>
      </w:r>
    </w:p>
    <w:p w14:paraId="3119361C"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2.1 Historical Roots in Chinese Folk Religion and Blessing Practices</w:t>
      </w:r>
    </w:p>
    <w:p w14:paraId="2F3DACC9"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Cyber-wishing grows from China’s long cultural background of folk religion, blessing practices and everyday ritual life. Many online symbols carry familiar ritual meanings before they enter digital circulation. Caishen is associated with wealth, business, trade and financial luck. On the fifth day of the Lunar New Year, people traditionally welcome Caishen, send away poverty and open businesses with the hope of attracting prosperity. In online spaces, this </w:t>
      </w:r>
      <w:r w:rsidRPr="0000123F">
        <w:rPr>
          <w:rFonts w:ascii="Times New Roman" w:hAnsi="Times New Roman" w:cs="Times New Roman"/>
        </w:rPr>
        <w:lastRenderedPageBreak/>
        <w:t>ritual logic appears through Caishen images on WeChat Moments and wealth-related blessing posts. Mazu, widely known as a protector of sea travel and safe journeys, also enters digital practice through reposted images, online divination and “cyber moon blocks” before travel. These examples show how older ritual figures become digital materials for contemporary wishing practices. They give online users a cultural vocabulary for making wishes about money, safety, romance, health and luck intelligible (Chau, 2006).</w:t>
      </w:r>
    </w:p>
    <w:p w14:paraId="6C1A61F9"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2.2 Contemporary Pressures and Uncertainty</w:t>
      </w:r>
    </w:p>
    <w:p w14:paraId="4B2D8E2F" w14:textId="79BCEF70"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Cyber-wishing also responds to contemporary uncertainty. In the dataset, users turn to cyber-wishing when facing academic pressure, job insecurity, financial anxiety, health concerns, romantic uncertainty, travel safety, or the randomness of games and fandom consumption. A gamer may place a desired character image beside an iPad and play the song </w:t>
      </w:r>
      <w:r w:rsidRPr="0000123F">
        <w:rPr>
          <w:rFonts w:ascii="Times New Roman" w:hAnsi="Times New Roman" w:cs="Times New Roman"/>
          <w:i/>
          <w:iCs/>
        </w:rPr>
        <w:t>Good Luck Comes</w:t>
      </w:r>
      <w:r w:rsidRPr="0000123F">
        <w:rPr>
          <w:rFonts w:ascii="Times New Roman" w:hAnsi="Times New Roman" w:cs="Times New Roman"/>
        </w:rPr>
        <w:t xml:space="preserve"> before drawing cards. A fan may “pray” to a celebrity image before opening albums in the hope of receiving a preferred photocard. Couples may ask others to comment “99,” which sounds like “long-lasting” in Chinese, as a small public wish for romantic continuity. These practices turn uncertain outcomes into symbolic actions that users can perform, share and repeat. </w:t>
      </w:r>
    </w:p>
    <w:p w14:paraId="2DB47D50"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2.3 Platform Circulation and Meme Transformation</w:t>
      </w:r>
    </w:p>
    <w:p w14:paraId="0038308C" w14:textId="6F23496A" w:rsidR="00531192" w:rsidRPr="0000123F" w:rsidRDefault="00531192" w:rsidP="00531192">
      <w:pPr>
        <w:rPr>
          <w:rFonts w:ascii="Times New Roman" w:hAnsi="Times New Roman" w:cs="Times New Roman"/>
        </w:rPr>
      </w:pPr>
      <w:r w:rsidRPr="0000123F">
        <w:rPr>
          <w:rFonts w:ascii="Times New Roman" w:hAnsi="Times New Roman" w:cs="Times New Roman"/>
        </w:rPr>
        <w:t>Cyber-wishing takes shape through platform circulation. Likes, reposts, comments, saves, avatars, hashtags and recommendation systems participate in the formation of these practices. A blessing may develop into a repost chain, a lucky image may circulate as a shareable meme, and a ritual phrase may settle into a repeated comment formula. For example, “receive good luck” turns blessing into a comment action. Online divination also changes ritual consultation into an interface that users can click, screenshot and share. Platform affordances shape the form, circulation and public reach of cyber-wishing (Bucher &amp; Helmond, 2018).</w:t>
      </w:r>
    </w:p>
    <w:p w14:paraId="06AB0D1B"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2.4 Why Ontology is Suitable</w:t>
      </w:r>
    </w:p>
    <w:p w14:paraId="6B2278A8" w14:textId="02531F52" w:rsidR="00531192" w:rsidRDefault="00531192" w:rsidP="00531192">
      <w:pPr>
        <w:rPr>
          <w:rFonts w:ascii="Times New Roman" w:hAnsi="Times New Roman" w:cs="Times New Roman"/>
        </w:rPr>
      </w:pPr>
      <w:r w:rsidRPr="0000123F">
        <w:rPr>
          <w:rFonts w:ascii="Times New Roman" w:hAnsi="Times New Roman" w:cs="Times New Roman"/>
        </w:rPr>
        <w:t>Ontology suits this project because cyber-wishing is organised through relations.</w:t>
      </w:r>
      <w:r w:rsidR="0000123F" w:rsidRPr="0000123F">
        <w:rPr>
          <w:rFonts w:ascii="Times New Roman" w:hAnsi="Times New Roman" w:cs="Times New Roman"/>
        </w:rPr>
        <w:t xml:space="preserve"> </w:t>
      </w:r>
      <w:r w:rsidRPr="0000123F">
        <w:rPr>
          <w:rFonts w:ascii="Times New Roman" w:hAnsi="Times New Roman" w:cs="Times New Roman"/>
        </w:rPr>
        <w:t>A spreadsheet can record these examples, while an ontology models the connections among them. This project therefore moves from description toward queryable knowledge representation. Following eXtreme Design, the ontology can be built through competency questions, reusable modelling patterns and iterative refinement, so the final model can support structured analysis of cyber-wishing cases (Presutti et al., 2009).</w:t>
      </w:r>
    </w:p>
    <w:p w14:paraId="6F690D19" w14:textId="77777777" w:rsidR="0000123F" w:rsidRPr="0000123F" w:rsidRDefault="0000123F" w:rsidP="00531192">
      <w:pPr>
        <w:rPr>
          <w:rFonts w:ascii="Times New Roman" w:hAnsi="Times New Roman" w:cs="Times New Roman"/>
        </w:rPr>
      </w:pPr>
    </w:p>
    <w:p w14:paraId="578575C1"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References</w:t>
      </w:r>
    </w:p>
    <w:p w14:paraId="36033FFC"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Bucher, T., &amp; Helmond, A. (2018). The affordances of social media platforms. In J. Burgess, </w:t>
      </w:r>
      <w:r w:rsidRPr="0000123F">
        <w:rPr>
          <w:rFonts w:ascii="Times New Roman" w:hAnsi="Times New Roman" w:cs="Times New Roman"/>
        </w:rPr>
        <w:lastRenderedPageBreak/>
        <w:t xml:space="preserve">A. Marwick, &amp; T. Poell (Eds.), </w:t>
      </w:r>
      <w:r w:rsidRPr="0000123F">
        <w:rPr>
          <w:rFonts w:ascii="Times New Roman" w:hAnsi="Times New Roman" w:cs="Times New Roman"/>
          <w:i/>
          <w:iCs/>
        </w:rPr>
        <w:t>The SAGE handbook of social media</w:t>
      </w:r>
      <w:r w:rsidRPr="0000123F">
        <w:rPr>
          <w:rFonts w:ascii="Times New Roman" w:hAnsi="Times New Roman" w:cs="Times New Roman"/>
        </w:rPr>
        <w:t xml:space="preserve"> (pp. 233–253). SAGE.</w:t>
      </w:r>
    </w:p>
    <w:p w14:paraId="35BA7C57"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Chau, A. Y. (2006). </w:t>
      </w:r>
      <w:r w:rsidRPr="0000123F">
        <w:rPr>
          <w:rFonts w:ascii="Times New Roman" w:hAnsi="Times New Roman" w:cs="Times New Roman"/>
          <w:i/>
          <w:iCs/>
        </w:rPr>
        <w:t>Miraculous response: Doing popular religion in contemporary China</w:t>
      </w:r>
      <w:r w:rsidRPr="0000123F">
        <w:rPr>
          <w:rFonts w:ascii="Times New Roman" w:hAnsi="Times New Roman" w:cs="Times New Roman"/>
        </w:rPr>
        <w:t>. Stanford University Press.</w:t>
      </w:r>
    </w:p>
    <w:p w14:paraId="4E40EE9F"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Presutti, V., Daga, E., Gangemi, A., &amp; Blomqvist, E. (2009). eXtreme Design with content ontology design patterns. In </w:t>
      </w:r>
      <w:r w:rsidRPr="0000123F">
        <w:rPr>
          <w:rFonts w:ascii="Times New Roman" w:hAnsi="Times New Roman" w:cs="Times New Roman"/>
          <w:i/>
          <w:iCs/>
        </w:rPr>
        <w:t>Proceedings of the Workshop on Ontology Patterns</w:t>
      </w:r>
      <w:r w:rsidRPr="0000123F">
        <w:rPr>
          <w:rFonts w:ascii="Times New Roman" w:hAnsi="Times New Roman" w:cs="Times New Roman"/>
        </w:rPr>
        <w:t>.</w:t>
      </w:r>
    </w:p>
    <w:p w14:paraId="78EAA537" w14:textId="77777777" w:rsidR="006A2513" w:rsidRPr="0000123F" w:rsidRDefault="006A2513" w:rsidP="00A464D4">
      <w:pPr>
        <w:rPr>
          <w:rFonts w:ascii="Times New Roman" w:hAnsi="Times New Roman" w:cs="Times New Roman"/>
        </w:rPr>
      </w:pPr>
    </w:p>
    <w:p w14:paraId="26EBAF62" w14:textId="77777777" w:rsidR="00531192" w:rsidRPr="0000123F" w:rsidRDefault="00531192" w:rsidP="0000123F">
      <w:pPr>
        <w:jc w:val="center"/>
        <w:rPr>
          <w:rFonts w:ascii="Times New Roman" w:hAnsi="Times New Roman" w:cs="Times New Roman"/>
          <w:b/>
          <w:bCs/>
          <w:sz w:val="24"/>
          <w:szCs w:val="28"/>
        </w:rPr>
      </w:pPr>
      <w:r w:rsidRPr="0000123F">
        <w:rPr>
          <w:rFonts w:ascii="Times New Roman" w:hAnsi="Times New Roman" w:cs="Times New Roman"/>
          <w:b/>
          <w:bCs/>
          <w:sz w:val="24"/>
          <w:szCs w:val="28"/>
        </w:rPr>
        <w:t>3. Theoretical Framework</w:t>
      </w:r>
    </w:p>
    <w:p w14:paraId="3AB409B6"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3.1 Adapted 4P Framework</w:t>
      </w:r>
    </w:p>
    <w:p w14:paraId="27E54D0E"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This project uses Rhodes’ 4P model of creativity as the basic structure for organising cyber-wishing. In the original model, creativity is understood through four connected dimensions: Person, Process, Product and Press. In this project, Person refers to users who perform cyber-wishing, including students, jobseekers, gamers, fans, couples and travellers. Process refers to the digital actions through which wishing is carried out, such as reposting, commenting, saving images, changing avatars and using online divination tools. Product refers to the cyber deities, memes, lucky images, wallpapers, templates and ritual interfaces used in these practices. Press refers to the social, emotional, cultural and technological conditions that shape cyber-wishing. Since these practices develop through social media environments, the project also treats Platform as an explicit modelling dimension (Rhodes, 1961).</w:t>
      </w:r>
    </w:p>
    <w:p w14:paraId="22C9E5EF"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3.2 Digital Folklore</w:t>
      </w:r>
    </w:p>
    <w:p w14:paraId="3686BF1E" w14:textId="49E538B2" w:rsidR="00531192" w:rsidRPr="0000123F" w:rsidRDefault="00531192" w:rsidP="00531192">
      <w:pPr>
        <w:rPr>
          <w:rFonts w:ascii="Times New Roman" w:hAnsi="Times New Roman" w:cs="Times New Roman"/>
        </w:rPr>
      </w:pPr>
      <w:r w:rsidRPr="0000123F">
        <w:rPr>
          <w:rFonts w:ascii="Times New Roman" w:hAnsi="Times New Roman" w:cs="Times New Roman"/>
        </w:rPr>
        <w:t>Digital folklore explains cyber-wishing as a vernacular practice created and circulated by ordinary platform users. Their meanings depend on communal recognition. Users understand that commenting “receive good luck,” reposting a koi image, or sharing an “Offer Bodhisattva” meme performs a culturally recognisable act of wishing. Cyber-wishing therefore belongs to everyday online folklore, where users collectively produce and reshape symbolic forms (Howard, 2008).</w:t>
      </w:r>
    </w:p>
    <w:p w14:paraId="6A5EABB3"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3.3 Ritual Theory</w:t>
      </w:r>
    </w:p>
    <w:p w14:paraId="4CEDEF02" w14:textId="603A864F" w:rsidR="00531192" w:rsidRPr="0000123F" w:rsidRDefault="00531192" w:rsidP="00531192">
      <w:pPr>
        <w:rPr>
          <w:rFonts w:ascii="Times New Roman" w:hAnsi="Times New Roman" w:cs="Times New Roman"/>
        </w:rPr>
      </w:pPr>
      <w:r w:rsidRPr="0000123F">
        <w:rPr>
          <w:rFonts w:ascii="Times New Roman" w:hAnsi="Times New Roman" w:cs="Times New Roman"/>
        </w:rPr>
        <w:t>Ritual theory helps explain why cyber-wishing carries ritual logic even when it appears humorous or informal. It involves repeated actions, symbolic objects and expected transformations. These actions carry ritual meaning through their timing, repetition and symbolic intention. They create a small symbolic order through which users move from anxiety toward hope, reassurance or imagined protection (Turner, 1969).</w:t>
      </w:r>
    </w:p>
    <w:p w14:paraId="5EF6F8AA"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3.4 Meme Theory and Platform Affordances</w:t>
      </w:r>
    </w:p>
    <w:p w14:paraId="43AE82E6"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Meme theory explains how cyber-wishing symbols become repeatable cultural forms that can </w:t>
      </w:r>
      <w:r w:rsidRPr="0000123F">
        <w:rPr>
          <w:rFonts w:ascii="Times New Roman" w:hAnsi="Times New Roman" w:cs="Times New Roman"/>
        </w:rPr>
        <w:lastRenderedPageBreak/>
        <w:t>be adapted across different online communities. A deity image, lucky phrase, or blessing template can be copied, modified and circulated as users adjust it to specific pressures and platform contexts. Platform affordance theory explains the technical conditions of this circulation. Comments, reposts, likes, saves, avatars, hashtags and recommendation systems shape how cyber-wishing is performed and made visible. Cyber-wishing is therefore both a form of content and a platform action shaped by the technical and social features of digital media (Hutchby, 2001; Milner, 2016).</w:t>
      </w:r>
    </w:p>
    <w:p w14:paraId="18E09609"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3.5 Affective Practice</w:t>
      </w:r>
    </w:p>
    <w:p w14:paraId="7AE8A0FF"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Cyber-wishing also works as an affective practice. Users share symbols while managing feelings attached to uncertainty, pressure and desire. These practices help users externalise anxiety, produce hope, share uncertainty and turn pressure into humour. In the dataset, this appears through anxiety relief, confidence building, emotional support, romantic reassurance and communal encouragement. Cyber-wishing connects personal emotion with public participation, giving users a way to make uncertainty socially visible and emotionally manageable (Ahmed, 2004).</w:t>
      </w:r>
    </w:p>
    <w:p w14:paraId="7C650F3F" w14:textId="77777777" w:rsidR="00531192" w:rsidRPr="0000123F" w:rsidRDefault="00531192" w:rsidP="00A464D4">
      <w:pPr>
        <w:rPr>
          <w:rFonts w:ascii="Times New Roman" w:hAnsi="Times New Roman" w:cs="Times New Roman"/>
        </w:rPr>
      </w:pPr>
    </w:p>
    <w:p w14:paraId="4704C1A5"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References</w:t>
      </w:r>
    </w:p>
    <w:p w14:paraId="1C85B4E7"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Ahmed, S. (2004). </w:t>
      </w:r>
      <w:r w:rsidRPr="0000123F">
        <w:rPr>
          <w:rFonts w:ascii="Times New Roman" w:hAnsi="Times New Roman" w:cs="Times New Roman"/>
          <w:i/>
          <w:iCs/>
        </w:rPr>
        <w:t>The cultural politics of emotion</w:t>
      </w:r>
      <w:r w:rsidRPr="0000123F">
        <w:rPr>
          <w:rFonts w:ascii="Times New Roman" w:hAnsi="Times New Roman" w:cs="Times New Roman"/>
        </w:rPr>
        <w:t>. Edinburgh University Press.</w:t>
      </w:r>
    </w:p>
    <w:p w14:paraId="5079D337"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Howard, R. G. (2008). The vernacular web of participatory media. </w:t>
      </w:r>
      <w:r w:rsidRPr="0000123F">
        <w:rPr>
          <w:rFonts w:ascii="Times New Roman" w:hAnsi="Times New Roman" w:cs="Times New Roman"/>
          <w:i/>
          <w:iCs/>
        </w:rPr>
        <w:t>Critical Studies in Media Communication, 25</w:t>
      </w:r>
      <w:r w:rsidRPr="0000123F">
        <w:rPr>
          <w:rFonts w:ascii="Times New Roman" w:hAnsi="Times New Roman" w:cs="Times New Roman"/>
        </w:rPr>
        <w:t>(5), 490–513. https://doi.org/10.1080/15295030802468065</w:t>
      </w:r>
    </w:p>
    <w:p w14:paraId="6CA8C1E4"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Hutchby, I. (2001). Technologies, texts and affordances. </w:t>
      </w:r>
      <w:r w:rsidRPr="0000123F">
        <w:rPr>
          <w:rFonts w:ascii="Times New Roman" w:hAnsi="Times New Roman" w:cs="Times New Roman"/>
          <w:i/>
          <w:iCs/>
        </w:rPr>
        <w:t>Sociology, 35</w:t>
      </w:r>
      <w:r w:rsidRPr="0000123F">
        <w:rPr>
          <w:rFonts w:ascii="Times New Roman" w:hAnsi="Times New Roman" w:cs="Times New Roman"/>
        </w:rPr>
        <w:t>(2), 441–456. https://doi.org/10.1177/S0038038501000219</w:t>
      </w:r>
    </w:p>
    <w:p w14:paraId="21232AA9"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Milner, R. M. (2016). </w:t>
      </w:r>
      <w:r w:rsidRPr="0000123F">
        <w:rPr>
          <w:rFonts w:ascii="Times New Roman" w:hAnsi="Times New Roman" w:cs="Times New Roman"/>
          <w:i/>
          <w:iCs/>
        </w:rPr>
        <w:t>The world made meme: Public conversations and participatory media</w:t>
      </w:r>
      <w:r w:rsidRPr="0000123F">
        <w:rPr>
          <w:rFonts w:ascii="Times New Roman" w:hAnsi="Times New Roman" w:cs="Times New Roman"/>
        </w:rPr>
        <w:t>. MIT Press.</w:t>
      </w:r>
    </w:p>
    <w:p w14:paraId="5D285F59"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Rhodes, M. (1961). An analysis of creativity. </w:t>
      </w:r>
      <w:r w:rsidRPr="0000123F">
        <w:rPr>
          <w:rFonts w:ascii="Times New Roman" w:hAnsi="Times New Roman" w:cs="Times New Roman"/>
          <w:i/>
          <w:iCs/>
        </w:rPr>
        <w:t>The Phi Delta Kappan, 42</w:t>
      </w:r>
      <w:r w:rsidRPr="0000123F">
        <w:rPr>
          <w:rFonts w:ascii="Times New Roman" w:hAnsi="Times New Roman" w:cs="Times New Roman"/>
        </w:rPr>
        <w:t>(7), 305–310.</w:t>
      </w:r>
    </w:p>
    <w:p w14:paraId="70DEBDE2"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Turner, V. (1969). </w:t>
      </w:r>
      <w:r w:rsidRPr="0000123F">
        <w:rPr>
          <w:rFonts w:ascii="Times New Roman" w:hAnsi="Times New Roman" w:cs="Times New Roman"/>
          <w:i/>
          <w:iCs/>
        </w:rPr>
        <w:t>The ritual process: Structure and anti-structure</w:t>
      </w:r>
      <w:r w:rsidRPr="0000123F">
        <w:rPr>
          <w:rFonts w:ascii="Times New Roman" w:hAnsi="Times New Roman" w:cs="Times New Roman"/>
        </w:rPr>
        <w:t>. Aldine.</w:t>
      </w:r>
    </w:p>
    <w:p w14:paraId="5CD8063F" w14:textId="77777777" w:rsidR="0000123F" w:rsidRPr="0000123F" w:rsidRDefault="0000123F" w:rsidP="00531192">
      <w:pPr>
        <w:rPr>
          <w:rFonts w:ascii="Times New Roman" w:hAnsi="Times New Roman" w:cs="Times New Roman"/>
          <w:b/>
          <w:bCs/>
        </w:rPr>
      </w:pPr>
    </w:p>
    <w:p w14:paraId="2728BE13" w14:textId="403F70D2" w:rsidR="00531192" w:rsidRPr="0000123F" w:rsidRDefault="00531192" w:rsidP="0000123F">
      <w:pPr>
        <w:jc w:val="center"/>
        <w:rPr>
          <w:rFonts w:ascii="Times New Roman" w:hAnsi="Times New Roman" w:cs="Times New Roman"/>
          <w:b/>
          <w:bCs/>
          <w:sz w:val="24"/>
          <w:szCs w:val="28"/>
        </w:rPr>
      </w:pPr>
      <w:r w:rsidRPr="0000123F">
        <w:rPr>
          <w:rFonts w:ascii="Times New Roman" w:hAnsi="Times New Roman" w:cs="Times New Roman"/>
          <w:b/>
          <w:bCs/>
          <w:sz w:val="24"/>
          <w:szCs w:val="28"/>
        </w:rPr>
        <w:t>4. Ontology Scope</w:t>
      </w:r>
    </w:p>
    <w:p w14:paraId="6110B09C"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4.1 Scope of the Ontology</w:t>
      </w:r>
    </w:p>
    <w:p w14:paraId="4EE21792"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 xml:space="preserve">The ontology focuses on cyber-wishing as a platformed cultural practice in Chinese-language digital contexts. It covers practices such as reposting lucky images, commenting with blessing phrases, using deity-themed avatars, saving blessing wallpapers, joining meme templates and </w:t>
      </w:r>
      <w:r w:rsidRPr="0000123F">
        <w:rPr>
          <w:rFonts w:ascii="Times New Roman" w:hAnsi="Times New Roman" w:cs="Times New Roman"/>
        </w:rPr>
        <w:lastRenderedPageBreak/>
        <w:t>using online divination tools. The project examines how traditional Chinese folk and religious symbols are transformed into digital objects and platform actions.</w:t>
      </w:r>
    </w:p>
    <w:p w14:paraId="52AF22FD"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The ontology models visible relations among actors, pressures, symbolic objects, practices, platforms and functions. Its scope centres on the structure of cyber-wishing practices, including how users connect everyday uncertainty with ritual symbols, meme forms and platform affordances. The project sets aside broader questions about the full history of Chinese religion, doctrinal judgement, ritual efficacy and statistical representativeness across platforms.</w:t>
      </w:r>
    </w:p>
    <w:p w14:paraId="5295D960" w14:textId="4A030EFD" w:rsidR="00531192" w:rsidRPr="0000123F" w:rsidRDefault="00531192" w:rsidP="00531192">
      <w:pPr>
        <w:rPr>
          <w:rFonts w:ascii="Times New Roman" w:hAnsi="Times New Roman" w:cs="Times New Roman"/>
        </w:rPr>
      </w:pPr>
    </w:p>
    <w:p w14:paraId="59C11755"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4.2 Core Entities</w:t>
      </w:r>
    </w:p>
    <w:tbl>
      <w:tblPr>
        <w:tblStyle w:val="11"/>
        <w:tblW w:w="0" w:type="auto"/>
        <w:tblLook w:val="04A0" w:firstRow="1" w:lastRow="0" w:firstColumn="1" w:lastColumn="0" w:noHBand="0" w:noVBand="1"/>
      </w:tblPr>
      <w:tblGrid>
        <w:gridCol w:w="2791"/>
        <w:gridCol w:w="3044"/>
        <w:gridCol w:w="2461"/>
      </w:tblGrid>
      <w:tr w:rsidR="00531192" w:rsidRPr="0000123F" w14:paraId="40937EDA" w14:textId="77777777" w:rsidTr="00531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90174"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Core class</w:t>
            </w:r>
          </w:p>
        </w:tc>
        <w:tc>
          <w:tcPr>
            <w:tcW w:w="0" w:type="auto"/>
            <w:hideMark/>
          </w:tcPr>
          <w:p w14:paraId="71A9965B" w14:textId="77777777" w:rsidR="00531192" w:rsidRPr="0000123F" w:rsidRDefault="00531192" w:rsidP="005311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Meaning</w:t>
            </w:r>
          </w:p>
        </w:tc>
        <w:tc>
          <w:tcPr>
            <w:tcW w:w="0" w:type="auto"/>
            <w:hideMark/>
          </w:tcPr>
          <w:p w14:paraId="11FA0B63" w14:textId="77777777" w:rsidR="00531192" w:rsidRPr="0000123F" w:rsidRDefault="00531192" w:rsidP="005311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Example</w:t>
            </w:r>
          </w:p>
        </w:tc>
      </w:tr>
      <w:tr w:rsidR="00531192" w:rsidRPr="0000123F" w14:paraId="42E35A97"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63946"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CyberWishingCase</w:t>
            </w:r>
          </w:p>
        </w:tc>
        <w:tc>
          <w:tcPr>
            <w:tcW w:w="0" w:type="auto"/>
            <w:hideMark/>
          </w:tcPr>
          <w:p w14:paraId="53802897"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A specific case of cyber-wishing</w:t>
            </w:r>
          </w:p>
        </w:tc>
        <w:tc>
          <w:tcPr>
            <w:tcW w:w="0" w:type="auto"/>
            <w:hideMark/>
          </w:tcPr>
          <w:p w14:paraId="76A213ED"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Student exam blessing case</w:t>
            </w:r>
          </w:p>
        </w:tc>
      </w:tr>
      <w:tr w:rsidR="00531192" w:rsidRPr="0000123F" w14:paraId="3E2F4847"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2717377C"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Person</w:t>
            </w:r>
          </w:p>
        </w:tc>
        <w:tc>
          <w:tcPr>
            <w:tcW w:w="0" w:type="auto"/>
            <w:hideMark/>
          </w:tcPr>
          <w:p w14:paraId="40B867B7"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actor or participant type</w:t>
            </w:r>
          </w:p>
        </w:tc>
        <w:tc>
          <w:tcPr>
            <w:tcW w:w="0" w:type="auto"/>
            <w:hideMark/>
          </w:tcPr>
          <w:p w14:paraId="7D6F9EE2"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Student, Jobseeker, Gamer</w:t>
            </w:r>
          </w:p>
        </w:tc>
      </w:tr>
      <w:tr w:rsidR="00531192" w:rsidRPr="0000123F" w14:paraId="49730AEF"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48F28"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Pressure</w:t>
            </w:r>
          </w:p>
        </w:tc>
        <w:tc>
          <w:tcPr>
            <w:tcW w:w="0" w:type="auto"/>
            <w:hideMark/>
          </w:tcPr>
          <w:p w14:paraId="5F24B052"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need, anxiety, or uncertainty behind the practice</w:t>
            </w:r>
          </w:p>
        </w:tc>
        <w:tc>
          <w:tcPr>
            <w:tcW w:w="0" w:type="auto"/>
            <w:hideMark/>
          </w:tcPr>
          <w:p w14:paraId="1D8D1BDF"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Exam anxiety, job insecurity</w:t>
            </w:r>
          </w:p>
        </w:tc>
      </w:tr>
      <w:tr w:rsidR="00531192" w:rsidRPr="0000123F" w14:paraId="27C01CC4"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5D775341"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CyberProduct</w:t>
            </w:r>
          </w:p>
        </w:tc>
        <w:tc>
          <w:tcPr>
            <w:tcW w:w="0" w:type="auto"/>
            <w:hideMark/>
          </w:tcPr>
          <w:p w14:paraId="45C1DC0D"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digital wishing object</w:t>
            </w:r>
          </w:p>
        </w:tc>
        <w:tc>
          <w:tcPr>
            <w:tcW w:w="0" w:type="auto"/>
            <w:hideMark/>
          </w:tcPr>
          <w:p w14:paraId="3923A6BB"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Cyber Caishen, lucky wallpaper</w:t>
            </w:r>
          </w:p>
        </w:tc>
      </w:tr>
      <w:tr w:rsidR="00531192" w:rsidRPr="0000123F" w14:paraId="31C55E96"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C53F6"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CulturalTarget</w:t>
            </w:r>
          </w:p>
        </w:tc>
        <w:tc>
          <w:tcPr>
            <w:tcW w:w="0" w:type="auto"/>
            <w:hideMark/>
          </w:tcPr>
          <w:p w14:paraId="29CDC628"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traditional deity or ritual reference</w:t>
            </w:r>
          </w:p>
        </w:tc>
        <w:tc>
          <w:tcPr>
            <w:tcW w:w="0" w:type="auto"/>
            <w:hideMark/>
          </w:tcPr>
          <w:p w14:paraId="5637B270"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Wenchang Dijun, Mazu</w:t>
            </w:r>
          </w:p>
        </w:tc>
      </w:tr>
      <w:tr w:rsidR="00531192" w:rsidRPr="0000123F" w14:paraId="5E029995"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7BCA698B"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DigitalPractice</w:t>
            </w:r>
          </w:p>
        </w:tc>
        <w:tc>
          <w:tcPr>
            <w:tcW w:w="0" w:type="auto"/>
            <w:hideMark/>
          </w:tcPr>
          <w:p w14:paraId="1F3FFD86"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online action used to perform wishing</w:t>
            </w:r>
          </w:p>
        </w:tc>
        <w:tc>
          <w:tcPr>
            <w:tcW w:w="0" w:type="auto"/>
            <w:hideMark/>
          </w:tcPr>
          <w:p w14:paraId="74EDB340"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Reposting, commenting, avatar-changing</w:t>
            </w:r>
          </w:p>
        </w:tc>
      </w:tr>
      <w:tr w:rsidR="00531192" w:rsidRPr="0000123F" w14:paraId="2E7A48D3"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AC25F"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Platform</w:t>
            </w:r>
          </w:p>
        </w:tc>
        <w:tc>
          <w:tcPr>
            <w:tcW w:w="0" w:type="auto"/>
            <w:hideMark/>
          </w:tcPr>
          <w:p w14:paraId="118F76CE"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digital environment where the practice circulates</w:t>
            </w:r>
          </w:p>
        </w:tc>
        <w:tc>
          <w:tcPr>
            <w:tcW w:w="0" w:type="auto"/>
            <w:hideMark/>
          </w:tcPr>
          <w:p w14:paraId="47CD6A78"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RedNote, Weibo, Bilibili</w:t>
            </w:r>
          </w:p>
        </w:tc>
      </w:tr>
      <w:tr w:rsidR="00531192" w:rsidRPr="0000123F" w14:paraId="4C3F4C5D"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24488837"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TransformationMechanism</w:t>
            </w:r>
          </w:p>
        </w:tc>
        <w:tc>
          <w:tcPr>
            <w:tcW w:w="0" w:type="auto"/>
            <w:hideMark/>
          </w:tcPr>
          <w:p w14:paraId="0D9E7D5A"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way ritual references become digital</w:t>
            </w:r>
          </w:p>
        </w:tc>
        <w:tc>
          <w:tcPr>
            <w:tcW w:w="0" w:type="auto"/>
            <w:hideMark/>
          </w:tcPr>
          <w:p w14:paraId="143B913B"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Meme circulation, online divination</w:t>
            </w:r>
          </w:p>
        </w:tc>
      </w:tr>
      <w:tr w:rsidR="00531192" w:rsidRPr="0000123F" w14:paraId="2A955EA8"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17403"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AffectiveFunction</w:t>
            </w:r>
          </w:p>
        </w:tc>
        <w:tc>
          <w:tcPr>
            <w:tcW w:w="0" w:type="auto"/>
            <w:hideMark/>
          </w:tcPr>
          <w:p w14:paraId="3CAC63F8"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emotional role of the practice</w:t>
            </w:r>
          </w:p>
        </w:tc>
        <w:tc>
          <w:tcPr>
            <w:tcW w:w="0" w:type="auto"/>
            <w:hideMark/>
          </w:tcPr>
          <w:p w14:paraId="3C83E282"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Anxiety relief, hope generation</w:t>
            </w:r>
          </w:p>
        </w:tc>
      </w:tr>
      <w:tr w:rsidR="00531192" w:rsidRPr="0000123F" w14:paraId="5B0B94D7"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3F5D2D2C"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MemeFunction</w:t>
            </w:r>
          </w:p>
        </w:tc>
        <w:tc>
          <w:tcPr>
            <w:tcW w:w="0" w:type="auto"/>
            <w:hideMark/>
          </w:tcPr>
          <w:p w14:paraId="749AB82A"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participatory or communicative role</w:t>
            </w:r>
          </w:p>
        </w:tc>
        <w:tc>
          <w:tcPr>
            <w:tcW w:w="0" w:type="auto"/>
            <w:hideMark/>
          </w:tcPr>
          <w:p w14:paraId="6E981286"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Humour, virality, community bonding</w:t>
            </w:r>
          </w:p>
        </w:tc>
      </w:tr>
      <w:tr w:rsidR="00531192" w:rsidRPr="0000123F" w14:paraId="2A1987F7"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9E72D"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lastRenderedPageBreak/>
              <w:t>RitualSymbol</w:t>
            </w:r>
          </w:p>
        </w:tc>
        <w:tc>
          <w:tcPr>
            <w:tcW w:w="0" w:type="auto"/>
            <w:hideMark/>
          </w:tcPr>
          <w:p w14:paraId="220698D8"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The visual or symbolic marker</w:t>
            </w:r>
          </w:p>
        </w:tc>
        <w:tc>
          <w:tcPr>
            <w:tcW w:w="0" w:type="auto"/>
            <w:hideMark/>
          </w:tcPr>
          <w:p w14:paraId="722254BB"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Koi fish, incense, lucky colour</w:t>
            </w:r>
          </w:p>
        </w:tc>
      </w:tr>
      <w:tr w:rsidR="00531192" w:rsidRPr="0000123F" w14:paraId="2A0264FB"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3081D64A"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Source</w:t>
            </w:r>
          </w:p>
        </w:tc>
        <w:tc>
          <w:tcPr>
            <w:tcW w:w="0" w:type="auto"/>
            <w:hideMark/>
          </w:tcPr>
          <w:p w14:paraId="00069A45"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Evidence for the case</w:t>
            </w:r>
          </w:p>
        </w:tc>
        <w:tc>
          <w:tcPr>
            <w:tcW w:w="0" w:type="auto"/>
            <w:hideMark/>
          </w:tcPr>
          <w:p w14:paraId="18590430"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URL, post, article, platform source</w:t>
            </w:r>
          </w:p>
        </w:tc>
      </w:tr>
    </w:tbl>
    <w:p w14:paraId="38E8B384" w14:textId="5191309E" w:rsidR="00531192" w:rsidRPr="0000123F" w:rsidRDefault="00531192" w:rsidP="00531192">
      <w:pPr>
        <w:rPr>
          <w:rFonts w:ascii="Times New Roman" w:hAnsi="Times New Roman" w:cs="Times New Roman"/>
        </w:rPr>
      </w:pPr>
    </w:p>
    <w:p w14:paraId="523B9768"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4.3 Core Relations</w:t>
      </w:r>
    </w:p>
    <w:tbl>
      <w:tblPr>
        <w:tblStyle w:val="11"/>
        <w:tblW w:w="0" w:type="auto"/>
        <w:tblLook w:val="04A0" w:firstRow="1" w:lastRow="0" w:firstColumn="1" w:lastColumn="0" w:noHBand="0" w:noVBand="1"/>
      </w:tblPr>
      <w:tblGrid>
        <w:gridCol w:w="3109"/>
        <w:gridCol w:w="5187"/>
      </w:tblGrid>
      <w:tr w:rsidR="00531192" w:rsidRPr="0000123F" w14:paraId="335E7086" w14:textId="77777777" w:rsidTr="00531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C636C"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Object property</w:t>
            </w:r>
          </w:p>
        </w:tc>
        <w:tc>
          <w:tcPr>
            <w:tcW w:w="0" w:type="auto"/>
            <w:hideMark/>
          </w:tcPr>
          <w:p w14:paraId="68EEFCA0" w14:textId="77777777" w:rsidR="00531192" w:rsidRPr="0000123F" w:rsidRDefault="00531192" w:rsidP="005311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Meaning</w:t>
            </w:r>
          </w:p>
        </w:tc>
      </w:tr>
      <w:tr w:rsidR="00531192" w:rsidRPr="0000123F" w14:paraId="1774503D"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F9BD2"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hasPerson</w:t>
            </w:r>
          </w:p>
        </w:tc>
        <w:tc>
          <w:tcPr>
            <w:tcW w:w="0" w:type="auto"/>
            <w:hideMark/>
          </w:tcPr>
          <w:p w14:paraId="76D9AAA4"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the actor type</w:t>
            </w:r>
          </w:p>
        </w:tc>
      </w:tr>
      <w:tr w:rsidR="00531192" w:rsidRPr="0000123F" w14:paraId="3C866365"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6436F4F9"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hasPressure</w:t>
            </w:r>
          </w:p>
        </w:tc>
        <w:tc>
          <w:tcPr>
            <w:tcW w:w="0" w:type="auto"/>
            <w:hideMark/>
          </w:tcPr>
          <w:p w14:paraId="2B60D2DE"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the motivating pressure</w:t>
            </w:r>
          </w:p>
        </w:tc>
      </w:tr>
      <w:tr w:rsidR="00531192" w:rsidRPr="0000123F" w14:paraId="2130A041"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FDDE1"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usesCyberProduct</w:t>
            </w:r>
          </w:p>
        </w:tc>
        <w:tc>
          <w:tcPr>
            <w:tcW w:w="0" w:type="auto"/>
            <w:hideMark/>
          </w:tcPr>
          <w:p w14:paraId="320FBF74"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the cyber deity, meme, or digital object</w:t>
            </w:r>
          </w:p>
        </w:tc>
      </w:tr>
      <w:tr w:rsidR="00531192" w:rsidRPr="0000123F" w14:paraId="7D46C1F2"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6180B2A8"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alignsWithCulturalTarget</w:t>
            </w:r>
          </w:p>
        </w:tc>
        <w:tc>
          <w:tcPr>
            <w:tcW w:w="0" w:type="auto"/>
            <w:hideMark/>
          </w:tcPr>
          <w:p w14:paraId="2152B717"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cyber product to a traditional deity or ritual reference</w:t>
            </w:r>
          </w:p>
        </w:tc>
      </w:tr>
      <w:tr w:rsidR="00531192" w:rsidRPr="0000123F" w14:paraId="33864162"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B63E4"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performsPractice</w:t>
            </w:r>
          </w:p>
        </w:tc>
        <w:tc>
          <w:tcPr>
            <w:tcW w:w="0" w:type="auto"/>
            <w:hideMark/>
          </w:tcPr>
          <w:p w14:paraId="6483E8C9"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the digital action</w:t>
            </w:r>
          </w:p>
        </w:tc>
      </w:tr>
      <w:tr w:rsidR="00531192" w:rsidRPr="0000123F" w14:paraId="16E29152"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408728B0"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circulatesOnPlatform</w:t>
            </w:r>
          </w:p>
        </w:tc>
        <w:tc>
          <w:tcPr>
            <w:tcW w:w="0" w:type="auto"/>
            <w:hideMark/>
          </w:tcPr>
          <w:p w14:paraId="1C30CAD8"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the platform</w:t>
            </w:r>
          </w:p>
        </w:tc>
      </w:tr>
      <w:tr w:rsidR="00531192" w:rsidRPr="0000123F" w14:paraId="287F5ED0"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DA9E5"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hasTransformationMechanism</w:t>
            </w:r>
          </w:p>
        </w:tc>
        <w:tc>
          <w:tcPr>
            <w:tcW w:w="0" w:type="auto"/>
            <w:hideMark/>
          </w:tcPr>
          <w:p w14:paraId="149B6506"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the form of digital transformation</w:t>
            </w:r>
          </w:p>
        </w:tc>
      </w:tr>
      <w:tr w:rsidR="00531192" w:rsidRPr="0000123F" w14:paraId="72A5376C"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39651DEA"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servesAffectiveFunction</w:t>
            </w:r>
          </w:p>
        </w:tc>
        <w:tc>
          <w:tcPr>
            <w:tcW w:w="0" w:type="auto"/>
            <w:hideMark/>
          </w:tcPr>
          <w:p w14:paraId="7739775E"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its emotional function</w:t>
            </w:r>
          </w:p>
        </w:tc>
      </w:tr>
      <w:tr w:rsidR="00531192" w:rsidRPr="0000123F" w14:paraId="794905F5"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C2830"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servesMemeFunction</w:t>
            </w:r>
          </w:p>
        </w:tc>
        <w:tc>
          <w:tcPr>
            <w:tcW w:w="0" w:type="auto"/>
            <w:hideMark/>
          </w:tcPr>
          <w:p w14:paraId="4FAEA050"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its meme or communicative function</w:t>
            </w:r>
          </w:p>
        </w:tc>
      </w:tr>
      <w:tr w:rsidR="00531192" w:rsidRPr="0000123F" w14:paraId="20D15EBE"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01769399"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usesRitualSymbol</w:t>
            </w:r>
          </w:p>
        </w:tc>
        <w:tc>
          <w:tcPr>
            <w:tcW w:w="0" w:type="auto"/>
            <w:hideMark/>
          </w:tcPr>
          <w:p w14:paraId="3D091758"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a ritual or visual symbol</w:t>
            </w:r>
          </w:p>
        </w:tc>
      </w:tr>
      <w:tr w:rsidR="00531192" w:rsidRPr="0000123F" w14:paraId="3892D47E"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C60D0"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hasSource</w:t>
            </w:r>
          </w:p>
        </w:tc>
        <w:tc>
          <w:tcPr>
            <w:tcW w:w="0" w:type="auto"/>
            <w:hideMark/>
          </w:tcPr>
          <w:p w14:paraId="108AD179"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Links a case to supporting evidence</w:t>
            </w:r>
          </w:p>
        </w:tc>
      </w:tr>
    </w:tbl>
    <w:p w14:paraId="73EEAED3" w14:textId="3942C520" w:rsidR="00531192" w:rsidRPr="0000123F" w:rsidRDefault="00531192" w:rsidP="00531192">
      <w:pPr>
        <w:rPr>
          <w:rFonts w:ascii="Times New Roman" w:hAnsi="Times New Roman" w:cs="Times New Roman"/>
        </w:rPr>
      </w:pPr>
    </w:p>
    <w:p w14:paraId="26B5D8AE"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4.4 CSV-to-Ontology Mapping</w:t>
      </w:r>
    </w:p>
    <w:tbl>
      <w:tblPr>
        <w:tblStyle w:val="11"/>
        <w:tblW w:w="0" w:type="auto"/>
        <w:tblLook w:val="04A0" w:firstRow="1" w:lastRow="0" w:firstColumn="1" w:lastColumn="0" w:noHBand="0" w:noVBand="1"/>
      </w:tblPr>
      <w:tblGrid>
        <w:gridCol w:w="1957"/>
        <w:gridCol w:w="3747"/>
        <w:gridCol w:w="2592"/>
      </w:tblGrid>
      <w:tr w:rsidR="00531192" w:rsidRPr="0000123F" w14:paraId="4CEEBAB7" w14:textId="77777777" w:rsidTr="00531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640C9"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CSV field</w:t>
            </w:r>
          </w:p>
        </w:tc>
        <w:tc>
          <w:tcPr>
            <w:tcW w:w="0" w:type="auto"/>
            <w:hideMark/>
          </w:tcPr>
          <w:p w14:paraId="073033FE" w14:textId="77777777" w:rsidR="00531192" w:rsidRPr="0000123F" w:rsidRDefault="00531192" w:rsidP="005311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Ontology representation</w:t>
            </w:r>
          </w:p>
        </w:tc>
        <w:tc>
          <w:tcPr>
            <w:tcW w:w="0" w:type="auto"/>
            <w:hideMark/>
          </w:tcPr>
          <w:p w14:paraId="5F474A00" w14:textId="77777777" w:rsidR="00531192" w:rsidRPr="0000123F" w:rsidRDefault="00531192" w:rsidP="005311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Function</w:t>
            </w:r>
          </w:p>
        </w:tc>
      </w:tr>
      <w:tr w:rsidR="00531192" w:rsidRPr="0000123F" w14:paraId="27C84B6F"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DDAB7"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Person</w:t>
            </w:r>
          </w:p>
        </w:tc>
        <w:tc>
          <w:tcPr>
            <w:tcW w:w="0" w:type="auto"/>
            <w:hideMark/>
          </w:tcPr>
          <w:p w14:paraId="603C8F52"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Person / hasPerson</w:t>
            </w:r>
          </w:p>
        </w:tc>
        <w:tc>
          <w:tcPr>
            <w:tcW w:w="0" w:type="auto"/>
            <w:hideMark/>
          </w:tcPr>
          <w:p w14:paraId="0E532BE9"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Identifies the participant type</w:t>
            </w:r>
          </w:p>
        </w:tc>
      </w:tr>
      <w:tr w:rsidR="00531192" w:rsidRPr="0000123F" w14:paraId="38C65D7C"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4A02A73B"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Press</w:t>
            </w:r>
          </w:p>
        </w:tc>
        <w:tc>
          <w:tcPr>
            <w:tcW w:w="0" w:type="auto"/>
            <w:hideMark/>
          </w:tcPr>
          <w:p w14:paraId="62D66E54"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Pressure / hasPressure</w:t>
            </w:r>
          </w:p>
        </w:tc>
        <w:tc>
          <w:tcPr>
            <w:tcW w:w="0" w:type="auto"/>
            <w:hideMark/>
          </w:tcPr>
          <w:p w14:paraId="57537BEF"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Records the social or emotional motivation</w:t>
            </w:r>
          </w:p>
        </w:tc>
      </w:tr>
      <w:tr w:rsidR="00531192" w:rsidRPr="0000123F" w14:paraId="14A1D04F"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D39D6"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Product</w:t>
            </w:r>
          </w:p>
        </w:tc>
        <w:tc>
          <w:tcPr>
            <w:tcW w:w="0" w:type="auto"/>
            <w:hideMark/>
          </w:tcPr>
          <w:p w14:paraId="09A08DC7"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CyberProduct / usesCyberProduct</w:t>
            </w:r>
          </w:p>
        </w:tc>
        <w:tc>
          <w:tcPr>
            <w:tcW w:w="0" w:type="auto"/>
            <w:hideMark/>
          </w:tcPr>
          <w:p w14:paraId="6F6BC642"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Identifies the digital wishing medium</w:t>
            </w:r>
          </w:p>
        </w:tc>
      </w:tr>
      <w:tr w:rsidR="00531192" w:rsidRPr="0000123F" w14:paraId="21A50083"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1EC123C5"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lastRenderedPageBreak/>
              <w:t>Cultural/Ritual Target</w:t>
            </w:r>
          </w:p>
        </w:tc>
        <w:tc>
          <w:tcPr>
            <w:tcW w:w="0" w:type="auto"/>
            <w:hideMark/>
          </w:tcPr>
          <w:p w14:paraId="7285F177"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CulturalTarget / alignsWithCulturalTarget</w:t>
            </w:r>
          </w:p>
        </w:tc>
        <w:tc>
          <w:tcPr>
            <w:tcW w:w="0" w:type="auto"/>
            <w:hideMark/>
          </w:tcPr>
          <w:p w14:paraId="178D4537"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Connects the product to traditional references</w:t>
            </w:r>
          </w:p>
        </w:tc>
      </w:tr>
      <w:tr w:rsidR="00531192" w:rsidRPr="0000123F" w14:paraId="50D283C6"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1578A"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Digital Practice</w:t>
            </w:r>
          </w:p>
        </w:tc>
        <w:tc>
          <w:tcPr>
            <w:tcW w:w="0" w:type="auto"/>
            <w:hideMark/>
          </w:tcPr>
          <w:p w14:paraId="7E581A94"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DigitalPractice / performsPractice</w:t>
            </w:r>
          </w:p>
        </w:tc>
        <w:tc>
          <w:tcPr>
            <w:tcW w:w="0" w:type="auto"/>
            <w:hideMark/>
          </w:tcPr>
          <w:p w14:paraId="15008A9E"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Describes the online action</w:t>
            </w:r>
          </w:p>
        </w:tc>
      </w:tr>
      <w:tr w:rsidR="00531192" w:rsidRPr="0000123F" w14:paraId="6A636000"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37161B7F"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Platform</w:t>
            </w:r>
          </w:p>
        </w:tc>
        <w:tc>
          <w:tcPr>
            <w:tcW w:w="0" w:type="auto"/>
            <w:hideMark/>
          </w:tcPr>
          <w:p w14:paraId="6629A56F"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Platform / circulatesOnPlatform</w:t>
            </w:r>
          </w:p>
        </w:tc>
        <w:tc>
          <w:tcPr>
            <w:tcW w:w="0" w:type="auto"/>
            <w:hideMark/>
          </w:tcPr>
          <w:p w14:paraId="66BC8C68"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Records where the practice circulates</w:t>
            </w:r>
          </w:p>
        </w:tc>
      </w:tr>
      <w:tr w:rsidR="00531192" w:rsidRPr="0000123F" w14:paraId="2516E457"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6C143"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Digital Transformation</w:t>
            </w:r>
          </w:p>
        </w:tc>
        <w:tc>
          <w:tcPr>
            <w:tcW w:w="0" w:type="auto"/>
            <w:hideMark/>
          </w:tcPr>
          <w:p w14:paraId="5E10D1F9"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TransformationMechanism / hasTransformationMechanism</w:t>
            </w:r>
          </w:p>
        </w:tc>
        <w:tc>
          <w:tcPr>
            <w:tcW w:w="0" w:type="auto"/>
            <w:hideMark/>
          </w:tcPr>
          <w:p w14:paraId="465424DC"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Describes how ritual becomes digital</w:t>
            </w:r>
          </w:p>
        </w:tc>
      </w:tr>
      <w:tr w:rsidR="00531192" w:rsidRPr="0000123F" w14:paraId="026D1BA2"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7A429DF7"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Affective Function</w:t>
            </w:r>
          </w:p>
        </w:tc>
        <w:tc>
          <w:tcPr>
            <w:tcW w:w="0" w:type="auto"/>
            <w:hideMark/>
          </w:tcPr>
          <w:p w14:paraId="68B30E0E"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AffectiveFunction / servesAffectiveFunction</w:t>
            </w:r>
          </w:p>
        </w:tc>
        <w:tc>
          <w:tcPr>
            <w:tcW w:w="0" w:type="auto"/>
            <w:hideMark/>
          </w:tcPr>
          <w:p w14:paraId="382F1CB5"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Records the emotional effect</w:t>
            </w:r>
          </w:p>
        </w:tc>
      </w:tr>
      <w:tr w:rsidR="00531192" w:rsidRPr="0000123F" w14:paraId="5672BC03"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9BB18"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Meme Function</w:t>
            </w:r>
          </w:p>
        </w:tc>
        <w:tc>
          <w:tcPr>
            <w:tcW w:w="0" w:type="auto"/>
            <w:hideMark/>
          </w:tcPr>
          <w:p w14:paraId="0C1B45C4"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MemeFunction / servesMemeFunction</w:t>
            </w:r>
          </w:p>
        </w:tc>
        <w:tc>
          <w:tcPr>
            <w:tcW w:w="0" w:type="auto"/>
            <w:hideMark/>
          </w:tcPr>
          <w:p w14:paraId="0D50239B"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Records the participatory or communicative effect</w:t>
            </w:r>
          </w:p>
        </w:tc>
      </w:tr>
      <w:tr w:rsidR="00531192" w:rsidRPr="0000123F" w14:paraId="309E822F"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0AA39C9B"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Ritual or Visual Symbol</w:t>
            </w:r>
          </w:p>
        </w:tc>
        <w:tc>
          <w:tcPr>
            <w:tcW w:w="0" w:type="auto"/>
            <w:hideMark/>
          </w:tcPr>
          <w:p w14:paraId="41BB8DCC"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RitualSymbol / usesRitualSymbol</w:t>
            </w:r>
          </w:p>
        </w:tc>
        <w:tc>
          <w:tcPr>
            <w:tcW w:w="0" w:type="auto"/>
            <w:hideMark/>
          </w:tcPr>
          <w:p w14:paraId="533B9A62"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Records symbolic markers</w:t>
            </w:r>
          </w:p>
        </w:tc>
      </w:tr>
      <w:tr w:rsidR="00531192" w:rsidRPr="0000123F" w14:paraId="288D442A" w14:textId="77777777" w:rsidTr="0053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52415"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Source URL</w:t>
            </w:r>
          </w:p>
        </w:tc>
        <w:tc>
          <w:tcPr>
            <w:tcW w:w="0" w:type="auto"/>
            <w:hideMark/>
          </w:tcPr>
          <w:p w14:paraId="16761FC2"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Source / hasSourceURL</w:t>
            </w:r>
          </w:p>
        </w:tc>
        <w:tc>
          <w:tcPr>
            <w:tcW w:w="0" w:type="auto"/>
            <w:hideMark/>
          </w:tcPr>
          <w:p w14:paraId="4CAD1F0E" w14:textId="77777777" w:rsidR="00531192" w:rsidRPr="0000123F" w:rsidRDefault="00531192" w:rsidP="005311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Provides evidence</w:t>
            </w:r>
          </w:p>
        </w:tc>
      </w:tr>
      <w:tr w:rsidR="00531192" w:rsidRPr="0000123F" w14:paraId="63CF884B" w14:textId="77777777" w:rsidTr="00531192">
        <w:tc>
          <w:tcPr>
            <w:cnfStyle w:val="001000000000" w:firstRow="0" w:lastRow="0" w:firstColumn="1" w:lastColumn="0" w:oddVBand="0" w:evenVBand="0" w:oddHBand="0" w:evenHBand="0" w:firstRowFirstColumn="0" w:firstRowLastColumn="0" w:lastRowFirstColumn="0" w:lastRowLastColumn="0"/>
            <w:tcW w:w="0" w:type="auto"/>
            <w:hideMark/>
          </w:tcPr>
          <w:p w14:paraId="4E7CBE32" w14:textId="77777777" w:rsidR="00531192" w:rsidRPr="0000123F" w:rsidRDefault="00531192" w:rsidP="00531192">
            <w:pPr>
              <w:spacing w:after="160" w:line="278" w:lineRule="auto"/>
              <w:rPr>
                <w:rFonts w:ascii="Times New Roman" w:hAnsi="Times New Roman" w:cs="Times New Roman"/>
              </w:rPr>
            </w:pPr>
            <w:r w:rsidRPr="0000123F">
              <w:rPr>
                <w:rFonts w:ascii="Times New Roman" w:hAnsi="Times New Roman" w:cs="Times New Roman"/>
              </w:rPr>
              <w:t>Source Type</w:t>
            </w:r>
          </w:p>
        </w:tc>
        <w:tc>
          <w:tcPr>
            <w:tcW w:w="0" w:type="auto"/>
            <w:hideMark/>
          </w:tcPr>
          <w:p w14:paraId="2299742F"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Source / hasSourceType</w:t>
            </w:r>
          </w:p>
        </w:tc>
        <w:tc>
          <w:tcPr>
            <w:tcW w:w="0" w:type="auto"/>
            <w:hideMark/>
          </w:tcPr>
          <w:p w14:paraId="740AF7C0" w14:textId="77777777" w:rsidR="00531192" w:rsidRPr="0000123F" w:rsidRDefault="00531192" w:rsidP="005311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123F">
              <w:rPr>
                <w:rFonts w:ascii="Times New Roman" w:hAnsi="Times New Roman" w:cs="Times New Roman"/>
              </w:rPr>
              <w:t>Classifies the type of evidence</w:t>
            </w:r>
          </w:p>
        </w:tc>
      </w:tr>
    </w:tbl>
    <w:p w14:paraId="423D8242" w14:textId="77777777" w:rsidR="00531192" w:rsidRPr="0000123F" w:rsidRDefault="00531192" w:rsidP="00A464D4">
      <w:pPr>
        <w:rPr>
          <w:rFonts w:ascii="Times New Roman" w:hAnsi="Times New Roman" w:cs="Times New Roman"/>
        </w:rPr>
      </w:pPr>
    </w:p>
    <w:p w14:paraId="53025420" w14:textId="77777777" w:rsidR="00531192" w:rsidRPr="0000123F" w:rsidRDefault="00531192" w:rsidP="0000123F">
      <w:pPr>
        <w:jc w:val="center"/>
        <w:rPr>
          <w:rFonts w:ascii="Times New Roman" w:hAnsi="Times New Roman" w:cs="Times New Roman"/>
          <w:b/>
          <w:bCs/>
          <w:sz w:val="24"/>
          <w:szCs w:val="28"/>
        </w:rPr>
      </w:pPr>
      <w:r w:rsidRPr="0000123F">
        <w:rPr>
          <w:rFonts w:ascii="Times New Roman" w:hAnsi="Times New Roman" w:cs="Times New Roman"/>
          <w:b/>
          <w:bCs/>
          <w:sz w:val="24"/>
          <w:szCs w:val="28"/>
        </w:rPr>
        <w:t>5. Competency Questions</w:t>
      </w:r>
    </w:p>
    <w:p w14:paraId="1B62389A"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Competency Questions define what the ontology should be able to answer. They connect the conceptual model with later SPARQL queries and help test whether the ontology can represent the main relations within cyber-wishing.</w:t>
      </w:r>
    </w:p>
    <w:p w14:paraId="222231C8"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CQ1: Actors and Pressures</w:t>
      </w:r>
    </w:p>
    <w:p w14:paraId="14DC8439" w14:textId="77777777" w:rsidR="00531192" w:rsidRPr="0000123F" w:rsidRDefault="00531192" w:rsidP="00531192">
      <w:pPr>
        <w:rPr>
          <w:rFonts w:ascii="Times New Roman" w:hAnsi="Times New Roman" w:cs="Times New Roman"/>
        </w:rPr>
      </w:pPr>
      <w:r w:rsidRPr="0000123F">
        <w:rPr>
          <w:rFonts w:ascii="Times New Roman" w:hAnsi="Times New Roman" w:cs="Times New Roman"/>
          <w:b/>
          <w:bCs/>
        </w:rPr>
        <w:t>Which types of users engage in cyber-wishing, and what pressures or desires motivate them?</w:t>
      </w:r>
    </w:p>
    <w:p w14:paraId="6AC94BE2"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This question tests whether the ontology can connect each CyberWishingCase to a Person and a Pressure through relations such as hasPerson and hasPressure. It helps identify the kinds of uncertainty that are most often transformed into cyber-wishing, including exam anxiety, job insecurity, financial pressure, romantic uncertainty, travel safety and gacha randomness.</w:t>
      </w:r>
    </w:p>
    <w:p w14:paraId="4770FA63"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CQ2: Traditional References and Cyber Products</w:t>
      </w:r>
    </w:p>
    <w:p w14:paraId="54428759" w14:textId="77777777" w:rsidR="00531192" w:rsidRPr="0000123F" w:rsidRDefault="00531192" w:rsidP="00531192">
      <w:pPr>
        <w:rPr>
          <w:rFonts w:ascii="Times New Roman" w:hAnsi="Times New Roman" w:cs="Times New Roman"/>
        </w:rPr>
      </w:pPr>
      <w:r w:rsidRPr="0000123F">
        <w:rPr>
          <w:rFonts w:ascii="Times New Roman" w:hAnsi="Times New Roman" w:cs="Times New Roman"/>
          <w:b/>
          <w:bCs/>
        </w:rPr>
        <w:t xml:space="preserve">How are traditional deities, ritual objects, or folk symbols transformed into cyber </w:t>
      </w:r>
      <w:r w:rsidRPr="0000123F">
        <w:rPr>
          <w:rFonts w:ascii="Times New Roman" w:hAnsi="Times New Roman" w:cs="Times New Roman"/>
          <w:b/>
          <w:bCs/>
        </w:rPr>
        <w:lastRenderedPageBreak/>
        <w:t>products and meme-based wishing devices?</w:t>
      </w:r>
    </w:p>
    <w:p w14:paraId="174F43F1"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This question tests whether the ontology can connect CyberProduct, CulturalTarget and TransformationMechanism. It explains how figures and symbols such as Caishen, Wenchang Dijun, Yuelao, Mazu, Guanyin, koi fish and divination tools become digital objects, including avatars, wallpapers, meme images, repost chains, online divination interfaces and lucky templates.</w:t>
      </w:r>
    </w:p>
    <w:p w14:paraId="56EE2986"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CQ3: Digital Practices and Platforms</w:t>
      </w:r>
    </w:p>
    <w:p w14:paraId="09BBE3A2" w14:textId="77777777" w:rsidR="00531192" w:rsidRPr="0000123F" w:rsidRDefault="00531192" w:rsidP="00531192">
      <w:pPr>
        <w:rPr>
          <w:rFonts w:ascii="Times New Roman" w:hAnsi="Times New Roman" w:cs="Times New Roman"/>
        </w:rPr>
      </w:pPr>
      <w:r w:rsidRPr="0000123F">
        <w:rPr>
          <w:rFonts w:ascii="Times New Roman" w:hAnsi="Times New Roman" w:cs="Times New Roman"/>
          <w:b/>
          <w:bCs/>
        </w:rPr>
        <w:t>What digital practices mediate cyber-wishing across different platforms?</w:t>
      </w:r>
    </w:p>
    <w:p w14:paraId="08186B30"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This question tests whether the ontology can connect CyberWishingCase with DigitalPractice and Platform through relations such as performsPractice and circulatesOnPlatform. It supports comparison across RedNote, Weibo, Bilibili, Douyin and WeChat by tracing practices such as commenting, reposting, saving, avatar-changing, template participation and online divination.</w:t>
      </w:r>
    </w:p>
    <w:p w14:paraId="2BD4BFCB"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CQ4: Affective Functions</w:t>
      </w:r>
    </w:p>
    <w:p w14:paraId="1BCEA0CC" w14:textId="77777777" w:rsidR="00531192" w:rsidRPr="0000123F" w:rsidRDefault="00531192" w:rsidP="00531192">
      <w:pPr>
        <w:rPr>
          <w:rFonts w:ascii="Times New Roman" w:hAnsi="Times New Roman" w:cs="Times New Roman"/>
        </w:rPr>
      </w:pPr>
      <w:r w:rsidRPr="0000123F">
        <w:rPr>
          <w:rFonts w:ascii="Times New Roman" w:hAnsi="Times New Roman" w:cs="Times New Roman"/>
          <w:b/>
          <w:bCs/>
        </w:rPr>
        <w:t>What affective functions do cyber-wishing practices serve for different user groups?</w:t>
      </w:r>
    </w:p>
    <w:p w14:paraId="60FB619D" w14:textId="77777777" w:rsidR="00531192" w:rsidRPr="0000123F" w:rsidRDefault="00531192" w:rsidP="00531192">
      <w:pPr>
        <w:rPr>
          <w:rFonts w:ascii="Times New Roman" w:hAnsi="Times New Roman" w:cs="Times New Roman"/>
        </w:rPr>
      </w:pPr>
      <w:r w:rsidRPr="0000123F">
        <w:rPr>
          <w:rFonts w:ascii="Times New Roman" w:hAnsi="Times New Roman" w:cs="Times New Roman"/>
        </w:rPr>
        <w:t>This question tests whether the ontology can connect Person, Pressure and AffectiveFunction. It analyses how cyber-wishing works emotionally through anxiety relief, hope production, confidence building, reassurance and temporary shared support.</w:t>
      </w:r>
    </w:p>
    <w:p w14:paraId="26DCA405" w14:textId="77777777" w:rsidR="00531192" w:rsidRPr="0000123F" w:rsidRDefault="00531192" w:rsidP="00531192">
      <w:pPr>
        <w:rPr>
          <w:rFonts w:ascii="Times New Roman" w:hAnsi="Times New Roman" w:cs="Times New Roman"/>
          <w:b/>
          <w:bCs/>
        </w:rPr>
      </w:pPr>
      <w:r w:rsidRPr="0000123F">
        <w:rPr>
          <w:rFonts w:ascii="Times New Roman" w:hAnsi="Times New Roman" w:cs="Times New Roman"/>
          <w:b/>
          <w:bCs/>
        </w:rPr>
        <w:t>CQ5: Meme Functions and Ritual Symbols</w:t>
      </w:r>
    </w:p>
    <w:p w14:paraId="798D2170" w14:textId="77777777" w:rsidR="00531192" w:rsidRPr="0000123F" w:rsidRDefault="00531192" w:rsidP="00531192">
      <w:pPr>
        <w:rPr>
          <w:rFonts w:ascii="Times New Roman" w:hAnsi="Times New Roman" w:cs="Times New Roman"/>
        </w:rPr>
      </w:pPr>
      <w:r w:rsidRPr="0000123F">
        <w:rPr>
          <w:rFonts w:ascii="Times New Roman" w:hAnsi="Times New Roman" w:cs="Times New Roman"/>
          <w:b/>
          <w:bCs/>
        </w:rPr>
        <w:t>How do meme functions and ritual symbols support the circulation of cyber-wishing practices?</w:t>
      </w:r>
    </w:p>
    <w:p w14:paraId="2490FB71" w14:textId="3DB6D83C" w:rsidR="00531192" w:rsidRDefault="00531192" w:rsidP="00A464D4">
      <w:pPr>
        <w:rPr>
          <w:rFonts w:ascii="Times New Roman" w:hAnsi="Times New Roman" w:cs="Times New Roman"/>
        </w:rPr>
      </w:pPr>
      <w:r w:rsidRPr="0000123F">
        <w:rPr>
          <w:rFonts w:ascii="Times New Roman" w:hAnsi="Times New Roman" w:cs="Times New Roman"/>
        </w:rPr>
        <w:t>This question tests whether the ontology can connect MemeFunction, RitualSymbol and Platform through relations such as servesMemeFunction, usesRitualSymbol and circulatesOnPlatform. It explains why certain images, phrases and symbols circulate easily, including koi fish, Caishen avatars, lucky numbers, red and gold visual elements and the repeated comment formula “receive good luck.”</w:t>
      </w:r>
    </w:p>
    <w:p w14:paraId="4685E01B" w14:textId="77777777" w:rsidR="002A184D" w:rsidRDefault="002A184D" w:rsidP="00A464D4">
      <w:pPr>
        <w:rPr>
          <w:rFonts w:ascii="Times New Roman" w:hAnsi="Times New Roman" w:cs="Times New Roman"/>
        </w:rPr>
      </w:pPr>
    </w:p>
    <w:p w14:paraId="4503392B" w14:textId="77777777" w:rsidR="002A184D" w:rsidRPr="002A184D" w:rsidRDefault="002A184D" w:rsidP="002A184D">
      <w:pPr>
        <w:jc w:val="center"/>
        <w:rPr>
          <w:rFonts w:ascii="Times New Roman" w:hAnsi="Times New Roman" w:cs="Times New Roman"/>
          <w:b/>
          <w:bCs/>
          <w:sz w:val="24"/>
          <w:szCs w:val="28"/>
        </w:rPr>
      </w:pPr>
      <w:r w:rsidRPr="002A184D">
        <w:rPr>
          <w:rFonts w:ascii="Times New Roman" w:hAnsi="Times New Roman" w:cs="Times New Roman"/>
          <w:b/>
          <w:bCs/>
          <w:sz w:val="24"/>
          <w:szCs w:val="28"/>
        </w:rPr>
        <w:t>6. Methodology</w:t>
      </w:r>
    </w:p>
    <w:p w14:paraId="27B4FC31" w14:textId="77777777" w:rsidR="002A184D" w:rsidRPr="002A184D" w:rsidRDefault="002A184D" w:rsidP="002A184D">
      <w:pPr>
        <w:rPr>
          <w:rFonts w:ascii="Times New Roman" w:hAnsi="Times New Roman" w:cs="Times New Roman"/>
        </w:rPr>
      </w:pPr>
      <w:r w:rsidRPr="002A184D">
        <w:rPr>
          <w:rFonts w:ascii="Times New Roman" w:hAnsi="Times New Roman" w:cs="Times New Roman"/>
        </w:rPr>
        <w:t>The project follows a workflow that moves from meme collection and multimodal extraction to ontology modelling and SPARQL-based analysis. Its aim is to create structured cyber-wishing cases that can populate and test the ontology, with statistical representation placed outside the project scope.</w:t>
      </w:r>
    </w:p>
    <w:p w14:paraId="653BBEE9" w14:textId="77777777" w:rsidR="002A184D" w:rsidRPr="002A184D" w:rsidRDefault="002A184D" w:rsidP="002A184D">
      <w:pPr>
        <w:rPr>
          <w:rFonts w:ascii="Times New Roman" w:hAnsi="Times New Roman" w:cs="Times New Roman"/>
          <w:b/>
          <w:bCs/>
        </w:rPr>
      </w:pPr>
      <w:r w:rsidRPr="002A184D">
        <w:rPr>
          <w:rFonts w:ascii="Times New Roman" w:hAnsi="Times New Roman" w:cs="Times New Roman"/>
          <w:b/>
          <w:bCs/>
        </w:rPr>
        <w:t>6.1 Domain Analysis and Meme Collection</w:t>
      </w:r>
    </w:p>
    <w:p w14:paraId="4017EC0D" w14:textId="77777777" w:rsidR="002A184D" w:rsidRPr="002A184D" w:rsidRDefault="002A184D" w:rsidP="002A184D">
      <w:pPr>
        <w:rPr>
          <w:rFonts w:ascii="Times New Roman" w:hAnsi="Times New Roman" w:cs="Times New Roman"/>
        </w:rPr>
      </w:pPr>
      <w:r w:rsidRPr="002A184D">
        <w:rPr>
          <w:rFonts w:ascii="Times New Roman" w:hAnsi="Times New Roman" w:cs="Times New Roman"/>
        </w:rPr>
        <w:lastRenderedPageBreak/>
        <w:t>We collected representative cyber-wishing examples from Chinese-language digital culture. The materials include lucky images, blessing posts, comment rituals, deity-themed avatars, repost chains, meme templates and online divination tools. These raw materials mainly take the form of image-text objects. Their meanings are distributed across visual elements, captions, platform context and implied pressures, so they first had to be prepared for structured modelling.</w:t>
      </w:r>
    </w:p>
    <w:p w14:paraId="70C78EC7" w14:textId="77777777" w:rsidR="002A184D" w:rsidRPr="002A184D" w:rsidRDefault="002A184D" w:rsidP="002A184D">
      <w:pPr>
        <w:rPr>
          <w:rFonts w:ascii="Times New Roman" w:hAnsi="Times New Roman" w:cs="Times New Roman"/>
          <w:b/>
          <w:bCs/>
        </w:rPr>
      </w:pPr>
      <w:r w:rsidRPr="002A184D">
        <w:rPr>
          <w:rFonts w:ascii="Times New Roman" w:hAnsi="Times New Roman" w:cs="Times New Roman"/>
          <w:b/>
          <w:bCs/>
        </w:rPr>
        <w:t>6.2 Multimodal Extraction and Structured Dataset</w:t>
      </w:r>
    </w:p>
    <w:p w14:paraId="32BD6340" w14:textId="77777777" w:rsidR="002A184D" w:rsidRPr="002A184D" w:rsidRDefault="002A184D" w:rsidP="002A184D">
      <w:pPr>
        <w:rPr>
          <w:rFonts w:ascii="Times New Roman" w:hAnsi="Times New Roman" w:cs="Times New Roman"/>
        </w:rPr>
      </w:pPr>
      <w:r w:rsidRPr="002A184D">
        <w:rPr>
          <w:rFonts w:ascii="Times New Roman" w:hAnsi="Times New Roman" w:cs="Times New Roman"/>
        </w:rPr>
        <w:t>We used AI-assisted extraction together with manual checking to identify key elements in each meme or post. These elements include the represented figure, written text, implied pressure, ritual reference, digital practice and affective function. The extracted information was organised into a CSV file, which served as the bridge between raw meme materials and ontology instances. Its fields include Person, Press, Product, Cultural/Ritual Target, Digital Practice, Platform, Digital Transformation, Affective Function, Meme Function, Ritual or Visual Symbol and source information.</w:t>
      </w:r>
    </w:p>
    <w:p w14:paraId="26956AF0" w14:textId="77777777" w:rsidR="002A184D" w:rsidRPr="002A184D" w:rsidRDefault="002A184D" w:rsidP="002A184D">
      <w:pPr>
        <w:rPr>
          <w:rFonts w:ascii="Times New Roman" w:hAnsi="Times New Roman" w:cs="Times New Roman"/>
          <w:b/>
          <w:bCs/>
        </w:rPr>
      </w:pPr>
      <w:r w:rsidRPr="002A184D">
        <w:rPr>
          <w:rFonts w:ascii="Times New Roman" w:hAnsi="Times New Roman" w:cs="Times New Roman"/>
          <w:b/>
          <w:bCs/>
        </w:rPr>
        <w:t>6.3 Ontology Modelling in Protégé</w:t>
      </w:r>
    </w:p>
    <w:p w14:paraId="4D34471D" w14:textId="77777777" w:rsidR="002A184D" w:rsidRPr="002A184D" w:rsidRDefault="002A184D" w:rsidP="002A184D">
      <w:pPr>
        <w:rPr>
          <w:rFonts w:ascii="Times New Roman" w:hAnsi="Times New Roman" w:cs="Times New Roman"/>
        </w:rPr>
      </w:pPr>
      <w:r w:rsidRPr="002A184D">
        <w:rPr>
          <w:rFonts w:ascii="Times New Roman" w:hAnsi="Times New Roman" w:cs="Times New Roman"/>
        </w:rPr>
        <w:t>The CSV fields were used to define the ontology’s main classes and relations in Protégé or WebProtégé. The central class, CyberWishingCase, links each case to Person, Pressure, CyberProduct, CulturalTarget, DigitalPractice, Platform, TransformationMechanism, AffectiveFunction, MemeFunction, RitualSymbol and Source. In Protégé, we organised class hierarchies, defined object properties, checked labels and refined ambiguous distinctions, including the difference between CyberProduct, CulturalTarget and RitualSymbol.</w:t>
      </w:r>
    </w:p>
    <w:p w14:paraId="6998F9C7" w14:textId="77777777" w:rsidR="002A184D" w:rsidRPr="002A184D" w:rsidRDefault="002A184D" w:rsidP="002A184D">
      <w:pPr>
        <w:rPr>
          <w:rFonts w:ascii="Times New Roman" w:hAnsi="Times New Roman" w:cs="Times New Roman"/>
          <w:b/>
          <w:bCs/>
        </w:rPr>
      </w:pPr>
      <w:r w:rsidRPr="002A184D">
        <w:rPr>
          <w:rFonts w:ascii="Times New Roman" w:hAnsi="Times New Roman" w:cs="Times New Roman"/>
          <w:b/>
          <w:bCs/>
        </w:rPr>
        <w:t>6.4 Instantiation and Alignment</w:t>
      </w:r>
    </w:p>
    <w:p w14:paraId="2CB323C2" w14:textId="77777777" w:rsidR="002A184D" w:rsidRPr="002A184D" w:rsidRDefault="002A184D" w:rsidP="002A184D">
      <w:pPr>
        <w:rPr>
          <w:rFonts w:ascii="Times New Roman" w:hAnsi="Times New Roman" w:cs="Times New Roman"/>
        </w:rPr>
      </w:pPr>
      <w:r w:rsidRPr="002A184D">
        <w:rPr>
          <w:rFonts w:ascii="Times New Roman" w:hAnsi="Times New Roman" w:cs="Times New Roman"/>
        </w:rPr>
        <w:t>Selected cases from the structured dataset were instantiated in the ontology. Each case became one CyberWishingCase instance and was linked to its actor, pressure, cyber product, cultural target, digital practice, platform and functions. This step tested how the categories defined in Protégé held real meme cases while preserving their platform, ritual and affective dimensions.</w:t>
      </w:r>
    </w:p>
    <w:p w14:paraId="6F6F827F" w14:textId="77777777" w:rsidR="002A184D" w:rsidRPr="002A184D" w:rsidRDefault="002A184D" w:rsidP="002A184D">
      <w:pPr>
        <w:rPr>
          <w:rFonts w:ascii="Times New Roman" w:hAnsi="Times New Roman" w:cs="Times New Roman"/>
          <w:b/>
          <w:bCs/>
        </w:rPr>
      </w:pPr>
      <w:r w:rsidRPr="002A184D">
        <w:rPr>
          <w:rFonts w:ascii="Times New Roman" w:hAnsi="Times New Roman" w:cs="Times New Roman"/>
          <w:b/>
          <w:bCs/>
        </w:rPr>
        <w:t>6.5 SPARQL Testing and Interpretation</w:t>
      </w:r>
    </w:p>
    <w:p w14:paraId="48E3360B" w14:textId="74AED495" w:rsidR="002A184D" w:rsidRPr="002A184D" w:rsidRDefault="002A184D" w:rsidP="00A464D4">
      <w:pPr>
        <w:rPr>
          <w:rFonts w:ascii="Times New Roman" w:hAnsi="Times New Roman" w:cs="Times New Roman"/>
        </w:rPr>
      </w:pPr>
      <w:r w:rsidRPr="002A184D">
        <w:rPr>
          <w:rFonts w:ascii="Times New Roman" w:hAnsi="Times New Roman" w:cs="Times New Roman"/>
        </w:rPr>
        <w:t>The ontology was tested through SPARQL queries based on the Competency Questions. The query results were used to examine how users’ pressures connect with ritual references, platform practices and affective or meme functions. The results are interpreted as cultural insights, with statistical conclusions placed outside the analytical scope.</w:t>
      </w:r>
    </w:p>
    <w:sectPr w:rsidR="002A184D" w:rsidRPr="002A18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D9CE" w14:textId="77777777" w:rsidR="008C7905" w:rsidRDefault="008C7905" w:rsidP="000218CC">
      <w:pPr>
        <w:spacing w:after="0" w:line="240" w:lineRule="auto"/>
        <w:rPr>
          <w:rFonts w:hint="eastAsia"/>
        </w:rPr>
      </w:pPr>
      <w:r>
        <w:separator/>
      </w:r>
    </w:p>
  </w:endnote>
  <w:endnote w:type="continuationSeparator" w:id="0">
    <w:p w14:paraId="6C2D2B3F" w14:textId="77777777" w:rsidR="008C7905" w:rsidRDefault="008C7905" w:rsidP="000218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4693" w14:textId="77777777" w:rsidR="008C7905" w:rsidRDefault="008C7905" w:rsidP="000218CC">
      <w:pPr>
        <w:spacing w:after="0" w:line="240" w:lineRule="auto"/>
        <w:rPr>
          <w:rFonts w:hint="eastAsia"/>
        </w:rPr>
      </w:pPr>
      <w:r>
        <w:separator/>
      </w:r>
    </w:p>
  </w:footnote>
  <w:footnote w:type="continuationSeparator" w:id="0">
    <w:p w14:paraId="5AC46256" w14:textId="77777777" w:rsidR="008C7905" w:rsidRDefault="008C7905" w:rsidP="000218C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46F0"/>
    <w:multiLevelType w:val="multilevel"/>
    <w:tmpl w:val="360A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35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D4"/>
    <w:rsid w:val="0000123F"/>
    <w:rsid w:val="00015AE5"/>
    <w:rsid w:val="000218CC"/>
    <w:rsid w:val="001E0948"/>
    <w:rsid w:val="002A184D"/>
    <w:rsid w:val="00423810"/>
    <w:rsid w:val="00531192"/>
    <w:rsid w:val="006A2513"/>
    <w:rsid w:val="007927D0"/>
    <w:rsid w:val="0087198E"/>
    <w:rsid w:val="008C7905"/>
    <w:rsid w:val="00A464D4"/>
    <w:rsid w:val="00AF74DA"/>
    <w:rsid w:val="00B80AC5"/>
    <w:rsid w:val="00B95EF2"/>
    <w:rsid w:val="00FF1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CA410"/>
  <w15:chartTrackingRefBased/>
  <w15:docId w15:val="{C71685D9-81F1-4639-A862-AC4C3146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165F"/>
    <w:pPr>
      <w:keepNext/>
      <w:keepLines/>
      <w:spacing w:before="480" w:after="80" w:line="360" w:lineRule="auto"/>
      <w:jc w:val="center"/>
      <w:outlineLvl w:val="0"/>
    </w:pPr>
    <w:rPr>
      <w:rFonts w:asciiTheme="majorHAnsi" w:eastAsia="Times New Roman" w:hAnsiTheme="majorHAnsi" w:cstheme="majorBidi"/>
      <w:b/>
      <w:color w:val="000000" w:themeColor="text1"/>
      <w:sz w:val="24"/>
      <w:szCs w:val="48"/>
    </w:rPr>
  </w:style>
  <w:style w:type="paragraph" w:styleId="2">
    <w:name w:val="heading 2"/>
    <w:basedOn w:val="a"/>
    <w:next w:val="a"/>
    <w:link w:val="20"/>
    <w:uiPriority w:val="9"/>
    <w:unhideWhenUsed/>
    <w:qFormat/>
    <w:rsid w:val="00FF165F"/>
    <w:pPr>
      <w:keepNext/>
      <w:keepLines/>
      <w:spacing w:before="160" w:after="80" w:line="360" w:lineRule="auto"/>
      <w:outlineLvl w:val="1"/>
    </w:pPr>
    <w:rPr>
      <w:rFonts w:asciiTheme="majorHAnsi" w:eastAsia="Times New Roman" w:hAnsiTheme="majorHAnsi" w:cstheme="majorBidi"/>
      <w:color w:val="000000" w:themeColor="text1"/>
      <w:sz w:val="24"/>
      <w:szCs w:val="40"/>
    </w:rPr>
  </w:style>
  <w:style w:type="paragraph" w:styleId="3">
    <w:name w:val="heading 3"/>
    <w:basedOn w:val="a"/>
    <w:next w:val="a"/>
    <w:link w:val="30"/>
    <w:uiPriority w:val="9"/>
    <w:semiHidden/>
    <w:unhideWhenUsed/>
    <w:qFormat/>
    <w:rsid w:val="00A464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64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64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64D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64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64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64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FF165F"/>
    <w:rPr>
      <w:rFonts w:asciiTheme="majorHAnsi" w:eastAsia="Times New Roman" w:hAnsiTheme="majorHAnsi" w:cstheme="majorBidi"/>
      <w:color w:val="000000" w:themeColor="text1"/>
      <w:sz w:val="24"/>
      <w:szCs w:val="40"/>
    </w:rPr>
  </w:style>
  <w:style w:type="character" w:customStyle="1" w:styleId="10">
    <w:name w:val="标题 1 字符"/>
    <w:basedOn w:val="a0"/>
    <w:link w:val="1"/>
    <w:uiPriority w:val="9"/>
    <w:rsid w:val="00FF165F"/>
    <w:rPr>
      <w:rFonts w:asciiTheme="majorHAnsi" w:eastAsia="Times New Roman" w:hAnsiTheme="majorHAnsi" w:cstheme="majorBidi"/>
      <w:b/>
      <w:color w:val="000000" w:themeColor="text1"/>
      <w:sz w:val="24"/>
      <w:szCs w:val="48"/>
    </w:rPr>
  </w:style>
  <w:style w:type="character" w:customStyle="1" w:styleId="30">
    <w:name w:val="标题 3 字符"/>
    <w:basedOn w:val="a0"/>
    <w:link w:val="3"/>
    <w:uiPriority w:val="9"/>
    <w:semiHidden/>
    <w:rsid w:val="00A464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64D4"/>
    <w:rPr>
      <w:rFonts w:cstheme="majorBidi"/>
      <w:color w:val="0F4761" w:themeColor="accent1" w:themeShade="BF"/>
      <w:sz w:val="28"/>
      <w:szCs w:val="28"/>
    </w:rPr>
  </w:style>
  <w:style w:type="character" w:customStyle="1" w:styleId="50">
    <w:name w:val="标题 5 字符"/>
    <w:basedOn w:val="a0"/>
    <w:link w:val="5"/>
    <w:uiPriority w:val="9"/>
    <w:semiHidden/>
    <w:rsid w:val="00A464D4"/>
    <w:rPr>
      <w:rFonts w:cstheme="majorBidi"/>
      <w:color w:val="0F4761" w:themeColor="accent1" w:themeShade="BF"/>
      <w:sz w:val="24"/>
    </w:rPr>
  </w:style>
  <w:style w:type="character" w:customStyle="1" w:styleId="60">
    <w:name w:val="标题 6 字符"/>
    <w:basedOn w:val="a0"/>
    <w:link w:val="6"/>
    <w:uiPriority w:val="9"/>
    <w:semiHidden/>
    <w:rsid w:val="00A464D4"/>
    <w:rPr>
      <w:rFonts w:cstheme="majorBidi"/>
      <w:b/>
      <w:bCs/>
      <w:color w:val="0F4761" w:themeColor="accent1" w:themeShade="BF"/>
    </w:rPr>
  </w:style>
  <w:style w:type="character" w:customStyle="1" w:styleId="70">
    <w:name w:val="标题 7 字符"/>
    <w:basedOn w:val="a0"/>
    <w:link w:val="7"/>
    <w:uiPriority w:val="9"/>
    <w:semiHidden/>
    <w:rsid w:val="00A464D4"/>
    <w:rPr>
      <w:rFonts w:cstheme="majorBidi"/>
      <w:b/>
      <w:bCs/>
      <w:color w:val="595959" w:themeColor="text1" w:themeTint="A6"/>
    </w:rPr>
  </w:style>
  <w:style w:type="character" w:customStyle="1" w:styleId="80">
    <w:name w:val="标题 8 字符"/>
    <w:basedOn w:val="a0"/>
    <w:link w:val="8"/>
    <w:uiPriority w:val="9"/>
    <w:semiHidden/>
    <w:rsid w:val="00A464D4"/>
    <w:rPr>
      <w:rFonts w:cstheme="majorBidi"/>
      <w:color w:val="595959" w:themeColor="text1" w:themeTint="A6"/>
    </w:rPr>
  </w:style>
  <w:style w:type="character" w:customStyle="1" w:styleId="90">
    <w:name w:val="标题 9 字符"/>
    <w:basedOn w:val="a0"/>
    <w:link w:val="9"/>
    <w:uiPriority w:val="9"/>
    <w:semiHidden/>
    <w:rsid w:val="00A464D4"/>
    <w:rPr>
      <w:rFonts w:eastAsiaTheme="majorEastAsia" w:cstheme="majorBidi"/>
      <w:color w:val="595959" w:themeColor="text1" w:themeTint="A6"/>
    </w:rPr>
  </w:style>
  <w:style w:type="paragraph" w:styleId="a3">
    <w:name w:val="Title"/>
    <w:basedOn w:val="a"/>
    <w:next w:val="a"/>
    <w:link w:val="a4"/>
    <w:uiPriority w:val="10"/>
    <w:qFormat/>
    <w:rsid w:val="00A464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64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4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64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4D4"/>
    <w:pPr>
      <w:spacing w:before="160"/>
      <w:jc w:val="center"/>
    </w:pPr>
    <w:rPr>
      <w:i/>
      <w:iCs/>
      <w:color w:val="404040" w:themeColor="text1" w:themeTint="BF"/>
    </w:rPr>
  </w:style>
  <w:style w:type="character" w:customStyle="1" w:styleId="a8">
    <w:name w:val="引用 字符"/>
    <w:basedOn w:val="a0"/>
    <w:link w:val="a7"/>
    <w:uiPriority w:val="29"/>
    <w:rsid w:val="00A464D4"/>
    <w:rPr>
      <w:i/>
      <w:iCs/>
      <w:color w:val="404040" w:themeColor="text1" w:themeTint="BF"/>
    </w:rPr>
  </w:style>
  <w:style w:type="paragraph" w:styleId="a9">
    <w:name w:val="List Paragraph"/>
    <w:basedOn w:val="a"/>
    <w:uiPriority w:val="34"/>
    <w:qFormat/>
    <w:rsid w:val="00A464D4"/>
    <w:pPr>
      <w:ind w:left="720"/>
      <w:contextualSpacing/>
    </w:pPr>
  </w:style>
  <w:style w:type="character" w:styleId="aa">
    <w:name w:val="Intense Emphasis"/>
    <w:basedOn w:val="a0"/>
    <w:uiPriority w:val="21"/>
    <w:qFormat/>
    <w:rsid w:val="00A464D4"/>
    <w:rPr>
      <w:i/>
      <w:iCs/>
      <w:color w:val="0F4761" w:themeColor="accent1" w:themeShade="BF"/>
    </w:rPr>
  </w:style>
  <w:style w:type="paragraph" w:styleId="ab">
    <w:name w:val="Intense Quote"/>
    <w:basedOn w:val="a"/>
    <w:next w:val="a"/>
    <w:link w:val="ac"/>
    <w:uiPriority w:val="30"/>
    <w:qFormat/>
    <w:rsid w:val="00A46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64D4"/>
    <w:rPr>
      <w:i/>
      <w:iCs/>
      <w:color w:val="0F4761" w:themeColor="accent1" w:themeShade="BF"/>
    </w:rPr>
  </w:style>
  <w:style w:type="character" w:styleId="ad">
    <w:name w:val="Intense Reference"/>
    <w:basedOn w:val="a0"/>
    <w:uiPriority w:val="32"/>
    <w:qFormat/>
    <w:rsid w:val="00A464D4"/>
    <w:rPr>
      <w:b/>
      <w:bCs/>
      <w:smallCaps/>
      <w:color w:val="0F4761" w:themeColor="accent1" w:themeShade="BF"/>
      <w:spacing w:val="5"/>
    </w:rPr>
  </w:style>
  <w:style w:type="character" w:styleId="ae">
    <w:name w:val="Hyperlink"/>
    <w:basedOn w:val="a0"/>
    <w:uiPriority w:val="99"/>
    <w:unhideWhenUsed/>
    <w:rsid w:val="006A2513"/>
    <w:rPr>
      <w:color w:val="467886" w:themeColor="hyperlink"/>
      <w:u w:val="single"/>
    </w:rPr>
  </w:style>
  <w:style w:type="character" w:styleId="af">
    <w:name w:val="Unresolved Mention"/>
    <w:basedOn w:val="a0"/>
    <w:uiPriority w:val="99"/>
    <w:semiHidden/>
    <w:unhideWhenUsed/>
    <w:rsid w:val="006A2513"/>
    <w:rPr>
      <w:color w:val="605E5C"/>
      <w:shd w:val="clear" w:color="auto" w:fill="E1DFDD"/>
    </w:rPr>
  </w:style>
  <w:style w:type="character" w:styleId="af0">
    <w:name w:val="FollowedHyperlink"/>
    <w:basedOn w:val="a0"/>
    <w:uiPriority w:val="99"/>
    <w:semiHidden/>
    <w:unhideWhenUsed/>
    <w:rsid w:val="006A2513"/>
    <w:rPr>
      <w:color w:val="96607D" w:themeColor="followedHyperlink"/>
      <w:u w:val="single"/>
    </w:rPr>
  </w:style>
  <w:style w:type="table" w:styleId="11">
    <w:name w:val="Plain Table 1"/>
    <w:basedOn w:val="a1"/>
    <w:uiPriority w:val="41"/>
    <w:rsid w:val="005311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1">
    <w:name w:val="header"/>
    <w:basedOn w:val="a"/>
    <w:link w:val="af2"/>
    <w:uiPriority w:val="99"/>
    <w:unhideWhenUsed/>
    <w:rsid w:val="000218CC"/>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0218CC"/>
    <w:rPr>
      <w:sz w:val="18"/>
      <w:szCs w:val="18"/>
    </w:rPr>
  </w:style>
  <w:style w:type="paragraph" w:styleId="af3">
    <w:name w:val="footer"/>
    <w:basedOn w:val="a"/>
    <w:link w:val="af4"/>
    <w:uiPriority w:val="99"/>
    <w:unhideWhenUsed/>
    <w:rsid w:val="000218CC"/>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0218C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10</Pages>
  <Words>2977</Words>
  <Characters>16973</Characters>
  <Application>Microsoft Office Word</Application>
  <DocSecurity>0</DocSecurity>
  <Lines>141</Lines>
  <Paragraphs>39</Paragraphs>
  <ScaleCrop>false</ScaleCrop>
  <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Yutong Li - yutong.li2@studio.unibo.it</dc:creator>
  <cp:keywords/>
  <dc:description/>
  <cp:lastModifiedBy>Yutong Li - yutong.li2@studio.unibo.it</cp:lastModifiedBy>
  <cp:revision>6</cp:revision>
  <dcterms:created xsi:type="dcterms:W3CDTF">2026-05-04T21:03:00Z</dcterms:created>
  <dcterms:modified xsi:type="dcterms:W3CDTF">2026-05-06T17:39:00Z</dcterms:modified>
</cp:coreProperties>
</file>