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4E79"/>
          <w:sz w:val="40"/>
          <w:szCs w:val="40"/>
        </w:rPr>
        <w:t xml:space="preserve">RAG-Powered Medical Domain Chatbot</w:t>
      </w:r>
    </w:p>
    <w:p>
      <w:pPr>
        <w:spacing w:after="200"/>
        <w:jc w:val="center"/>
      </w:pPr>
      <w:r>
        <w:rPr>
          <w:rFonts w:ascii="Arial" w:cs="Arial" w:eastAsia="Arial" w:hAnsi="Arial"/>
          <w:color w:val="666666"/>
          <w:sz w:val="22"/>
          <w:szCs w:val="22"/>
        </w:rPr>
        <w:t xml:space="preserve">Technical Write-Up  ·  March 2026</w:t>
      </w:r>
    </w:p>
    <w:p>
      <w:pPr>
        <w:pStyle w:val="Heading1"/>
      </w:pPr>
      <w:r>
        <w:rPr>
          <w:rFonts w:ascii="Arial" w:cs="Arial" w:eastAsia="Arial" w:hAnsi="Arial"/>
          <w:b/>
          <w:bCs/>
          <w:sz w:val="28"/>
          <w:szCs w:val="28"/>
        </w:rPr>
        <w:t xml:space="preserve">1. System Architecture</w:t>
      </w:r>
    </w:p>
    <w:p>
      <w:pPr>
        <w:spacing w:after="120"/>
      </w:pPr>
      <w:r>
        <w:rPr>
          <w:rFonts w:ascii="Arial" w:cs="Arial" w:eastAsia="Arial" w:hAnsi="Arial"/>
          <w:sz w:val="22"/>
          <w:szCs w:val="22"/>
        </w:rPr>
        <w:t xml:space="preserve">The system is a full RAG pipeline built entirely in Python, deployed via Gradio on Google Colab. The pipeline has five major stages: document ingestion, vector indexing, retrieval with reranking, generation with memory, and a web UI.</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Technology / Detail</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Document Corpus</w:t>
            </w:r>
          </w:p>
        </w:tc>
        <w:tc>
          <w:tcPr>
            <w:tcW w:type="dxa" w:w="6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sci.med subset of 20 Newsgroups; 100 training documents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Chunking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RecursiveCharacterTextSplitter — chunk size 400, overlap 50</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Embeddings</w:t>
            </w:r>
          </w:p>
        </w:tc>
        <w:tc>
          <w:tcPr>
            <w:tcW w:type="dxa" w:w="6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all-MiniLM-L6-v2 (384-dim, via sentence-transformers)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Vector Store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ChromaDB PersistentClient</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Reranker</w:t>
            </w:r>
          </w:p>
        </w:tc>
        <w:tc>
          <w:tcPr>
            <w:tcW w:type="dxa" w:w="6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cross-encoder/ms-marco-MiniLM-L-6-v2 (top-20 → top-5)</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LLM</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OpenAI gpt-4o-mini, temperature=0</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Memory</w:t>
            </w:r>
          </w:p>
        </w:tc>
        <w:tc>
          <w:tcPr>
            <w:tcW w:type="dxa" w:w="6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deque(maxlen=20) — rolling 10-turn conversation window</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Query Rewriting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LLM rewrites follow-ups into standalone retrieval queries</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UI / Deployment</w:t>
            </w:r>
          </w:p>
        </w:tc>
        <w:tc>
          <w:tcPr>
            <w:tcW w:type="dxa" w:w="6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Gradio Blocks with gr.State for per-session memory isolation</w:t>
            </w:r>
          </w:p>
        </w:tc>
      </w:tr>
    </w:tbl>
    <w:p>
      <w:pPr>
        <w:spacing w:after="80"/>
      </w:pPr>
      <w:r>
        <w:t xml:space="preserve"/>
      </w:r>
    </w:p>
    <w:p>
      <w:pPr>
        <w:pStyle w:val="Heading2"/>
      </w:pPr>
      <w:r>
        <w:rPr>
          <w:rFonts w:ascii="Arial" w:cs="Arial" w:eastAsia="Arial" w:hAnsi="Arial"/>
          <w:b/>
          <w:bCs/>
          <w:sz w:val="24"/>
          <w:szCs w:val="24"/>
        </w:rPr>
        <w:t xml:space="preserve">Pipeline Flow</w:t>
      </w:r>
    </w:p>
    <w:p>
      <w:pPr>
        <w:spacing w:after="120"/>
      </w:pPr>
      <w:r>
        <w:rPr>
          <w:rFonts w:ascii="Arial" w:cs="Arial" w:eastAsia="Arial" w:hAnsi="Arial"/>
          <w:sz w:val="22"/>
          <w:szCs w:val="22"/>
        </w:rPr>
        <w:t xml:space="preserve">At query time, the user's message is first processed by a query rewriter. If a conversation history exists, gpt-4o-mini rewrites the question into a standalone retrieval query (e.g., a follow-up like 'Are you sure?' becomes 'Confirm comprehensive review locations in medical literature'). The standalone query is embedded and used to retrieve the top-20 most semantically similar chunks from ChromaDB. A cross-encoder then re-scores each (query, chunk) pair and selects the top-5. These chunks, the conversation history, and the original user query are assembled into a structured prompt, which gpt-4o-mini answers at temperature=0 for reproducibility. The answer and the user's original message are appended to the rolling memory deque before returning the response.</w:t>
      </w:r>
    </w:p>
    <w:p>
      <w:pPr>
        <w:spacing w:after="80"/>
      </w:pPr>
      <w:r>
        <w:t xml:space="preserve"/>
      </w:r>
    </w:p>
    <w:p>
      <w:pPr>
        <w:pStyle w:val="Heading1"/>
      </w:pPr>
      <w:r>
        <w:rPr>
          <w:rFonts w:ascii="Arial" w:cs="Arial" w:eastAsia="Arial" w:hAnsi="Arial"/>
          <w:b/>
          <w:bCs/>
          <w:sz w:val="28"/>
          <w:szCs w:val="28"/>
        </w:rPr>
        <w:t xml:space="preserve">2. Challenges &amp; Design Decisions</w:t>
      </w:r>
    </w:p>
    <w:p>
      <w:pPr>
        <w:pStyle w:val="Heading2"/>
      </w:pPr>
      <w:r>
        <w:rPr>
          <w:rFonts w:ascii="Arial" w:cs="Arial" w:eastAsia="Arial" w:hAnsi="Arial"/>
          <w:b/>
          <w:bCs/>
          <w:sz w:val="24"/>
          <w:szCs w:val="24"/>
        </w:rPr>
        <w:t xml:space="preserve">Chunking Strategy</w:t>
      </w:r>
    </w:p>
    <w:p>
      <w:pPr>
        <w:spacing w:after="120"/>
      </w:pPr>
      <w:r>
        <w:rPr>
          <w:rFonts w:ascii="Arial" w:cs="Arial" w:eastAsia="Arial" w:hAnsi="Arial"/>
          <w:sz w:val="22"/>
          <w:szCs w:val="22"/>
        </w:rPr>
        <w:t xml:space="preserve">The raw newsgroup documents contain email headers followed by body text. A naive splitter would embed header noise with semantic content. The solution was to split each document on the first double-newline, treating everything before it as structured metadata (parsed with Python's email.parser) and everything after as the body to be chunked. Metadata fields (From, Subject, Organization, Lines) are stored alongside each chunk in ChromaDB, enabling source attribution in responses.</w:t>
      </w:r>
    </w:p>
    <w:p>
      <w:pPr>
        <w:spacing w:after="120"/>
      </w:pPr>
      <w:r>
        <w:rPr>
          <w:rFonts w:ascii="Arial" w:cs="Arial" w:eastAsia="Arial" w:hAnsi="Arial"/>
          <w:sz w:val="22"/>
          <w:szCs w:val="22"/>
        </w:rPr>
        <w:t xml:space="preserve">Chunk size 400 with overlap 50 was chosen to balance context density against embedding quality. Larger chunks risk diluting the embedding signal; smaller chunks fragment medical reasoning that spans multiple sentences.</w:t>
      </w:r>
    </w:p>
    <w:p>
      <w:pPr>
        <w:pStyle w:val="Heading2"/>
      </w:pPr>
      <w:r>
        <w:rPr>
          <w:rFonts w:ascii="Arial" w:cs="Arial" w:eastAsia="Arial" w:hAnsi="Arial"/>
          <w:b/>
          <w:bCs/>
          <w:sz w:val="24"/>
          <w:szCs w:val="24"/>
        </w:rPr>
        <w:t xml:space="preserve">Handling Follow-Up Questions</w:t>
      </w:r>
    </w:p>
    <w:p>
      <w:pPr>
        <w:spacing w:after="120"/>
      </w:pPr>
      <w:r>
        <w:rPr>
          <w:rFonts w:ascii="Arial" w:cs="Arial" w:eastAsia="Arial" w:hAnsi="Arial"/>
          <w:sz w:val="22"/>
          <w:szCs w:val="22"/>
        </w:rPr>
        <w:t xml:space="preserve">A core usability challenge in RAG systems is that follow-up questions are often pronoun-heavy and context-dependent ('What about that treatment?'), which produces poor retrieval results when embedded directly. The query rewriting step addresses this by conditioning the rewrite on the full conversation history, producing a self-contained query that retrieves relevant chunks even when the user's phrasing is underspecified.</w:t>
      </w:r>
    </w:p>
    <w:p>
      <w:pPr>
        <w:pStyle w:val="Heading2"/>
      </w:pPr>
      <w:r>
        <w:rPr>
          <w:rFonts w:ascii="Arial" w:cs="Arial" w:eastAsia="Arial" w:hAnsi="Arial"/>
          <w:b/>
          <w:bCs/>
          <w:sz w:val="24"/>
          <w:szCs w:val="24"/>
        </w:rPr>
        <w:t xml:space="preserve">Reranking vs. Pure Semantic Retrieval</w:t>
      </w:r>
    </w:p>
    <w:p>
      <w:pPr>
        <w:spacing w:after="120"/>
      </w:pPr>
      <w:r>
        <w:rPr>
          <w:rFonts w:ascii="Arial" w:cs="Arial" w:eastAsia="Arial" w:hAnsi="Arial"/>
          <w:sz w:val="22"/>
          <w:szCs w:val="22"/>
        </w:rPr>
        <w:t xml:space="preserve">Bi-encoder retrieval (all-MiniLM-L6-v2) is fast but optimised for embedding similarity rather than relevance to the specific query intent. Cross-encoders process the full (query, chunk) pair and produce a more precise relevance score, at the cost of speed. The two-stage approach — retrieve 20 cheaply, rerank to 5 accurately — provides the quality of cross-encoder scoring without the latency of scoring the entire corpus.</w:t>
      </w:r>
    </w:p>
    <w:p>
      <w:pPr>
        <w:pStyle w:val="Heading2"/>
      </w:pPr>
      <w:r>
        <w:rPr>
          <w:rFonts w:ascii="Arial" w:cs="Arial" w:eastAsia="Arial" w:hAnsi="Arial"/>
          <w:b/>
          <w:bCs/>
          <w:sz w:val="24"/>
          <w:szCs w:val="24"/>
        </w:rPr>
        <w:t xml:space="preserve">Per-Session Memory in Gradio</w:t>
      </w:r>
    </w:p>
    <w:p>
      <w:pPr>
        <w:spacing w:after="120"/>
      </w:pPr>
      <w:r>
        <w:rPr>
          <w:rFonts w:ascii="Arial" w:cs="Arial" w:eastAsia="Arial" w:hAnsi="Arial"/>
          <w:sz w:val="22"/>
          <w:szCs w:val="22"/>
        </w:rPr>
        <w:t xml:space="preserve">Gradio's stateless architecture means a naive global deque would mix conversations across users. The solution was to store the memory deque in a gr.State object, which Gradio scopes to each browser session. A new_memory() factory function initialises a fresh deque on session start and on Clear.</w:t>
      </w:r>
    </w:p>
    <w:p>
      <w:pPr>
        <w:spacing w:after="80"/>
      </w:pPr>
      <w:r>
        <w:t xml:space="preserve"/>
      </w:r>
    </w:p>
    <w:p>
      <w:pPr>
        <w:pStyle w:val="Heading1"/>
      </w:pPr>
      <w:r>
        <w:rPr>
          <w:rFonts w:ascii="Arial" w:cs="Arial" w:eastAsia="Arial" w:hAnsi="Arial"/>
          <w:b/>
          <w:bCs/>
          <w:sz w:val="28"/>
          <w:szCs w:val="28"/>
        </w:rPr>
        <w:t xml:space="preserve">3. Results &amp; Evaluation</w:t>
      </w:r>
    </w:p>
    <w:p>
      <w:pPr>
        <w:pStyle w:val="Heading2"/>
      </w:pPr>
      <w:r>
        <w:rPr>
          <w:rFonts w:ascii="Arial" w:cs="Arial" w:eastAsia="Arial" w:hAnsi="Arial"/>
          <w:b/>
          <w:bCs/>
          <w:sz w:val="24"/>
          <w:szCs w:val="24"/>
        </w:rPr>
        <w:t xml:space="preserve">Qualitative Performance</w:t>
      </w:r>
    </w:p>
    <w:p>
      <w:pPr>
        <w:spacing w:after="120"/>
      </w:pPr>
      <w:r>
        <w:rPr>
          <w:rFonts w:ascii="Arial" w:cs="Arial" w:eastAsia="Arial" w:hAnsi="Arial"/>
          <w:sz w:val="22"/>
          <w:szCs w:val="22"/>
        </w:rPr>
        <w:t xml:space="preserve">The system correctly grounds answers in retrieved newsgroup text and declines to fabricate information not present in the corpus. Source citations (document ID, chunk index, subject line) allow users to verify claims. Follow-up queries are resolved accurately; in testing, 'Are you sure about that?' correctly identified the prior topic and retrieved confirming or contradicting chunks rather than returning unrelated results.</w:t>
      </w:r>
    </w:p>
    <w:p>
      <w:pPr>
        <w:pStyle w:val="Heading2"/>
      </w:pPr>
      <w:r>
        <w:rPr>
          <w:rFonts w:ascii="Arial" w:cs="Arial" w:eastAsia="Arial" w:hAnsi="Arial"/>
          <w:b/>
          <w:bCs/>
          <w:sz w:val="24"/>
          <w:szCs w:val="24"/>
        </w:rPr>
        <w:t xml:space="preserve">Key Observations</w:t>
      </w:r>
    </w:p>
    <w:p>
      <w:pPr>
        <w:pStyle w:val="ListParagraph"/>
        <w:numPr>
          <w:ilvl w:val="0"/>
          <w:numId w:val="2"/>
        </w:numPr>
        <w:spacing w:after="80"/>
      </w:pPr>
      <w:r>
        <w:rPr>
          <w:rFonts w:ascii="Arial" w:cs="Arial" w:eastAsia="Arial" w:hAnsi="Arial"/>
          <w:sz w:val="22"/>
          <w:szCs w:val="22"/>
        </w:rPr>
        <w:t xml:space="preserve">Reranking measurably improved answer relevance: top-20 semantic results frequently included off-topic chunks that the cross-encoder correctly deprioritised.</w:t>
      </w:r>
    </w:p>
    <w:p>
      <w:pPr>
        <w:pStyle w:val="ListParagraph"/>
        <w:numPr>
          <w:ilvl w:val="0"/>
          <w:numId w:val="2"/>
        </w:numPr>
        <w:spacing w:after="80"/>
      </w:pPr>
      <w:r>
        <w:rPr>
          <w:rFonts w:ascii="Arial" w:cs="Arial" w:eastAsia="Arial" w:hAnsi="Arial"/>
          <w:sz w:val="22"/>
          <w:szCs w:val="22"/>
        </w:rPr>
        <w:t xml:space="preserve">Query rewriting was essential for multi-turn coherence. Without it, follow-up queries consistently retrieved irrelevant chunks.</w:t>
      </w:r>
    </w:p>
    <w:p>
      <w:pPr>
        <w:pStyle w:val="ListParagraph"/>
        <w:numPr>
          <w:ilvl w:val="0"/>
          <w:numId w:val="2"/>
        </w:numPr>
        <w:spacing w:after="80"/>
      </w:pPr>
      <w:r>
        <w:rPr>
          <w:rFonts w:ascii="Arial" w:cs="Arial" w:eastAsia="Arial" w:hAnsi="Arial"/>
          <w:sz w:val="22"/>
          <w:szCs w:val="22"/>
        </w:rPr>
        <w:t xml:space="preserve">The rolling 10-turn memory window was sufficient for typical support-style conversations without exceeding token limits.</w:t>
      </w:r>
    </w:p>
    <w:p>
      <w:pPr>
        <w:pStyle w:val="ListParagraph"/>
        <w:numPr>
          <w:ilvl w:val="0"/>
          <w:numId w:val="2"/>
        </w:numPr>
        <w:spacing w:after="80"/>
      </w:pPr>
      <w:r>
        <w:rPr>
          <w:rFonts w:ascii="Arial" w:cs="Arial" w:eastAsia="Arial" w:hAnsi="Arial"/>
          <w:sz w:val="22"/>
          <w:szCs w:val="22"/>
        </w:rPr>
        <w:t xml:space="preserve">Temperature=0 improved consistency and reduced hallucination in citation-style answers.</w:t>
      </w:r>
    </w:p>
    <w:p>
      <w:pPr>
        <w:pStyle w:val="Heading2"/>
      </w:pPr>
      <w:r>
        <w:rPr>
          <w:rFonts w:ascii="Arial" w:cs="Arial" w:eastAsia="Arial" w:hAnsi="Arial"/>
          <w:b/>
          <w:bCs/>
          <w:sz w:val="24"/>
          <w:szCs w:val="24"/>
        </w:rPr>
        <w:t xml:space="preserve">Limitations</w:t>
      </w:r>
    </w:p>
    <w:p>
      <w:pPr>
        <w:pStyle w:val="ListParagraph"/>
        <w:numPr>
          <w:ilvl w:val="0"/>
          <w:numId w:val="2"/>
        </w:numPr>
        <w:spacing w:after="80"/>
      </w:pPr>
      <w:r>
        <w:rPr>
          <w:rFonts w:ascii="Arial" w:cs="Arial" w:eastAsia="Arial" w:hAnsi="Arial"/>
          <w:sz w:val="22"/>
          <w:szCs w:val="22"/>
        </w:rPr>
        <w:t xml:space="preserve">The corpus (100 documents, 1990s newsgroup posts) limits factual coverage. Users asking about recent treatments will receive 'I don't have that information.'</w:t>
      </w:r>
    </w:p>
    <w:p>
      <w:pPr>
        <w:pStyle w:val="ListParagraph"/>
        <w:numPr>
          <w:ilvl w:val="0"/>
          <w:numId w:val="2"/>
        </w:numPr>
        <w:spacing w:after="80"/>
      </w:pPr>
      <w:r>
        <w:rPr>
          <w:rFonts w:ascii="Arial" w:cs="Arial" w:eastAsia="Arial" w:hAnsi="Arial"/>
          <w:sz w:val="22"/>
          <w:szCs w:val="22"/>
        </w:rPr>
        <w:t xml:space="preserve">No quantitative evaluation (e.g., RAGAS, hit-rate@k) was conducted due to the absence of a ground-truth QA benchmark for this corpus.</w:t>
      </w:r>
    </w:p>
    <w:p>
      <w:pPr>
        <w:pStyle w:val="ListParagraph"/>
        <w:numPr>
          <w:ilvl w:val="0"/>
          <w:numId w:val="2"/>
        </w:numPr>
        <w:spacing w:after="80"/>
      </w:pPr>
      <w:r>
        <w:rPr>
          <w:rFonts w:ascii="Arial" w:cs="Arial" w:eastAsia="Arial" w:hAnsi="Arial"/>
          <w:sz w:val="22"/>
          <w:szCs w:val="22"/>
        </w:rPr>
        <w:t xml:space="preserve">Latency is dominated by the two LLM calls (rewriter + generator); production deployment would benefit from caching or a lighter rewrite model.</w:t>
      </w:r>
    </w:p>
    <w:p>
      <w:pPr>
        <w:spacing w:after="80"/>
      </w:pPr>
      <w:r>
        <w:t xml:space="preserve"/>
      </w:r>
    </w:p>
    <w:p>
      <w:pPr>
        <w:pBdr>
          <w:top w:val="single" w:color="CCCCCC" w:sz="4" w:space="1"/>
        </w:pBdr>
        <w:spacing w:before="200"/>
        <w:jc w:val="center"/>
      </w:pPr>
      <w:r>
        <w:rPr>
          <w:rFonts w:ascii="Arial" w:cs="Arial" w:eastAsia="Arial" w:hAnsi="Arial"/>
          <w:i/>
          <w:iCs/>
          <w:color w:val="888888"/>
          <w:sz w:val="18"/>
          <w:szCs w:val="18"/>
        </w:rPr>
        <w:t xml:space="preserve">Stack: Python · LangChain · ChromaDB · sentence-transformers · OpenAI gpt-4o-mini · Gradio</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1F4E79" w:sz="6" w:space="1"/>
      </w:pBdr>
      <w:spacing w:before="24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00" w:after="80"/>
      <w:outlineLvl w:val="1"/>
    </w:pPr>
    <w:rPr>
      <w:rFonts w:ascii="Arial" w:cs="Arial" w:eastAsia="Arial" w:hAnsi="Arial"/>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2026-03-08T16:19:40.243Z</dcterms:created>
  <dcterms:modified xsi:type="dcterms:W3CDTF">2026-03-08T16:19:40.244Z</dcterms:modified>
</cp:coreProperties>
</file>

<file path=docProps/custom.xml><?xml version="1.0" encoding="utf-8"?>
<Properties xmlns="http://schemas.openxmlformats.org/officeDocument/2006/custom-properties" xmlns:vt="http://schemas.openxmlformats.org/officeDocument/2006/docPropsVTypes"/>
</file>