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45E0F" w14:textId="4C607F58" w:rsidR="0029619C" w:rsidRPr="0029619C" w:rsidRDefault="0029619C" w:rsidP="0029619C">
      <w:pPr>
        <w:spacing w:before="100" w:beforeAutospacing="1" w:after="100" w:afterAutospacing="1"/>
        <w:jc w:val="center"/>
        <w:rPr>
          <w:rFonts w:ascii="Times New Roman" w:eastAsiaTheme="majorEastAsia" w:hAnsi="Times New Roman" w:cs="Times New Roman"/>
          <w:color w:val="000000" w:themeColor="text1"/>
          <w:sz w:val="28"/>
          <w:szCs w:val="28"/>
          <w:shd w:val="clear" w:color="auto" w:fill="FFFFFF"/>
        </w:rPr>
      </w:pPr>
      <w:r w:rsidRPr="0029619C">
        <w:rPr>
          <w:rFonts w:ascii="Times New Roman" w:eastAsiaTheme="majorEastAsia" w:hAnsi="Times New Roman" w:cs="Times New Roman"/>
          <w:color w:val="000000" w:themeColor="text1"/>
          <w:sz w:val="28"/>
          <w:szCs w:val="28"/>
          <w:shd w:val="clear" w:color="auto" w:fill="FFFFFF"/>
        </w:rPr>
        <w:t>Analy</w:t>
      </w:r>
      <w:r>
        <w:rPr>
          <w:rFonts w:ascii="Times New Roman" w:eastAsiaTheme="majorEastAsia" w:hAnsi="Times New Roman" w:cs="Times New Roman"/>
          <w:color w:val="000000" w:themeColor="text1"/>
          <w:sz w:val="28"/>
          <w:szCs w:val="28"/>
          <w:shd w:val="clear" w:color="auto" w:fill="FFFFFF"/>
        </w:rPr>
        <w:t>s</w:t>
      </w:r>
      <w:r w:rsidRPr="0029619C">
        <w:rPr>
          <w:rFonts w:ascii="Times New Roman" w:eastAsiaTheme="majorEastAsia" w:hAnsi="Times New Roman" w:cs="Times New Roman"/>
          <w:color w:val="000000" w:themeColor="text1"/>
          <w:sz w:val="28"/>
          <w:szCs w:val="28"/>
          <w:shd w:val="clear" w:color="auto" w:fill="FFFFFF"/>
        </w:rPr>
        <w:t>ing The Eighteenth-Century Interior</w:t>
      </w:r>
      <w:r>
        <w:rPr>
          <w:rFonts w:ascii="Times New Roman" w:eastAsiaTheme="majorEastAsia" w:hAnsi="Times New Roman" w:cs="Times New Roman"/>
          <w:color w:val="000000" w:themeColor="text1"/>
          <w:sz w:val="28"/>
          <w:szCs w:val="28"/>
          <w:shd w:val="clear" w:color="auto" w:fill="FFFFFF"/>
        </w:rPr>
        <w:t xml:space="preserve"> T</w:t>
      </w:r>
      <w:r w:rsidRPr="0029619C">
        <w:rPr>
          <w:rFonts w:ascii="Times New Roman" w:eastAsiaTheme="majorEastAsia" w:hAnsi="Times New Roman" w:cs="Times New Roman"/>
          <w:color w:val="000000" w:themeColor="text1"/>
          <w:sz w:val="28"/>
          <w:szCs w:val="28"/>
          <w:shd w:val="clear" w:color="auto" w:fill="FFFFFF"/>
        </w:rPr>
        <w:t>hrough</w:t>
      </w:r>
      <w:r>
        <w:rPr>
          <w:rFonts w:ascii="Times New Roman" w:eastAsiaTheme="majorEastAsia" w:hAnsi="Times New Roman" w:cs="Times New Roman"/>
          <w:color w:val="000000" w:themeColor="text1"/>
          <w:sz w:val="28"/>
          <w:szCs w:val="28"/>
          <w:shd w:val="clear" w:color="auto" w:fill="FFFFFF"/>
        </w:rPr>
        <w:t xml:space="preserve"> Morning</w:t>
      </w:r>
    </w:p>
    <w:p w14:paraId="24717572" w14:textId="3F96F0A8" w:rsidR="006D3187" w:rsidRPr="00243352" w:rsidRDefault="006D3187" w:rsidP="00243352">
      <w:pPr>
        <w:spacing w:before="40" w:after="240" w:line="360" w:lineRule="auto"/>
        <w:jc w:val="both"/>
        <w:rPr>
          <w:rFonts w:ascii="Times New Roman" w:hAnsi="Times New Roman" w:cs="Times New Roman"/>
          <w:color w:val="2D2D2D"/>
        </w:rPr>
      </w:pPr>
      <w:r w:rsidRPr="00243352">
        <w:rPr>
          <w:rFonts w:ascii="Times New Roman" w:hAnsi="Times New Roman" w:cs="Times New Roman"/>
          <w:color w:val="2D2D2D"/>
          <w:shd w:val="clear" w:color="auto" w:fill="FFFFFF"/>
          <w:lang w:val="en-US"/>
        </w:rPr>
        <w:t xml:space="preserve">This article will explore the historical social context and elite life of the </w:t>
      </w:r>
      <w:r w:rsidR="006A2F8D">
        <w:rPr>
          <w:rFonts w:ascii="Times New Roman" w:hAnsi="Times New Roman" w:cs="Times New Roman"/>
          <w:color w:val="2D2D2D"/>
          <w:shd w:val="clear" w:color="auto" w:fill="FFFFFF"/>
          <w:lang w:val="en-US"/>
        </w:rPr>
        <w:t>18th-century</w:t>
      </w:r>
      <w:r w:rsidRPr="00243352">
        <w:rPr>
          <w:rFonts w:ascii="Times New Roman" w:hAnsi="Times New Roman" w:cs="Times New Roman"/>
          <w:color w:val="2D2D2D"/>
          <w:shd w:val="clear" w:color="auto" w:fill="FFFFFF"/>
          <w:lang w:val="en-US"/>
        </w:rPr>
        <w:t xml:space="preserve"> through the content and visual elements of the painting, based on Nicholas </w:t>
      </w:r>
      <w:proofErr w:type="spellStart"/>
      <w:r w:rsidRPr="00243352">
        <w:rPr>
          <w:rFonts w:ascii="Times New Roman" w:hAnsi="Times New Roman" w:cs="Times New Roman"/>
          <w:color w:val="2D2D2D"/>
          <w:shd w:val="clear" w:color="auto" w:fill="FFFFFF"/>
          <w:lang w:val="en-US"/>
        </w:rPr>
        <w:t>Lancret's</w:t>
      </w:r>
      <w:proofErr w:type="spellEnd"/>
      <w:r w:rsidRPr="00243352">
        <w:rPr>
          <w:rFonts w:ascii="Times New Roman" w:hAnsi="Times New Roman" w:cs="Times New Roman"/>
          <w:color w:val="2D2D2D"/>
          <w:shd w:val="clear" w:color="auto" w:fill="FFFFFF"/>
          <w:lang w:val="en-US"/>
        </w:rPr>
        <w:t xml:space="preserve"> genre painting </w:t>
      </w:r>
      <w:r w:rsidRPr="0029619C">
        <w:rPr>
          <w:rFonts w:ascii="Times New Roman" w:hAnsi="Times New Roman" w:cs="Times New Roman"/>
          <w:i/>
          <w:iCs/>
          <w:color w:val="2D2D2D"/>
          <w:shd w:val="clear" w:color="auto" w:fill="FFFFFF"/>
          <w:lang w:val="en-US"/>
        </w:rPr>
        <w:t>Morning</w:t>
      </w:r>
      <w:r w:rsidRPr="00243352">
        <w:rPr>
          <w:rFonts w:ascii="Times New Roman" w:hAnsi="Times New Roman" w:cs="Times New Roman"/>
          <w:color w:val="2D2D2D"/>
          <w:shd w:val="clear" w:color="auto" w:fill="FFFFFF"/>
          <w:lang w:val="en-US"/>
        </w:rPr>
        <w:t xml:space="preserve"> </w:t>
      </w:r>
      <w:r w:rsidRPr="00243352">
        <w:rPr>
          <w:rFonts w:ascii="Times New Roman" w:hAnsi="Times New Roman" w:cs="Times New Roman"/>
          <w:b/>
          <w:bCs/>
          <w:i/>
          <w:iCs/>
          <w:color w:val="2D2D2D"/>
          <w:shd w:val="clear" w:color="auto" w:fill="FFFFFF"/>
          <w:lang w:val="en-US"/>
        </w:rPr>
        <w:t>[Figure 1</w:t>
      </w:r>
      <w:r w:rsidRPr="00243352">
        <w:rPr>
          <w:rFonts w:ascii="Times New Roman" w:hAnsi="Times New Roman" w:cs="Times New Roman"/>
          <w:color w:val="2D2D2D"/>
          <w:shd w:val="clear" w:color="auto" w:fill="FFFFFF"/>
          <w:lang w:val="en-US"/>
        </w:rPr>
        <w:t>], from the four times of the day</w:t>
      </w:r>
      <w:r w:rsidR="00243352">
        <w:rPr>
          <w:rFonts w:ascii="Times New Roman" w:hAnsi="Times New Roman" w:cs="Times New Roman"/>
          <w:color w:val="2D2D2D"/>
          <w:shd w:val="clear" w:color="auto" w:fill="FFFFFF"/>
          <w:lang w:val="en-US"/>
        </w:rPr>
        <w:t>, w</w:t>
      </w:r>
      <w:proofErr w:type="spellStart"/>
      <w:r w:rsidR="00243352">
        <w:rPr>
          <w:rFonts w:ascii="Times New Roman" w:hAnsi="Times New Roman" w:cs="Times New Roman"/>
          <w:color w:val="2D2D2D"/>
          <w:shd w:val="clear" w:color="auto" w:fill="FFFFFF"/>
        </w:rPr>
        <w:t>hich</w:t>
      </w:r>
      <w:proofErr w:type="spellEnd"/>
      <w:r w:rsidR="00243352" w:rsidRPr="00243352">
        <w:rPr>
          <w:rFonts w:ascii="Times New Roman" w:hAnsi="Times New Roman" w:cs="Times New Roman"/>
          <w:color w:val="2D2D2D"/>
          <w:shd w:val="clear" w:color="auto" w:fill="FFFFFF"/>
        </w:rPr>
        <w:t xml:space="preserve"> </w:t>
      </w:r>
      <w:r w:rsidR="00243352">
        <w:rPr>
          <w:rFonts w:ascii="Times New Roman" w:hAnsi="Times New Roman" w:cs="Times New Roman"/>
          <w:color w:val="2D2D2D"/>
          <w:shd w:val="clear" w:color="auto" w:fill="FFFFFF"/>
        </w:rPr>
        <w:t xml:space="preserve">was </w:t>
      </w:r>
      <w:r w:rsidR="00243352" w:rsidRPr="00243352">
        <w:rPr>
          <w:rFonts w:ascii="Times New Roman" w:hAnsi="Times New Roman" w:cs="Times New Roman"/>
          <w:color w:val="2D2D2D"/>
          <w:shd w:val="clear" w:color="auto" w:fill="FFFFFF"/>
        </w:rPr>
        <w:t>created in February 174</w:t>
      </w:r>
      <w:r w:rsidR="00243352">
        <w:rPr>
          <w:rFonts w:ascii="Times New Roman" w:hAnsi="Times New Roman" w:cs="Times New Roman"/>
          <w:color w:val="2D2D2D"/>
          <w:shd w:val="clear" w:color="auto" w:fill="FFFFFF"/>
        </w:rPr>
        <w:t>1</w:t>
      </w:r>
      <w:r w:rsidR="00243352" w:rsidRPr="00243352">
        <w:rPr>
          <w:rFonts w:ascii="Times New Roman" w:hAnsi="Times New Roman" w:cs="Times New Roman"/>
          <w:color w:val="2D2D2D"/>
          <w:shd w:val="clear" w:color="auto" w:fill="FFFFFF"/>
        </w:rPr>
        <w:t xml:space="preserve">. </w:t>
      </w:r>
      <w:r w:rsidRPr="00243352">
        <w:rPr>
          <w:rFonts w:ascii="Times New Roman" w:hAnsi="Times New Roman" w:cs="Times New Roman"/>
          <w:color w:val="2D2D2D"/>
          <w:shd w:val="clear" w:color="auto" w:fill="FFFFFF"/>
          <w:lang w:val="en-US"/>
        </w:rPr>
        <w:t xml:space="preserve">The genre painting is a popular form of painting in the </w:t>
      </w:r>
      <w:r w:rsidR="006A2F8D">
        <w:rPr>
          <w:rFonts w:ascii="Times New Roman" w:hAnsi="Times New Roman" w:cs="Times New Roman"/>
          <w:color w:val="2D2D2D"/>
          <w:shd w:val="clear" w:color="auto" w:fill="FFFFFF"/>
          <w:lang w:val="en-US"/>
        </w:rPr>
        <w:t>18th-century</w:t>
      </w:r>
      <w:r w:rsidRPr="00243352">
        <w:rPr>
          <w:rFonts w:ascii="Times New Roman" w:hAnsi="Times New Roman" w:cs="Times New Roman"/>
          <w:color w:val="2D2D2D"/>
          <w:shd w:val="clear" w:color="auto" w:fill="FFFFFF"/>
          <w:lang w:val="en-US"/>
        </w:rPr>
        <w:t xml:space="preserve">, which expresses some realistic stories by depicting scenes of daily life. </w:t>
      </w:r>
    </w:p>
    <w:p w14:paraId="05491BC5" w14:textId="3FBE7A41" w:rsidR="006D3187" w:rsidRPr="00243352" w:rsidRDefault="0029619C" w:rsidP="00243352">
      <w:pPr>
        <w:pStyle w:val="Heading2"/>
      </w:pPr>
      <w:r w:rsidRPr="00243352">
        <w:t>I</w:t>
      </w:r>
      <w:r w:rsidR="006D3187" w:rsidRPr="00243352">
        <w:rPr>
          <w:rFonts w:hint="eastAsia"/>
        </w:rPr>
        <w:t>.</w:t>
      </w:r>
      <w:r w:rsidR="006D3187" w:rsidRPr="00243352">
        <w:t xml:space="preserve"> Painting content and visual elements</w:t>
      </w:r>
    </w:p>
    <w:p w14:paraId="387BC2C2" w14:textId="1519CA10" w:rsidR="006D3187" w:rsidRPr="00243352" w:rsidRDefault="006D3187" w:rsidP="00243352">
      <w:pPr>
        <w:spacing w:before="40" w:after="240" w:line="360" w:lineRule="auto"/>
        <w:jc w:val="both"/>
        <w:rPr>
          <w:rFonts w:ascii="Times New Roman" w:hAnsi="Times New Roman" w:cs="Times New Roman"/>
          <w:color w:val="2D2D2D"/>
          <w:shd w:val="clear" w:color="auto" w:fill="FFFFFF"/>
        </w:rPr>
      </w:pPr>
      <w:r w:rsidRPr="00243352">
        <w:rPr>
          <w:rFonts w:ascii="Times New Roman" w:hAnsi="Times New Roman" w:cs="Times New Roman"/>
          <w:color w:val="2D2D2D"/>
          <w:shd w:val="clear" w:color="auto" w:fill="FFFFFF"/>
        </w:rPr>
        <w:t xml:space="preserve">This painting shows </w:t>
      </w:r>
      <w:proofErr w:type="gramStart"/>
      <w:r w:rsidRPr="00243352">
        <w:rPr>
          <w:rFonts w:ascii="Times New Roman" w:hAnsi="Times New Roman" w:cs="Times New Roman"/>
          <w:color w:val="2D2D2D"/>
          <w:shd w:val="clear" w:color="auto" w:fill="FFFFFF"/>
        </w:rPr>
        <w:t>an</w:t>
      </w:r>
      <w:proofErr w:type="gramEnd"/>
      <w:r w:rsidRPr="00243352">
        <w:rPr>
          <w:rFonts w:ascii="Times New Roman" w:hAnsi="Times New Roman" w:cs="Times New Roman"/>
          <w:color w:val="2D2D2D"/>
          <w:shd w:val="clear" w:color="auto" w:fill="FFFFFF"/>
        </w:rPr>
        <w:t xml:space="preserve"> noble lady meeting with a man in her bedroom. The image </w:t>
      </w:r>
      <w:r w:rsidR="0029619C" w:rsidRPr="00243352">
        <w:rPr>
          <w:rFonts w:ascii="Times New Roman" w:hAnsi="Times New Roman" w:cs="Times New Roman"/>
          <w:color w:val="2D2D2D"/>
          <w:shd w:val="clear" w:color="auto" w:fill="FFFFFF"/>
        </w:rPr>
        <w:t>centres</w:t>
      </w:r>
      <w:r w:rsidRPr="00243352">
        <w:rPr>
          <w:rFonts w:ascii="Times New Roman" w:hAnsi="Times New Roman" w:cs="Times New Roman"/>
          <w:color w:val="2D2D2D"/>
          <w:shd w:val="clear" w:color="auto" w:fill="FFFFFF"/>
        </w:rPr>
        <w:t xml:space="preserve"> on the lady, who is seated at a side table, pouring tea for the man. On the other side of the lady was the dressing table, and behind her stood the maid ready to put on her headdress. The woman is dressing, as she sits at the dressing table, wearing naked, informal clothes and is casual, and the man is formal and is probably a guest. In terms of </w:t>
      </w:r>
      <w:proofErr w:type="spellStart"/>
      <w:r w:rsidRPr="00243352">
        <w:rPr>
          <w:rFonts w:ascii="Times New Roman" w:hAnsi="Times New Roman" w:cs="Times New Roman"/>
          <w:color w:val="2D2D2D"/>
          <w:shd w:val="clear" w:color="auto" w:fill="FFFFFF"/>
        </w:rPr>
        <w:t>color</w:t>
      </w:r>
      <w:proofErr w:type="spellEnd"/>
      <w:r w:rsidRPr="00243352">
        <w:rPr>
          <w:rFonts w:ascii="Times New Roman" w:hAnsi="Times New Roman" w:cs="Times New Roman"/>
          <w:color w:val="2D2D2D"/>
          <w:shd w:val="clear" w:color="auto" w:fill="FFFFFF"/>
        </w:rPr>
        <w:t xml:space="preserve">, the artist used white and pink, which are bright and vivid </w:t>
      </w:r>
      <w:proofErr w:type="spellStart"/>
      <w:r w:rsidRPr="00243352">
        <w:rPr>
          <w:rFonts w:ascii="Times New Roman" w:hAnsi="Times New Roman" w:cs="Times New Roman"/>
          <w:color w:val="2D2D2D"/>
          <w:shd w:val="clear" w:color="auto" w:fill="FFFFFF"/>
        </w:rPr>
        <w:t>colors</w:t>
      </w:r>
      <w:proofErr w:type="spellEnd"/>
      <w:r w:rsidRPr="00243352">
        <w:rPr>
          <w:rFonts w:ascii="Times New Roman" w:hAnsi="Times New Roman" w:cs="Times New Roman"/>
          <w:color w:val="2D2D2D"/>
          <w:shd w:val="clear" w:color="auto" w:fill="FFFFFF"/>
        </w:rPr>
        <w:t>, to depict the two women in this painting. A lot of blues and greens are used in the background and dark areas and decorated with gold.</w:t>
      </w:r>
      <w:r w:rsidR="00243352">
        <w:rPr>
          <w:rFonts w:ascii="Times New Roman" w:hAnsi="Times New Roman" w:cs="Times New Roman"/>
          <w:color w:val="2D2D2D"/>
          <w:shd w:val="clear" w:color="auto" w:fill="FFFFFF"/>
        </w:rPr>
        <w:t xml:space="preserve"> </w:t>
      </w:r>
      <w:r w:rsidRPr="00243352">
        <w:rPr>
          <w:rFonts w:ascii="Times New Roman" w:hAnsi="Times New Roman" w:cs="Times New Roman"/>
          <w:color w:val="2D2D2D"/>
          <w:shd w:val="clear" w:color="auto" w:fill="FFFFFF"/>
        </w:rPr>
        <w:t xml:space="preserve">In terms of composition, it expands with the noble lady in the </w:t>
      </w:r>
      <w:r w:rsidR="0029619C" w:rsidRPr="00243352">
        <w:rPr>
          <w:rFonts w:ascii="Times New Roman" w:hAnsi="Times New Roman" w:cs="Times New Roman"/>
          <w:color w:val="2D2D2D"/>
          <w:shd w:val="clear" w:color="auto" w:fill="FFFFFF"/>
        </w:rPr>
        <w:t>centre</w:t>
      </w:r>
      <w:r w:rsidRPr="00243352">
        <w:rPr>
          <w:rFonts w:ascii="Times New Roman" w:hAnsi="Times New Roman" w:cs="Times New Roman"/>
          <w:color w:val="2D2D2D"/>
          <w:shd w:val="clear" w:color="auto" w:fill="FFFFFF"/>
        </w:rPr>
        <w:t xml:space="preserve"> of the picture, forming a firm triangular composition. The naked breasts become the </w:t>
      </w:r>
      <w:r w:rsidR="0029619C" w:rsidRPr="00243352">
        <w:rPr>
          <w:rFonts w:ascii="Times New Roman" w:hAnsi="Times New Roman" w:cs="Times New Roman"/>
          <w:color w:val="2D2D2D"/>
          <w:shd w:val="clear" w:color="auto" w:fill="FFFFFF"/>
        </w:rPr>
        <w:t>centre</w:t>
      </w:r>
      <w:r w:rsidRPr="00243352">
        <w:rPr>
          <w:rFonts w:ascii="Times New Roman" w:hAnsi="Times New Roman" w:cs="Times New Roman"/>
          <w:color w:val="2D2D2D"/>
          <w:shd w:val="clear" w:color="auto" w:fill="FFFFFF"/>
        </w:rPr>
        <w:t xml:space="preserve"> of vision, indicating the erotic atmosphere of the painting. </w:t>
      </w:r>
    </w:p>
    <w:p w14:paraId="5CFF876B" w14:textId="7E904D18" w:rsidR="006D3187" w:rsidRPr="00243352" w:rsidRDefault="0029619C" w:rsidP="00243352">
      <w:pPr>
        <w:pStyle w:val="Heading2"/>
      </w:pPr>
      <w:r w:rsidRPr="00243352">
        <w:t>II</w:t>
      </w:r>
      <w:r w:rsidR="006D3187" w:rsidRPr="00243352">
        <w:t>. Analysis of interior furniture changes and objects</w:t>
      </w:r>
    </w:p>
    <w:p w14:paraId="0F9BD9AC" w14:textId="09B94375" w:rsidR="006D3187" w:rsidRPr="00243352" w:rsidRDefault="006D3187" w:rsidP="00243352">
      <w:pPr>
        <w:spacing w:before="40" w:after="240" w:line="360" w:lineRule="auto"/>
        <w:jc w:val="both"/>
        <w:rPr>
          <w:rFonts w:ascii="Times New Roman" w:hAnsi="Times New Roman" w:cs="Times New Roman"/>
          <w:color w:val="2D2D2D"/>
          <w:shd w:val="clear" w:color="auto" w:fill="FFFFFF"/>
        </w:rPr>
      </w:pPr>
      <w:r w:rsidRPr="00243352">
        <w:rPr>
          <w:rFonts w:ascii="Times New Roman" w:hAnsi="Times New Roman" w:cs="Times New Roman"/>
          <w:color w:val="2D2D2D"/>
          <w:shd w:val="clear" w:color="auto" w:fill="FFFFFF"/>
        </w:rPr>
        <w:t xml:space="preserve">The French aristocracy of the </w:t>
      </w:r>
      <w:r w:rsidR="006A2F8D">
        <w:rPr>
          <w:rFonts w:ascii="Times New Roman" w:hAnsi="Times New Roman" w:cs="Times New Roman"/>
          <w:color w:val="2D2D2D"/>
          <w:shd w:val="clear" w:color="auto" w:fill="FFFFFF"/>
        </w:rPr>
        <w:t>18th-century</w:t>
      </w:r>
      <w:r w:rsidRPr="00243352">
        <w:rPr>
          <w:rFonts w:ascii="Times New Roman" w:hAnsi="Times New Roman" w:cs="Times New Roman"/>
          <w:color w:val="2D2D2D"/>
          <w:shd w:val="clear" w:color="auto" w:fill="FFFFFF"/>
        </w:rPr>
        <w:t xml:space="preserve"> would spend their leisure time in luxurious decorated Interiors. The significant features of the furniture of this period were the professionalization of the function, the lightweight and removable sizes to ensure the flexibility of the space arrangement.</w:t>
      </w:r>
      <w:r w:rsidRPr="00243352">
        <w:rPr>
          <w:rFonts w:ascii="Times New Roman" w:hAnsi="Times New Roman" w:cs="Times New Roman"/>
        </w:rPr>
        <w:t xml:space="preserve"> </w:t>
      </w:r>
      <w:r w:rsidRPr="00243352">
        <w:rPr>
          <w:rFonts w:ascii="Times New Roman" w:hAnsi="Times New Roman" w:cs="Times New Roman"/>
          <w:color w:val="2D2D2D"/>
          <w:shd w:val="clear" w:color="auto" w:fill="FFFFFF"/>
        </w:rPr>
        <w:t xml:space="preserve">The elite houses of the </w:t>
      </w:r>
      <w:r w:rsidR="006A2F8D">
        <w:rPr>
          <w:rFonts w:ascii="Times New Roman" w:hAnsi="Times New Roman" w:cs="Times New Roman"/>
          <w:color w:val="2D2D2D"/>
          <w:shd w:val="clear" w:color="auto" w:fill="FFFFFF"/>
        </w:rPr>
        <w:t>18th-century</w:t>
      </w:r>
      <w:r w:rsidRPr="00243352">
        <w:rPr>
          <w:rFonts w:ascii="Times New Roman" w:hAnsi="Times New Roman" w:cs="Times New Roman"/>
          <w:color w:val="2D2D2D"/>
          <w:shd w:val="clear" w:color="auto" w:fill="FFFFFF"/>
        </w:rPr>
        <w:t xml:space="preserve"> were designed for comfort and convenience.</w:t>
      </w:r>
      <w:r w:rsidR="0029619C">
        <w:rPr>
          <w:rStyle w:val="FootnoteReference"/>
          <w:rFonts w:ascii="Times New Roman" w:hAnsi="Times New Roman" w:cs="Times New Roman"/>
          <w:color w:val="2D2D2D"/>
          <w:shd w:val="clear" w:color="auto" w:fill="FFFFFF"/>
        </w:rPr>
        <w:footnoteReference w:id="1"/>
      </w:r>
      <w:r w:rsidRPr="00243352">
        <w:rPr>
          <w:rFonts w:ascii="Times New Roman" w:hAnsi="Times New Roman" w:cs="Times New Roman"/>
        </w:rPr>
        <w:t xml:space="preserve"> </w:t>
      </w:r>
      <w:r w:rsidRPr="00243352">
        <w:rPr>
          <w:rFonts w:ascii="Times New Roman" w:hAnsi="Times New Roman" w:cs="Times New Roman"/>
          <w:color w:val="2D2D2D"/>
          <w:shd w:val="clear" w:color="auto" w:fill="FFFFFF"/>
        </w:rPr>
        <w:t>The nobles began to plan different functional zones in their rooms, for example, the room in this painting has a dressing table for grooming, a side table for tea, and these tables are matched with chairs of different functions next to each other.</w:t>
      </w:r>
      <w:r w:rsidRPr="00243352">
        <w:rPr>
          <w:rFonts w:ascii="Times New Roman" w:hAnsi="Times New Roman" w:cs="Times New Roman"/>
        </w:rPr>
        <w:t xml:space="preserve"> </w:t>
      </w:r>
      <w:r w:rsidRPr="00243352">
        <w:rPr>
          <w:rFonts w:ascii="Times New Roman" w:hAnsi="Times New Roman" w:cs="Times New Roman"/>
          <w:color w:val="2D2D2D"/>
          <w:shd w:val="clear" w:color="auto" w:fill="FFFFFF"/>
        </w:rPr>
        <w:t>In the period before Louis XIV, houses were usually designed to show off the status and wealth of their owners, the rooms were mainly public spaces, and the furniture was generally decorated and heavy.</w:t>
      </w:r>
      <w:r w:rsidR="0029619C">
        <w:rPr>
          <w:rStyle w:val="FootnoteReference"/>
          <w:rFonts w:ascii="Times New Roman" w:hAnsi="Times New Roman" w:cs="Times New Roman"/>
          <w:color w:val="2D2D2D"/>
          <w:shd w:val="clear" w:color="auto" w:fill="FFFFFF"/>
        </w:rPr>
        <w:footnoteReference w:id="2"/>
      </w:r>
      <w:r w:rsidR="0029619C">
        <w:rPr>
          <w:rFonts w:ascii="Times New Roman" w:hAnsi="Times New Roman" w:cs="Times New Roman"/>
          <w:color w:val="2D2D2D"/>
          <w:shd w:val="clear" w:color="auto" w:fill="FFFFFF"/>
        </w:rPr>
        <w:t xml:space="preserve"> </w:t>
      </w:r>
      <w:r w:rsidRPr="00243352">
        <w:rPr>
          <w:rFonts w:ascii="Times New Roman" w:hAnsi="Times New Roman" w:cs="Times New Roman"/>
          <w:color w:val="2D2D2D"/>
          <w:shd w:val="clear" w:color="auto" w:fill="FFFFFF"/>
        </w:rPr>
        <w:t xml:space="preserve">The elite of the period of Louis XIV and XV began to focus on life itself, serving the needs of the user, to this purpose they designed furniture that was highly specialized in its functions and easy to </w:t>
      </w:r>
      <w:r w:rsidRPr="00243352">
        <w:rPr>
          <w:rFonts w:ascii="Times New Roman" w:hAnsi="Times New Roman" w:cs="Times New Roman"/>
          <w:color w:val="2D2D2D"/>
          <w:shd w:val="clear" w:color="auto" w:fill="FFFFFF"/>
        </w:rPr>
        <w:lastRenderedPageBreak/>
        <w:t>move around.</w:t>
      </w:r>
      <w:r w:rsidRPr="00243352">
        <w:rPr>
          <w:rFonts w:ascii="Times New Roman" w:hAnsi="Times New Roman" w:cs="Times New Roman"/>
        </w:rPr>
        <w:t xml:space="preserve"> </w:t>
      </w:r>
      <w:r w:rsidRPr="00243352">
        <w:rPr>
          <w:rFonts w:ascii="Times New Roman" w:hAnsi="Times New Roman" w:cs="Times New Roman"/>
          <w:color w:val="2D2D2D"/>
          <w:shd w:val="clear" w:color="auto" w:fill="FFFFFF"/>
        </w:rPr>
        <w:t>In addition, to show off the luxury of the house, the walls of the room are decorated with a series of objects in fixed positions, which have been specifically designed for their location.</w:t>
      </w:r>
      <w:r w:rsidR="0029619C">
        <w:rPr>
          <w:rStyle w:val="FootnoteReference"/>
          <w:rFonts w:ascii="Times New Roman" w:hAnsi="Times New Roman" w:cs="Times New Roman"/>
          <w:color w:val="2D2D2D"/>
          <w:shd w:val="clear" w:color="auto" w:fill="FFFFFF"/>
        </w:rPr>
        <w:footnoteReference w:id="3"/>
      </w:r>
      <w:r w:rsidRPr="00243352">
        <w:rPr>
          <w:rFonts w:ascii="Times New Roman" w:hAnsi="Times New Roman" w:cs="Times New Roman"/>
        </w:rPr>
        <w:t xml:space="preserve"> </w:t>
      </w:r>
      <w:r w:rsidRPr="00243352">
        <w:rPr>
          <w:rFonts w:ascii="Times New Roman" w:hAnsi="Times New Roman" w:cs="Times New Roman"/>
          <w:color w:val="2D2D2D"/>
          <w:shd w:val="clear" w:color="auto" w:fill="FFFFFF"/>
        </w:rPr>
        <w:t xml:space="preserve">For instance, the distribution of the decorative paintings in this picture and the wall clocks would be in coordination with the furniture. While the background of the picture is a bed next to the wall, the two decorative paintings placed </w:t>
      </w:r>
      <w:proofErr w:type="gramStart"/>
      <w:r w:rsidRPr="00243352">
        <w:rPr>
          <w:rFonts w:ascii="Times New Roman" w:hAnsi="Times New Roman" w:cs="Times New Roman"/>
          <w:color w:val="2D2D2D"/>
          <w:shd w:val="clear" w:color="auto" w:fill="FFFFFF"/>
        </w:rPr>
        <w:t>symmetrically</w:t>
      </w:r>
      <w:proofErr w:type="gramEnd"/>
      <w:r w:rsidRPr="00243352">
        <w:rPr>
          <w:rFonts w:ascii="Times New Roman" w:hAnsi="Times New Roman" w:cs="Times New Roman"/>
          <w:color w:val="2D2D2D"/>
          <w:shd w:val="clear" w:color="auto" w:fill="FFFFFF"/>
        </w:rPr>
        <w:t xml:space="preserve"> and the height of the wall clocks are matched to the bed.</w:t>
      </w:r>
    </w:p>
    <w:p w14:paraId="05DEC05E" w14:textId="77777777" w:rsidR="006D3187" w:rsidRPr="00243352" w:rsidRDefault="006D3187" w:rsidP="00243352">
      <w:pPr>
        <w:pStyle w:val="Heading3"/>
      </w:pPr>
      <w:r w:rsidRPr="00243352">
        <w:t>1. Side tables and chairs</w:t>
      </w:r>
    </w:p>
    <w:p w14:paraId="65244B81" w14:textId="2C2982AD" w:rsidR="006D3187" w:rsidRPr="00243352" w:rsidRDefault="006D3187" w:rsidP="00243352">
      <w:pPr>
        <w:spacing w:before="40" w:after="240" w:line="360" w:lineRule="auto"/>
        <w:jc w:val="both"/>
        <w:rPr>
          <w:rFonts w:ascii="Times New Roman" w:hAnsi="Times New Roman" w:cs="Times New Roman"/>
          <w:color w:val="2D2D2D"/>
          <w:shd w:val="clear" w:color="auto" w:fill="FFFFFF"/>
        </w:rPr>
      </w:pPr>
      <w:r w:rsidRPr="00243352">
        <w:rPr>
          <w:rFonts w:ascii="Times New Roman" w:hAnsi="Times New Roman" w:cs="Times New Roman"/>
          <w:color w:val="2D2D2D"/>
          <w:shd w:val="clear" w:color="auto" w:fill="FFFFFF"/>
        </w:rPr>
        <w:t xml:space="preserve">The table and chairs in </w:t>
      </w:r>
      <w:r w:rsidRPr="0029619C">
        <w:rPr>
          <w:rFonts w:ascii="Times New Roman" w:hAnsi="Times New Roman" w:cs="Times New Roman"/>
          <w:i/>
          <w:iCs/>
          <w:color w:val="2D2D2D"/>
          <w:shd w:val="clear" w:color="auto" w:fill="FFFFFF"/>
        </w:rPr>
        <w:t>Morning</w:t>
      </w:r>
      <w:r w:rsidRPr="00243352">
        <w:rPr>
          <w:rFonts w:ascii="Times New Roman" w:hAnsi="Times New Roman" w:cs="Times New Roman"/>
          <w:color w:val="2D2D2D"/>
          <w:shd w:val="clear" w:color="auto" w:fill="FFFFFF"/>
        </w:rPr>
        <w:t xml:space="preserve"> are a classic example of 18th-century interior furniture. It is a side table placed next to the bed, with slim legs that make it easy to change position.</w:t>
      </w:r>
      <w:r w:rsidRPr="00243352">
        <w:rPr>
          <w:rFonts w:ascii="Times New Roman" w:hAnsi="Times New Roman" w:cs="Times New Roman"/>
        </w:rPr>
        <w:t xml:space="preserve"> </w:t>
      </w:r>
      <w:r w:rsidRPr="00243352">
        <w:rPr>
          <w:rFonts w:ascii="Times New Roman" w:hAnsi="Times New Roman" w:cs="Times New Roman"/>
          <w:color w:val="2D2D2D"/>
          <w:shd w:val="clear" w:color="auto" w:fill="FFFFFF"/>
        </w:rPr>
        <w:t>The desktop is small just enough to hold the tea set. Which means that the table is mainly used for eating and drinking by the bedside and for small socializing in a private space.</w:t>
      </w:r>
      <w:r w:rsidRPr="00243352">
        <w:rPr>
          <w:rFonts w:ascii="Times New Roman" w:hAnsi="Times New Roman" w:cs="Times New Roman"/>
        </w:rPr>
        <w:t xml:space="preserve"> </w:t>
      </w:r>
      <w:r w:rsidRPr="00243352">
        <w:rPr>
          <w:rFonts w:ascii="Times New Roman" w:hAnsi="Times New Roman" w:cs="Times New Roman"/>
          <w:color w:val="2D2D2D"/>
          <w:shd w:val="clear" w:color="auto" w:fill="FFFFFF"/>
        </w:rPr>
        <w:t xml:space="preserve">Side tables for writing and side tables with locking storage were also popular during the same period. As an example, in this small writing table from the collection of the Victoria and Albert Museum in London </w:t>
      </w:r>
      <w:r w:rsidRPr="00243352">
        <w:rPr>
          <w:rFonts w:ascii="Times New Roman" w:hAnsi="Times New Roman" w:cs="Times New Roman"/>
          <w:b/>
          <w:bCs/>
          <w:i/>
          <w:iCs/>
          <w:color w:val="2D2D2D"/>
          <w:shd w:val="clear" w:color="auto" w:fill="FFFFFF"/>
        </w:rPr>
        <w:t>[Figure 2]</w:t>
      </w:r>
      <w:r w:rsidRPr="00243352">
        <w:rPr>
          <w:rFonts w:ascii="Times New Roman" w:hAnsi="Times New Roman" w:cs="Times New Roman"/>
          <w:color w:val="2D2D2D"/>
          <w:shd w:val="clear" w:color="auto" w:fill="FFFFFF"/>
        </w:rPr>
        <w:t xml:space="preserve">, It was made by cabinetmaker Martin Carlin in 1775, and is similar in shape to the tea table in the </w:t>
      </w:r>
      <w:r w:rsidRPr="00243352">
        <w:rPr>
          <w:rFonts w:ascii="Times New Roman" w:hAnsi="Times New Roman" w:cs="Times New Roman"/>
          <w:i/>
          <w:iCs/>
          <w:color w:val="2D2D2D"/>
          <w:shd w:val="clear" w:color="auto" w:fill="FFFFFF"/>
        </w:rPr>
        <w:t>Morning</w:t>
      </w:r>
      <w:r w:rsidRPr="00243352">
        <w:rPr>
          <w:rFonts w:ascii="Times New Roman" w:hAnsi="Times New Roman" w:cs="Times New Roman"/>
          <w:color w:val="2D2D2D"/>
          <w:shd w:val="clear" w:color="auto" w:fill="FFFFFF"/>
        </w:rPr>
        <w:t>, which is also small and flexible, with a tiny drawer built in for writing implements.</w:t>
      </w:r>
      <w:r w:rsidRPr="00243352">
        <w:rPr>
          <w:rFonts w:ascii="Times New Roman" w:hAnsi="Times New Roman" w:cs="Times New Roman"/>
        </w:rPr>
        <w:t xml:space="preserve"> </w:t>
      </w:r>
      <w:r w:rsidRPr="00243352">
        <w:rPr>
          <w:rFonts w:ascii="Times New Roman" w:hAnsi="Times New Roman" w:cs="Times New Roman"/>
          <w:color w:val="2D2D2D"/>
          <w:shd w:val="clear" w:color="auto" w:fill="FFFFFF"/>
        </w:rPr>
        <w:t xml:space="preserve">The side table in the </w:t>
      </w:r>
      <w:r w:rsidRPr="0029619C">
        <w:rPr>
          <w:rFonts w:ascii="Times New Roman" w:hAnsi="Times New Roman" w:cs="Times New Roman"/>
          <w:i/>
          <w:iCs/>
          <w:color w:val="2D2D2D"/>
          <w:shd w:val="clear" w:color="auto" w:fill="FFFFFF"/>
        </w:rPr>
        <w:t>Morning</w:t>
      </w:r>
      <w:r w:rsidRPr="00243352">
        <w:rPr>
          <w:rFonts w:ascii="Times New Roman" w:hAnsi="Times New Roman" w:cs="Times New Roman"/>
          <w:color w:val="2D2D2D"/>
          <w:shd w:val="clear" w:color="auto" w:fill="FFFFFF"/>
        </w:rPr>
        <w:t xml:space="preserve"> is a dark brown </w:t>
      </w:r>
      <w:proofErr w:type="spellStart"/>
      <w:r w:rsidRPr="00243352">
        <w:rPr>
          <w:rFonts w:ascii="Times New Roman" w:hAnsi="Times New Roman" w:cs="Times New Roman"/>
          <w:color w:val="2D2D2D"/>
          <w:shd w:val="clear" w:color="auto" w:fill="FFFFFF"/>
        </w:rPr>
        <w:t>color</w:t>
      </w:r>
      <w:proofErr w:type="spellEnd"/>
      <w:r w:rsidRPr="00243352">
        <w:rPr>
          <w:rFonts w:ascii="Times New Roman" w:hAnsi="Times New Roman" w:cs="Times New Roman"/>
          <w:color w:val="2D2D2D"/>
          <w:shd w:val="clear" w:color="auto" w:fill="FFFFFF"/>
        </w:rPr>
        <w:t xml:space="preserve">, and it is clear by the brilliance that it is not just ordinary </w:t>
      </w:r>
      <w:proofErr w:type="gramStart"/>
      <w:r w:rsidRPr="00243352">
        <w:rPr>
          <w:rFonts w:ascii="Times New Roman" w:hAnsi="Times New Roman" w:cs="Times New Roman"/>
          <w:color w:val="2D2D2D"/>
          <w:shd w:val="clear" w:color="auto" w:fill="FFFFFF"/>
        </w:rPr>
        <w:t>wood, and</w:t>
      </w:r>
      <w:proofErr w:type="gramEnd"/>
      <w:r w:rsidRPr="00243352">
        <w:rPr>
          <w:rFonts w:ascii="Times New Roman" w:hAnsi="Times New Roman" w:cs="Times New Roman"/>
          <w:color w:val="2D2D2D"/>
          <w:shd w:val="clear" w:color="auto" w:fill="FFFFFF"/>
        </w:rPr>
        <w:t xml:space="preserve"> may have been lacquered as well.</w:t>
      </w:r>
      <w:r w:rsidRPr="00243352">
        <w:rPr>
          <w:rFonts w:ascii="Times New Roman" w:hAnsi="Times New Roman" w:cs="Times New Roman"/>
        </w:rPr>
        <w:t xml:space="preserve"> </w:t>
      </w:r>
      <w:r w:rsidRPr="00243352">
        <w:rPr>
          <w:rFonts w:ascii="Times New Roman" w:hAnsi="Times New Roman" w:cs="Times New Roman"/>
          <w:color w:val="2D2D2D"/>
          <w:shd w:val="clear" w:color="auto" w:fill="FFFFFF"/>
        </w:rPr>
        <w:t>The chairs on the right side where the men sit also keep the same style, both are elegant and small-sized pieces of furniture. The chairs for the ladies on the other side are a little different.</w:t>
      </w:r>
      <w:r w:rsidRPr="00243352">
        <w:rPr>
          <w:rFonts w:ascii="Times New Roman" w:hAnsi="Times New Roman" w:cs="Times New Roman"/>
        </w:rPr>
        <w:t xml:space="preserve"> </w:t>
      </w:r>
      <w:r w:rsidRPr="00243352">
        <w:rPr>
          <w:rFonts w:ascii="Times New Roman" w:hAnsi="Times New Roman" w:cs="Times New Roman"/>
          <w:color w:val="2D2D2D"/>
          <w:shd w:val="clear" w:color="auto" w:fill="FFFFFF"/>
        </w:rPr>
        <w:t>The chair that the lady sits has a shorter back, this chair is used with a dresser and the shorter back is for the hair dressing convenience.</w:t>
      </w:r>
      <w:r w:rsidR="0029619C">
        <w:rPr>
          <w:rStyle w:val="FootnoteReference"/>
          <w:rFonts w:ascii="Times New Roman" w:hAnsi="Times New Roman" w:cs="Times New Roman"/>
          <w:color w:val="2D2D2D"/>
          <w:shd w:val="clear" w:color="auto" w:fill="FFFFFF"/>
        </w:rPr>
        <w:footnoteReference w:id="4"/>
      </w:r>
      <w:r w:rsidRPr="00243352">
        <w:rPr>
          <w:rFonts w:ascii="Times New Roman" w:hAnsi="Times New Roman" w:cs="Times New Roman"/>
        </w:rPr>
        <w:t xml:space="preserve"> </w:t>
      </w:r>
      <w:r w:rsidRPr="00243352">
        <w:rPr>
          <w:rFonts w:ascii="Times New Roman" w:hAnsi="Times New Roman" w:cs="Times New Roman"/>
          <w:color w:val="2D2D2D"/>
          <w:shd w:val="clear" w:color="auto" w:fill="FFFFFF"/>
        </w:rPr>
        <w:t xml:space="preserve">Overall, the furniture of the </w:t>
      </w:r>
      <w:r w:rsidR="006A2F8D">
        <w:rPr>
          <w:rFonts w:ascii="Times New Roman" w:hAnsi="Times New Roman" w:cs="Times New Roman"/>
          <w:color w:val="2D2D2D"/>
          <w:shd w:val="clear" w:color="auto" w:fill="FFFFFF"/>
        </w:rPr>
        <w:t>18th-century</w:t>
      </w:r>
      <w:r w:rsidRPr="00243352">
        <w:rPr>
          <w:rFonts w:ascii="Times New Roman" w:hAnsi="Times New Roman" w:cs="Times New Roman"/>
          <w:color w:val="2D2D2D"/>
          <w:shd w:val="clear" w:color="auto" w:fill="FFFFFF"/>
        </w:rPr>
        <w:t xml:space="preserve"> elite had a more specialized function; each piece of furniture was designed to achieve a specific function, and the lifestyle of the elite revolved around personal comfort and convenience.</w:t>
      </w:r>
    </w:p>
    <w:p w14:paraId="0F5EFF91" w14:textId="2CB078C8" w:rsidR="00F30A6E" w:rsidRPr="00243352" w:rsidRDefault="00F27BA8" w:rsidP="00243352">
      <w:pPr>
        <w:pStyle w:val="Heading3"/>
      </w:pPr>
      <w:r w:rsidRPr="00243352">
        <w:t>2</w:t>
      </w:r>
      <w:r w:rsidR="00E861C0" w:rsidRPr="00243352">
        <w:t xml:space="preserve">. </w:t>
      </w:r>
      <w:r w:rsidR="006D3187" w:rsidRPr="00243352">
        <w:t xml:space="preserve">Dressing table </w:t>
      </w:r>
    </w:p>
    <w:p w14:paraId="10DCCF05" w14:textId="41234B59" w:rsidR="00695EB7" w:rsidRPr="00243352" w:rsidRDefault="006D3187" w:rsidP="00243352">
      <w:pPr>
        <w:spacing w:before="40" w:after="240" w:line="360" w:lineRule="auto"/>
        <w:jc w:val="both"/>
        <w:rPr>
          <w:rFonts w:ascii="Times New Roman" w:hAnsi="Times New Roman" w:cs="Times New Roman"/>
          <w:color w:val="2D2D2D"/>
          <w:shd w:val="clear" w:color="auto" w:fill="FFFFFF"/>
          <w:lang w:val="en-US"/>
        </w:rPr>
      </w:pPr>
      <w:r w:rsidRPr="00243352">
        <w:rPr>
          <w:rFonts w:ascii="Times New Roman" w:hAnsi="Times New Roman" w:cs="Times New Roman"/>
          <w:shd w:val="clear" w:color="auto" w:fill="FFFFFF"/>
        </w:rPr>
        <w:t xml:space="preserve">The table in the Morning is covered by an ornate blue cloth, and by the red boxes and other tools on the tabletop, it could be assumed that this is a dressing table. Which was an essential part of the life of the French elite in the </w:t>
      </w:r>
      <w:r w:rsidR="006A2F8D">
        <w:rPr>
          <w:rFonts w:ascii="Times New Roman" w:hAnsi="Times New Roman" w:cs="Times New Roman"/>
          <w:shd w:val="clear" w:color="auto" w:fill="FFFFFF"/>
        </w:rPr>
        <w:t>18th-century</w:t>
      </w:r>
      <w:r w:rsidRPr="00243352">
        <w:rPr>
          <w:rFonts w:ascii="Times New Roman" w:hAnsi="Times New Roman" w:cs="Times New Roman"/>
          <w:shd w:val="clear" w:color="auto" w:fill="FFFFFF"/>
        </w:rPr>
        <w:t>.</w:t>
      </w:r>
      <w:r w:rsidRPr="00243352">
        <w:rPr>
          <w:rFonts w:ascii="Times New Roman" w:hAnsi="Times New Roman" w:cs="Times New Roman"/>
        </w:rPr>
        <w:t xml:space="preserve"> </w:t>
      </w:r>
      <w:r w:rsidR="0062750A">
        <w:rPr>
          <w:rFonts w:ascii="Times New Roman" w:hAnsi="Times New Roman" w:cs="Times New Roman" w:hint="eastAsia"/>
        </w:rPr>
        <w:t>T</w:t>
      </w:r>
      <w:r w:rsidRPr="00243352">
        <w:rPr>
          <w:rFonts w:ascii="Times New Roman" w:hAnsi="Times New Roman" w:cs="Times New Roman"/>
          <w:shd w:val="clear" w:color="auto" w:fill="FFFFFF"/>
        </w:rPr>
        <w:t>he dresser is more complex in structure, incorporating a wide range of make-up items and a larger sized mirror.</w:t>
      </w:r>
      <w:r w:rsidRPr="00243352">
        <w:rPr>
          <w:rFonts w:ascii="Times New Roman" w:hAnsi="Times New Roman" w:cs="Times New Roman"/>
        </w:rPr>
        <w:t xml:space="preserve"> </w:t>
      </w:r>
      <w:r w:rsidRPr="00243352">
        <w:rPr>
          <w:rFonts w:ascii="Times New Roman" w:hAnsi="Times New Roman" w:cs="Times New Roman"/>
          <w:shd w:val="clear" w:color="auto" w:fill="FFFFFF"/>
        </w:rPr>
        <w:t xml:space="preserve">More details can be found through a dresser at the Victoria and Albert Museum in London </w:t>
      </w:r>
      <w:r w:rsidRPr="00243352">
        <w:rPr>
          <w:rFonts w:ascii="Times New Roman" w:hAnsi="Times New Roman" w:cs="Times New Roman"/>
          <w:b/>
          <w:bCs/>
          <w:i/>
          <w:iCs/>
          <w:shd w:val="clear" w:color="auto" w:fill="FFFFFF"/>
        </w:rPr>
        <w:t>[Figure 3]</w:t>
      </w:r>
      <w:r w:rsidRPr="00243352">
        <w:rPr>
          <w:rFonts w:ascii="Times New Roman" w:hAnsi="Times New Roman" w:cs="Times New Roman"/>
          <w:shd w:val="clear" w:color="auto" w:fill="FFFFFF"/>
        </w:rPr>
        <w:t>.</w:t>
      </w:r>
      <w:r w:rsidRPr="00243352">
        <w:rPr>
          <w:rFonts w:ascii="Times New Roman" w:hAnsi="Times New Roman" w:cs="Times New Roman"/>
        </w:rPr>
        <w:t xml:space="preserve"> </w:t>
      </w:r>
      <w:r w:rsidRPr="00243352">
        <w:rPr>
          <w:rFonts w:ascii="Times New Roman" w:hAnsi="Times New Roman" w:cs="Times New Roman"/>
          <w:shd w:val="clear" w:color="auto" w:fill="FFFFFF"/>
        </w:rPr>
        <w:t xml:space="preserve">This table has the combined function of dressing and writing table, with a lot of drawers and cabinets </w:t>
      </w:r>
      <w:r w:rsidRPr="00243352">
        <w:rPr>
          <w:rFonts w:ascii="Times New Roman" w:hAnsi="Times New Roman" w:cs="Times New Roman"/>
          <w:b/>
          <w:bCs/>
          <w:i/>
          <w:iCs/>
          <w:shd w:val="clear" w:color="auto" w:fill="FFFFFF"/>
        </w:rPr>
        <w:lastRenderedPageBreak/>
        <w:t>[Figure 4]</w:t>
      </w:r>
      <w:r w:rsidRPr="00243352">
        <w:rPr>
          <w:rFonts w:ascii="Times New Roman" w:hAnsi="Times New Roman" w:cs="Times New Roman"/>
          <w:shd w:val="clear" w:color="auto" w:fill="FFFFFF"/>
        </w:rPr>
        <w:t xml:space="preserve">, inside these drawers will store all kinds of cosmetic bottles, </w:t>
      </w:r>
      <w:proofErr w:type="gramStart"/>
      <w:r w:rsidRPr="00243352">
        <w:rPr>
          <w:rFonts w:ascii="Times New Roman" w:hAnsi="Times New Roman" w:cs="Times New Roman"/>
          <w:shd w:val="clear" w:color="auto" w:fill="FFFFFF"/>
        </w:rPr>
        <w:t>tools</w:t>
      </w:r>
      <w:proofErr w:type="gramEnd"/>
      <w:r w:rsidRPr="00243352">
        <w:rPr>
          <w:rFonts w:ascii="Times New Roman" w:hAnsi="Times New Roman" w:cs="Times New Roman"/>
          <w:shd w:val="clear" w:color="auto" w:fill="FFFFFF"/>
        </w:rPr>
        <w:t xml:space="preserve"> and jewe</w:t>
      </w:r>
      <w:r w:rsidR="0029619C">
        <w:rPr>
          <w:rFonts w:ascii="Times New Roman" w:hAnsi="Times New Roman" w:cs="Times New Roman"/>
          <w:shd w:val="clear" w:color="auto" w:fill="FFFFFF"/>
        </w:rPr>
        <w:t>l</w:t>
      </w:r>
      <w:r w:rsidRPr="00243352">
        <w:rPr>
          <w:rFonts w:ascii="Times New Roman" w:hAnsi="Times New Roman" w:cs="Times New Roman"/>
          <w:shd w:val="clear" w:color="auto" w:fill="FFFFFF"/>
        </w:rPr>
        <w:t>l</w:t>
      </w:r>
      <w:r w:rsidR="0029619C">
        <w:rPr>
          <w:rFonts w:ascii="Times New Roman" w:hAnsi="Times New Roman" w:cs="Times New Roman"/>
          <w:shd w:val="clear" w:color="auto" w:fill="FFFFFF"/>
        </w:rPr>
        <w:t>e</w:t>
      </w:r>
      <w:r w:rsidRPr="00243352">
        <w:rPr>
          <w:rFonts w:ascii="Times New Roman" w:hAnsi="Times New Roman" w:cs="Times New Roman"/>
          <w:shd w:val="clear" w:color="auto" w:fill="FFFFFF"/>
        </w:rPr>
        <w:t xml:space="preserve">ry </w:t>
      </w:r>
      <w:r w:rsidRPr="00243352">
        <w:rPr>
          <w:rFonts w:ascii="Times New Roman" w:hAnsi="Times New Roman" w:cs="Times New Roman"/>
          <w:b/>
          <w:bCs/>
          <w:i/>
          <w:iCs/>
          <w:shd w:val="clear" w:color="auto" w:fill="FFFFFF"/>
        </w:rPr>
        <w:t>[Figure 5]</w:t>
      </w:r>
      <w:r w:rsidRPr="00243352">
        <w:rPr>
          <w:rFonts w:ascii="Times New Roman" w:hAnsi="Times New Roman" w:cs="Times New Roman"/>
          <w:shd w:val="clear" w:color="auto" w:fill="FFFFFF"/>
        </w:rPr>
        <w:t>. For security and privacy, these drawers and cabinets have locks.</w:t>
      </w:r>
      <w:r w:rsidRPr="00243352">
        <w:rPr>
          <w:rFonts w:ascii="Times New Roman" w:hAnsi="Times New Roman" w:cs="Times New Roman"/>
        </w:rPr>
        <w:t xml:space="preserve"> </w:t>
      </w:r>
      <w:r w:rsidRPr="00243352">
        <w:rPr>
          <w:rFonts w:ascii="Times New Roman" w:hAnsi="Times New Roman" w:cs="Times New Roman"/>
          <w:shd w:val="clear" w:color="auto" w:fill="FFFFFF"/>
        </w:rPr>
        <w:t>During that period, socializing was so prevalent that grooming was not only a process of washing, but an important part of the socialization routine for elite men and women</w:t>
      </w:r>
      <w:r w:rsidR="00243352">
        <w:rPr>
          <w:rFonts w:ascii="Times New Roman" w:hAnsi="Times New Roman" w:cs="Times New Roman"/>
          <w:shd w:val="clear" w:color="auto" w:fill="FFFFFF"/>
        </w:rPr>
        <w:t>,</w:t>
      </w:r>
      <w:r w:rsidRPr="00243352">
        <w:rPr>
          <w:rFonts w:ascii="Times New Roman" w:hAnsi="Times New Roman" w:cs="Times New Roman"/>
        </w:rPr>
        <w:t xml:space="preserve"> </w:t>
      </w:r>
      <w:r w:rsidRPr="00243352">
        <w:rPr>
          <w:rFonts w:ascii="Times New Roman" w:hAnsi="Times New Roman" w:cs="Times New Roman"/>
          <w:shd w:val="clear" w:color="auto" w:fill="FFFFFF"/>
        </w:rPr>
        <w:t>partly as a sign of respect for the visitors and also as a social program to exchange opinions on fashio</w:t>
      </w:r>
      <w:r w:rsidR="00243352">
        <w:rPr>
          <w:rFonts w:ascii="Times New Roman" w:hAnsi="Times New Roman" w:cs="Times New Roman"/>
          <w:shd w:val="clear" w:color="auto" w:fill="FFFFFF"/>
        </w:rPr>
        <w:t>n.</w:t>
      </w:r>
      <w:r w:rsidR="0029619C">
        <w:rPr>
          <w:rStyle w:val="FootnoteReference"/>
          <w:rFonts w:ascii="Times New Roman" w:hAnsi="Times New Roman" w:cs="Times New Roman"/>
          <w:shd w:val="clear" w:color="auto" w:fill="FFFFFF"/>
        </w:rPr>
        <w:footnoteReference w:id="5"/>
      </w:r>
      <w:r w:rsidRPr="00243352">
        <w:rPr>
          <w:rFonts w:ascii="Times New Roman" w:hAnsi="Times New Roman" w:cs="Times New Roman"/>
        </w:rPr>
        <w:t xml:space="preserve"> </w:t>
      </w:r>
      <w:r w:rsidRPr="00243352">
        <w:rPr>
          <w:rFonts w:ascii="Times New Roman" w:hAnsi="Times New Roman" w:cs="Times New Roman"/>
          <w:shd w:val="clear" w:color="auto" w:fill="FFFFFF"/>
        </w:rPr>
        <w:t xml:space="preserve">In short, these widely spread dressing tables originated in late 17th century Europe and evolved into social status symbols in the </w:t>
      </w:r>
      <w:r w:rsidR="006A2F8D">
        <w:rPr>
          <w:rFonts w:ascii="Times New Roman" w:hAnsi="Times New Roman" w:cs="Times New Roman"/>
          <w:shd w:val="clear" w:color="auto" w:fill="FFFFFF"/>
        </w:rPr>
        <w:t>18th-century</w:t>
      </w:r>
      <w:r w:rsidRPr="00243352">
        <w:rPr>
          <w:rFonts w:ascii="Times New Roman" w:hAnsi="Times New Roman" w:cs="Times New Roman"/>
          <w:shd w:val="clear" w:color="auto" w:fill="FFFFFF"/>
        </w:rPr>
        <w:t xml:space="preserve"> due to their beautiful craftsmanship and design</w:t>
      </w:r>
      <w:r w:rsidRPr="00243352">
        <w:rPr>
          <w:rFonts w:ascii="Times New Roman" w:hAnsi="Times New Roman" w:cs="Times New Roman"/>
          <w:shd w:val="clear" w:color="auto" w:fill="FFFFFF"/>
          <w:lang w:val="en-US"/>
        </w:rPr>
        <w:t>.</w:t>
      </w:r>
      <w:r w:rsidR="0029619C">
        <w:rPr>
          <w:rStyle w:val="FootnoteReference"/>
          <w:rFonts w:ascii="Times New Roman" w:hAnsi="Times New Roman" w:cs="Times New Roman"/>
          <w:shd w:val="clear" w:color="auto" w:fill="FFFFFF"/>
          <w:lang w:val="en-US"/>
        </w:rPr>
        <w:footnoteReference w:id="6"/>
      </w:r>
      <w:r w:rsidR="00243352" w:rsidRPr="00243352">
        <w:rPr>
          <w:rFonts w:ascii="Times New Roman" w:hAnsi="Times New Roman" w:cs="Times New Roman"/>
          <w:shd w:val="clear" w:color="auto" w:fill="FFFFFF"/>
          <w:lang w:val="en-US"/>
        </w:rPr>
        <w:t xml:space="preserve"> </w:t>
      </w:r>
    </w:p>
    <w:p w14:paraId="7DA565E9" w14:textId="14C293A3" w:rsidR="006D3187" w:rsidRPr="00243352" w:rsidRDefault="006D3187" w:rsidP="00243352">
      <w:pPr>
        <w:pStyle w:val="Heading3"/>
      </w:pPr>
      <w:r w:rsidRPr="00243352">
        <w:t xml:space="preserve">3. Porcelain and </w:t>
      </w:r>
      <w:r w:rsidR="00243352" w:rsidRPr="00243352">
        <w:t>T</w:t>
      </w:r>
      <w:r w:rsidRPr="00243352">
        <w:t>ea</w:t>
      </w:r>
    </w:p>
    <w:p w14:paraId="33836FFF" w14:textId="4172D8EC" w:rsidR="00F30A6E" w:rsidRPr="00243352" w:rsidRDefault="00243352" w:rsidP="00243352">
      <w:pPr>
        <w:spacing w:after="240" w:line="360" w:lineRule="auto"/>
        <w:jc w:val="both"/>
        <w:rPr>
          <w:rFonts w:ascii="Times New Roman" w:hAnsi="Times New Roman" w:cs="Times New Roman"/>
          <w:color w:val="2D2D2D"/>
          <w:shd w:val="clear" w:color="auto" w:fill="FFFFFF"/>
        </w:rPr>
      </w:pPr>
      <w:r w:rsidRPr="00243352">
        <w:rPr>
          <w:rFonts w:ascii="Times New Roman" w:hAnsi="Times New Roman" w:cs="Times New Roman"/>
        </w:rPr>
        <w:t xml:space="preserve">Porcelain from China and Japan played an important role in the lives of the nobility in the </w:t>
      </w:r>
      <w:r w:rsidR="006A2F8D">
        <w:rPr>
          <w:rFonts w:ascii="Times New Roman" w:hAnsi="Times New Roman" w:cs="Times New Roman"/>
        </w:rPr>
        <w:t>18th-century</w:t>
      </w:r>
      <w:r w:rsidRPr="00243352">
        <w:rPr>
          <w:rFonts w:ascii="Times New Roman" w:hAnsi="Times New Roman" w:cs="Times New Roman"/>
        </w:rPr>
        <w:t xml:space="preserve">. Beginning with the involvement of Chinese businessmen in global trade, European elites began to buy imported porcelain. On the table in the </w:t>
      </w:r>
      <w:r w:rsidRPr="00243352">
        <w:rPr>
          <w:rFonts w:ascii="Times New Roman" w:hAnsi="Times New Roman" w:cs="Times New Roman"/>
          <w:i/>
          <w:iCs/>
        </w:rPr>
        <w:t>Morning</w:t>
      </w:r>
      <w:r w:rsidRPr="00243352">
        <w:rPr>
          <w:rFonts w:ascii="Times New Roman" w:hAnsi="Times New Roman" w:cs="Times New Roman"/>
        </w:rPr>
        <w:t xml:space="preserve"> is the porcelain tea set, which means that in this painting, the tea set is used as a kind of daily tableware, so it can be inferred that this lady is a member of the aristocratic class. At social events in the </w:t>
      </w:r>
      <w:r w:rsidR="006A2F8D">
        <w:rPr>
          <w:rFonts w:ascii="Times New Roman" w:hAnsi="Times New Roman" w:cs="Times New Roman"/>
        </w:rPr>
        <w:t>18th-century</w:t>
      </w:r>
      <w:r w:rsidRPr="00243352">
        <w:rPr>
          <w:rFonts w:ascii="Times New Roman" w:hAnsi="Times New Roman" w:cs="Times New Roman"/>
        </w:rPr>
        <w:t xml:space="preserve">, porcelain symbolized status and taste. On the other </w:t>
      </w:r>
      <w:proofErr w:type="gramStart"/>
      <w:r w:rsidRPr="00243352">
        <w:rPr>
          <w:rFonts w:ascii="Times New Roman" w:hAnsi="Times New Roman" w:cs="Times New Roman"/>
        </w:rPr>
        <w:t>hand</w:t>
      </w:r>
      <w:proofErr w:type="gramEnd"/>
      <w:r w:rsidRPr="00243352">
        <w:rPr>
          <w:rFonts w:ascii="Times New Roman" w:hAnsi="Times New Roman" w:cs="Times New Roman"/>
        </w:rPr>
        <w:t xml:space="preserve"> there was also a close connection with power. Chinese and Japanese porcelain entered Europe through the import trade, and from the 17th century forward, people had very limited ways of purchasing porcelain, which could be acquired through social connections on the one hand, such as gifts exchanged between nobles or inherited from relatives on the other.</w:t>
      </w:r>
      <w:r w:rsidR="0029619C">
        <w:rPr>
          <w:rStyle w:val="FootnoteReference"/>
          <w:rFonts w:ascii="Times New Roman" w:hAnsi="Times New Roman" w:cs="Times New Roman"/>
        </w:rPr>
        <w:footnoteReference w:id="7"/>
      </w:r>
      <w:r w:rsidRPr="00243352">
        <w:rPr>
          <w:rFonts w:ascii="Times New Roman" w:hAnsi="Times New Roman" w:cs="Times New Roman"/>
        </w:rPr>
        <w:t xml:space="preserve"> On the other hand, purchases were made through “merchants</w:t>
      </w:r>
      <w:r>
        <w:rPr>
          <w:rFonts w:ascii="Times New Roman" w:hAnsi="Times New Roman" w:cs="Times New Roman"/>
        </w:rPr>
        <w:t>”</w:t>
      </w:r>
      <w:r w:rsidRPr="00243352">
        <w:rPr>
          <w:rFonts w:ascii="Times New Roman" w:hAnsi="Times New Roman" w:cs="Times New Roman"/>
        </w:rPr>
        <w:t xml:space="preserve">. </w:t>
      </w:r>
      <w:r w:rsidR="0029619C">
        <w:rPr>
          <w:rStyle w:val="FootnoteReference"/>
          <w:rFonts w:ascii="Times New Roman" w:hAnsi="Times New Roman" w:cs="Times New Roman"/>
        </w:rPr>
        <w:footnoteReference w:id="8"/>
      </w:r>
      <w:r w:rsidRPr="00243352">
        <w:rPr>
          <w:rFonts w:ascii="Times New Roman" w:hAnsi="Times New Roman" w:cs="Times New Roman"/>
        </w:rPr>
        <w:t>As a result, the complexity of the production methods and the scarcity of quantities made authentic porcelain a symbol of status and privilege in 18th-century Europe. In addition to tea sets, tea as an imported beverage was a sign of elite leisure. In the late 17th and early 18th centuries, the East India Company and Chinese officials developed trade and imported a variety of luxury goods, including tea.</w:t>
      </w:r>
      <w:r w:rsidR="0029619C">
        <w:rPr>
          <w:rStyle w:val="FootnoteReference"/>
          <w:rFonts w:ascii="Times New Roman" w:hAnsi="Times New Roman" w:cs="Times New Roman"/>
        </w:rPr>
        <w:footnoteReference w:id="9"/>
      </w:r>
      <w:r w:rsidR="0029619C">
        <w:rPr>
          <w:rFonts w:ascii="Times New Roman" w:hAnsi="Times New Roman" w:cs="Times New Roman"/>
        </w:rPr>
        <w:t xml:space="preserve"> </w:t>
      </w:r>
      <w:r w:rsidRPr="00243352">
        <w:rPr>
          <w:rFonts w:ascii="Times New Roman" w:hAnsi="Times New Roman" w:cs="Times New Roman"/>
        </w:rPr>
        <w:t>Demand for tea continued to grow in the eighteenth century, with more and more of the elite enjoying tea as a decent leisure activity.</w:t>
      </w:r>
      <w:r w:rsidR="0029619C">
        <w:rPr>
          <w:rStyle w:val="FootnoteReference"/>
          <w:rFonts w:ascii="Times New Roman" w:hAnsi="Times New Roman" w:cs="Times New Roman"/>
        </w:rPr>
        <w:footnoteReference w:id="10"/>
      </w:r>
      <w:r w:rsidRPr="00243352">
        <w:rPr>
          <w:rFonts w:ascii="Times New Roman" w:hAnsi="Times New Roman" w:cs="Times New Roman"/>
        </w:rPr>
        <w:t xml:space="preserve"> Overall, the ceramic tea sets and tea leaves are imported luxuries, and </w:t>
      </w:r>
      <w:r w:rsidRPr="00243352">
        <w:rPr>
          <w:rFonts w:ascii="Times New Roman" w:hAnsi="Times New Roman" w:cs="Times New Roman"/>
          <w:i/>
          <w:iCs/>
        </w:rPr>
        <w:t>Morning</w:t>
      </w:r>
      <w:r w:rsidRPr="00243352">
        <w:rPr>
          <w:rFonts w:ascii="Times New Roman" w:hAnsi="Times New Roman" w:cs="Times New Roman"/>
        </w:rPr>
        <w:t>'s portrayal of a social event revolving around drinking tea perfectly portrays an aristocratic lady.</w:t>
      </w:r>
    </w:p>
    <w:p w14:paraId="40A2C003" w14:textId="5A058845" w:rsidR="00243352" w:rsidRPr="00243352" w:rsidRDefault="0029619C" w:rsidP="00243352">
      <w:pPr>
        <w:pStyle w:val="Heading2"/>
      </w:pPr>
      <w:r w:rsidRPr="00243352">
        <w:lastRenderedPageBreak/>
        <w:t>III</w:t>
      </w:r>
      <w:r w:rsidR="00243352" w:rsidRPr="00243352">
        <w:t>. Construction of the elite class</w:t>
      </w:r>
    </w:p>
    <w:p w14:paraId="098DCF90" w14:textId="77777777" w:rsidR="00243352" w:rsidRPr="00243352" w:rsidRDefault="00243352" w:rsidP="00243352">
      <w:pPr>
        <w:pStyle w:val="Heading3"/>
      </w:pPr>
      <w:r w:rsidRPr="00243352">
        <w:t>1. Luxury goods and transactions</w:t>
      </w:r>
    </w:p>
    <w:p w14:paraId="5E49BCD4" w14:textId="13C28ECF" w:rsidR="00243352" w:rsidRPr="00243352" w:rsidRDefault="00243352" w:rsidP="00243352">
      <w:pPr>
        <w:spacing w:after="240" w:line="360" w:lineRule="auto"/>
        <w:jc w:val="both"/>
        <w:rPr>
          <w:rFonts w:ascii="Times New Roman" w:hAnsi="Times New Roman" w:cs="Times New Roman"/>
        </w:rPr>
      </w:pPr>
      <w:r w:rsidRPr="00243352">
        <w:rPr>
          <w:rFonts w:ascii="Times New Roman" w:hAnsi="Times New Roman" w:cs="Times New Roman"/>
        </w:rPr>
        <w:t xml:space="preserve">The luxury goods highlighted in </w:t>
      </w:r>
      <w:r w:rsidRPr="0029619C">
        <w:rPr>
          <w:rFonts w:ascii="Times New Roman" w:hAnsi="Times New Roman" w:cs="Times New Roman"/>
          <w:i/>
          <w:iCs/>
        </w:rPr>
        <w:t>Morning</w:t>
      </w:r>
      <w:r w:rsidRPr="00243352">
        <w:rPr>
          <w:rFonts w:ascii="Times New Roman" w:hAnsi="Times New Roman" w:cs="Times New Roman"/>
        </w:rPr>
        <w:t xml:space="preserve"> can be categorized into imported goods and custom-made furniture, which were two important types of luxury goods in the life of the French aristocracy</w:t>
      </w:r>
      <w:r w:rsidRPr="00243352">
        <w:rPr>
          <w:rFonts w:ascii="Times New Roman" w:hAnsi="Times New Roman" w:cs="Times New Roman"/>
          <w:lang w:val="en-US"/>
        </w:rPr>
        <w:t>.</w:t>
      </w:r>
      <w:r w:rsidRPr="00243352">
        <w:rPr>
          <w:rFonts w:ascii="Times New Roman" w:hAnsi="Times New Roman" w:cs="Times New Roman"/>
        </w:rPr>
        <w:t xml:space="preserve"> Porcelain is an example of imported luxury, the definition of which depends on the scarcity of the </w:t>
      </w:r>
      <w:proofErr w:type="gramStart"/>
      <w:r w:rsidRPr="00243352">
        <w:rPr>
          <w:rFonts w:ascii="Times New Roman" w:hAnsi="Times New Roman" w:cs="Times New Roman"/>
        </w:rPr>
        <w:t>goods, and</w:t>
      </w:r>
      <w:proofErr w:type="gramEnd"/>
      <w:r w:rsidRPr="00243352">
        <w:rPr>
          <w:rFonts w:ascii="Times New Roman" w:hAnsi="Times New Roman" w:cs="Times New Roman"/>
        </w:rPr>
        <w:t xml:space="preserve"> is also influenced by the attitudes and tastes of the aristocracy. For example, porcelain was often regarded as a valuable gift in European diplomacy.</w:t>
      </w:r>
      <w:r w:rsidR="0029619C">
        <w:rPr>
          <w:rStyle w:val="FootnoteReference"/>
          <w:rFonts w:ascii="Times New Roman" w:hAnsi="Times New Roman" w:cs="Times New Roman"/>
        </w:rPr>
        <w:footnoteReference w:id="11"/>
      </w:r>
      <w:r w:rsidR="0029619C">
        <w:rPr>
          <w:rFonts w:ascii="Times New Roman" w:hAnsi="Times New Roman" w:cs="Times New Roman"/>
        </w:rPr>
        <w:t xml:space="preserve"> </w:t>
      </w:r>
      <w:r w:rsidRPr="00243352">
        <w:rPr>
          <w:rFonts w:ascii="Times New Roman" w:hAnsi="Times New Roman" w:cs="Times New Roman"/>
        </w:rPr>
        <w:t>From the beginning of the 1700s to the end of the 1800s, the East India Company imported 43 million pieces of porcelain from China.</w:t>
      </w:r>
      <w:r w:rsidR="0029619C">
        <w:rPr>
          <w:rStyle w:val="FootnoteReference"/>
          <w:rFonts w:ascii="Times New Roman" w:hAnsi="Times New Roman" w:cs="Times New Roman"/>
        </w:rPr>
        <w:footnoteReference w:id="12"/>
      </w:r>
      <w:r w:rsidRPr="00243352">
        <w:rPr>
          <w:rFonts w:ascii="Times New Roman" w:hAnsi="Times New Roman" w:cs="Times New Roman"/>
        </w:rPr>
        <w:t xml:space="preserve"> This led to a massive financial outflow to Asia. Driven by the mercantilism of the European governing class, a </w:t>
      </w:r>
      <w:r w:rsidR="0029619C">
        <w:rPr>
          <w:rFonts w:ascii="Times New Roman" w:hAnsi="Times New Roman" w:cs="Times New Roman"/>
        </w:rPr>
        <w:t>few</w:t>
      </w:r>
      <w:r w:rsidRPr="00243352">
        <w:rPr>
          <w:rFonts w:ascii="Times New Roman" w:hAnsi="Times New Roman" w:cs="Times New Roman"/>
        </w:rPr>
        <w:t xml:space="preserve"> European countries began to establish their own porcelain factories and served the court institutions as part of the state apparatus.</w:t>
      </w:r>
      <w:r w:rsidR="0029619C">
        <w:rPr>
          <w:rStyle w:val="FootnoteReference"/>
          <w:rFonts w:ascii="Times New Roman" w:hAnsi="Times New Roman" w:cs="Times New Roman"/>
        </w:rPr>
        <w:footnoteReference w:id="13"/>
      </w:r>
      <w:r w:rsidR="0029619C">
        <w:rPr>
          <w:rFonts w:ascii="Times New Roman" w:hAnsi="Times New Roman" w:cs="Times New Roman"/>
        </w:rPr>
        <w:t xml:space="preserve"> </w:t>
      </w:r>
      <w:r w:rsidRPr="00243352">
        <w:rPr>
          <w:rFonts w:ascii="Times New Roman" w:hAnsi="Times New Roman" w:cs="Times New Roman"/>
        </w:rPr>
        <w:t>In short, the fine decoration and complex craftsmanship of porcelain was the basis of its status as a luxury item, and the attention and admiration of the rulers pushed the status of porcelain to an even higher level.</w:t>
      </w:r>
    </w:p>
    <w:p w14:paraId="57760EFC" w14:textId="7C595D74" w:rsidR="00243352" w:rsidRPr="0029619C" w:rsidRDefault="00243352" w:rsidP="00243352">
      <w:pPr>
        <w:spacing w:after="240" w:line="360" w:lineRule="auto"/>
        <w:jc w:val="both"/>
        <w:rPr>
          <w:rFonts w:ascii="Times New Roman" w:hAnsi="Times New Roman" w:cs="Times New Roman"/>
          <w:lang w:val="en-US"/>
        </w:rPr>
      </w:pPr>
      <w:r w:rsidRPr="00243352">
        <w:rPr>
          <w:rFonts w:ascii="Times New Roman" w:hAnsi="Times New Roman" w:cs="Times New Roman"/>
        </w:rPr>
        <w:t xml:space="preserve">The second category of luxury goods was furniture that was specifically designed to emphasize aesthetics. In eighteenth-century Europe, luxury tradesmen, or “merchants”, played an important role in the manufacture of furniture, coordinating craftsmen from different sectors to produce furniture, such as multifunctioning dressers. They also make or imitate lacquer furniture using lacquer imported from China or </w:t>
      </w:r>
      <w:proofErr w:type="gramStart"/>
      <w:r w:rsidRPr="00243352">
        <w:rPr>
          <w:rFonts w:ascii="Times New Roman" w:hAnsi="Times New Roman" w:cs="Times New Roman"/>
        </w:rPr>
        <w:t>Japan, and</w:t>
      </w:r>
      <w:proofErr w:type="gramEnd"/>
      <w:r w:rsidRPr="00243352">
        <w:rPr>
          <w:rFonts w:ascii="Times New Roman" w:hAnsi="Times New Roman" w:cs="Times New Roman"/>
        </w:rPr>
        <w:t xml:space="preserve"> have mastered the process of reorganization to modify imported furniture. For instance, they commission cabinet makers to add lacquer decorations to their </w:t>
      </w:r>
      <w:proofErr w:type="gramStart"/>
      <w:r w:rsidRPr="00243352">
        <w:rPr>
          <w:rFonts w:ascii="Times New Roman" w:hAnsi="Times New Roman" w:cs="Times New Roman"/>
        </w:rPr>
        <w:t>cabinets</w:t>
      </w:r>
      <w:r w:rsidRPr="00243352">
        <w:rPr>
          <w:rFonts w:ascii="Times New Roman" w:hAnsi="Times New Roman" w:cs="Times New Roman"/>
          <w:b/>
          <w:bCs/>
          <w:i/>
          <w:iCs/>
          <w:shd w:val="clear" w:color="auto" w:fill="FFFFFF"/>
        </w:rPr>
        <w:t>[</w:t>
      </w:r>
      <w:proofErr w:type="gramEnd"/>
      <w:r w:rsidRPr="00243352">
        <w:rPr>
          <w:rFonts w:ascii="Times New Roman" w:hAnsi="Times New Roman" w:cs="Times New Roman"/>
          <w:b/>
          <w:bCs/>
          <w:i/>
          <w:iCs/>
          <w:shd w:val="clear" w:color="auto" w:fill="FFFFFF"/>
        </w:rPr>
        <w:t xml:space="preserve">Figure </w:t>
      </w:r>
      <w:r w:rsidR="00E22009">
        <w:rPr>
          <w:rFonts w:ascii="Times New Roman" w:hAnsi="Times New Roman" w:cs="Times New Roman"/>
          <w:b/>
          <w:bCs/>
          <w:i/>
          <w:iCs/>
          <w:shd w:val="clear" w:color="auto" w:fill="FFFFFF"/>
        </w:rPr>
        <w:t>6</w:t>
      </w:r>
      <w:r w:rsidRPr="00243352">
        <w:rPr>
          <w:rFonts w:ascii="Times New Roman" w:hAnsi="Times New Roman" w:cs="Times New Roman"/>
          <w:b/>
          <w:bCs/>
          <w:i/>
          <w:iCs/>
          <w:shd w:val="clear" w:color="auto" w:fill="FFFFFF"/>
        </w:rPr>
        <w:t>]</w:t>
      </w:r>
      <w:r w:rsidRPr="00243352">
        <w:rPr>
          <w:rFonts w:ascii="Times New Roman" w:hAnsi="Times New Roman" w:cs="Times New Roman"/>
        </w:rPr>
        <w:t>.</w:t>
      </w:r>
      <w:r w:rsidR="0029619C">
        <w:rPr>
          <w:rStyle w:val="FootnoteReference"/>
          <w:rFonts w:ascii="Times New Roman" w:hAnsi="Times New Roman" w:cs="Times New Roman"/>
        </w:rPr>
        <w:footnoteReference w:id="14"/>
      </w:r>
    </w:p>
    <w:p w14:paraId="097B2A35" w14:textId="4BF3F9E5" w:rsidR="00094484" w:rsidRPr="00243352" w:rsidRDefault="00243352" w:rsidP="00243352">
      <w:pPr>
        <w:spacing w:after="240" w:line="360" w:lineRule="auto"/>
        <w:jc w:val="both"/>
        <w:rPr>
          <w:rFonts w:ascii="Times New Roman" w:hAnsi="Times New Roman" w:cs="Times New Roman"/>
        </w:rPr>
      </w:pPr>
      <w:r w:rsidRPr="00243352">
        <w:rPr>
          <w:rFonts w:ascii="Times New Roman" w:hAnsi="Times New Roman" w:cs="Times New Roman"/>
        </w:rPr>
        <w:t xml:space="preserve">There are two reasons for the prosperity of the luxury trading market in the </w:t>
      </w:r>
      <w:r w:rsidR="006A2F8D">
        <w:rPr>
          <w:rFonts w:ascii="Times New Roman" w:hAnsi="Times New Roman" w:cs="Times New Roman"/>
        </w:rPr>
        <w:t>18th-century</w:t>
      </w:r>
      <w:r w:rsidRPr="00243352">
        <w:rPr>
          <w:rFonts w:ascii="Times New Roman" w:hAnsi="Times New Roman" w:cs="Times New Roman"/>
        </w:rPr>
        <w:t>. Firstly, this period was an important stage in the development of world trade, and Chinese merchants were involved in the global trade during this period, with luxury goods such as porcelain and tea being sold to England and France by sea. The East India Company realized a large-scale import trade, and large quantities of goods continued to reach the European market in a steady stream.</w:t>
      </w:r>
      <w:r w:rsidR="0029619C">
        <w:rPr>
          <w:rStyle w:val="FootnoteReference"/>
          <w:rFonts w:ascii="Times New Roman" w:hAnsi="Times New Roman" w:cs="Times New Roman"/>
        </w:rPr>
        <w:footnoteReference w:id="15"/>
      </w:r>
      <w:r w:rsidRPr="00243352">
        <w:rPr>
          <w:rFonts w:ascii="Times New Roman" w:hAnsi="Times New Roman" w:cs="Times New Roman"/>
        </w:rPr>
        <w:t xml:space="preserve"> Secondly, merchants promoted the trade of luxury goods within the aristocracy. </w:t>
      </w:r>
      <w:r w:rsidRPr="00243352">
        <w:rPr>
          <w:rFonts w:ascii="Times New Roman" w:hAnsi="Times New Roman" w:cs="Times New Roman"/>
        </w:rPr>
        <w:lastRenderedPageBreak/>
        <w:t>Merchants connected the demand and supply sides and realized the nobility's higher pursuit of luxury goods through customization. Overall, scarce imported goods and customized and exquisite furniture built the daily life of the rich class in that period. The trade of luxury goods also prospered and improved gradually with the needs of the rich people.</w:t>
      </w:r>
    </w:p>
    <w:p w14:paraId="4271D8B1" w14:textId="77777777" w:rsidR="00243352" w:rsidRPr="00243352" w:rsidRDefault="00243352" w:rsidP="00243352">
      <w:pPr>
        <w:pStyle w:val="Heading3"/>
      </w:pPr>
      <w:r w:rsidRPr="00243352">
        <w:t>2. Elite leisure and identity construction</w:t>
      </w:r>
    </w:p>
    <w:p w14:paraId="5E776A9B" w14:textId="7A7EF863" w:rsidR="0007719F" w:rsidRPr="00243352" w:rsidRDefault="00243352" w:rsidP="00243352">
      <w:pPr>
        <w:spacing w:after="240" w:line="360" w:lineRule="auto"/>
        <w:jc w:val="both"/>
        <w:rPr>
          <w:rFonts w:ascii="Times New Roman" w:hAnsi="Times New Roman" w:cs="Times New Roman"/>
          <w:color w:val="2D2D2D"/>
          <w:shd w:val="clear" w:color="auto" w:fill="FFFFFF"/>
        </w:rPr>
      </w:pPr>
      <w:r w:rsidRPr="00243352">
        <w:rPr>
          <w:rFonts w:ascii="Times New Roman" w:hAnsi="Times New Roman" w:cs="Times New Roman"/>
          <w:color w:val="2D2D2D"/>
          <w:shd w:val="clear" w:color="auto" w:fill="FFFFFF"/>
        </w:rPr>
        <w:t xml:space="preserve">The Morning painting depicts two activities: grooming and drinking tea. There are important similarities between these two activities, which are rituals and constraints, with many regulated rituals to shape the appearance of the elite and several decorations and objects to constrain their </w:t>
      </w:r>
      <w:proofErr w:type="spellStart"/>
      <w:r w:rsidRPr="00243352">
        <w:rPr>
          <w:rFonts w:ascii="Times New Roman" w:hAnsi="Times New Roman" w:cs="Times New Roman"/>
          <w:color w:val="2D2D2D"/>
          <w:shd w:val="clear" w:color="auto" w:fill="FFFFFF"/>
        </w:rPr>
        <w:t>behavior</w:t>
      </w:r>
      <w:proofErr w:type="spellEnd"/>
      <w:r w:rsidRPr="00243352">
        <w:rPr>
          <w:rFonts w:ascii="Times New Roman" w:hAnsi="Times New Roman" w:cs="Times New Roman"/>
          <w:color w:val="2D2D2D"/>
          <w:shd w:val="clear" w:color="auto" w:fill="FFFFFF"/>
        </w:rPr>
        <w:t>.</w:t>
      </w:r>
      <w:r w:rsidR="0029619C">
        <w:rPr>
          <w:rStyle w:val="FootnoteReference"/>
          <w:rFonts w:ascii="Times New Roman" w:hAnsi="Times New Roman" w:cs="Times New Roman"/>
          <w:color w:val="2D2D2D"/>
          <w:shd w:val="clear" w:color="auto" w:fill="FFFFFF"/>
        </w:rPr>
        <w:footnoteReference w:id="16"/>
      </w:r>
      <w:r w:rsidRPr="00243352">
        <w:rPr>
          <w:rFonts w:ascii="Times New Roman" w:hAnsi="Times New Roman" w:cs="Times New Roman"/>
        </w:rPr>
        <w:t xml:space="preserve"> </w:t>
      </w:r>
      <w:r w:rsidRPr="00243352">
        <w:rPr>
          <w:rFonts w:ascii="Times New Roman" w:hAnsi="Times New Roman" w:cs="Times New Roman"/>
          <w:color w:val="2D2D2D"/>
          <w:shd w:val="clear" w:color="auto" w:fill="FFFFFF"/>
        </w:rPr>
        <w:t xml:space="preserve">From tea tables to dressers, tea sets and tea drinks, these exquisite luxuries build an elite environment and luxurious atmosphere. Those who are accomplishing these leisure activities will naturally have the </w:t>
      </w:r>
      <w:proofErr w:type="spellStart"/>
      <w:r w:rsidRPr="00243352">
        <w:rPr>
          <w:rFonts w:ascii="Times New Roman" w:hAnsi="Times New Roman" w:cs="Times New Roman"/>
          <w:color w:val="2D2D2D"/>
          <w:shd w:val="clear" w:color="auto" w:fill="FFFFFF"/>
        </w:rPr>
        <w:t>demeanor</w:t>
      </w:r>
      <w:proofErr w:type="spellEnd"/>
      <w:r w:rsidRPr="00243352">
        <w:rPr>
          <w:rFonts w:ascii="Times New Roman" w:hAnsi="Times New Roman" w:cs="Times New Roman"/>
          <w:color w:val="2D2D2D"/>
          <w:shd w:val="clear" w:color="auto" w:fill="FFFFFF"/>
        </w:rPr>
        <w:t xml:space="preserve"> of the aristocracy.</w:t>
      </w:r>
      <w:r w:rsidRPr="00243352">
        <w:rPr>
          <w:rFonts w:ascii="Times New Roman" w:hAnsi="Times New Roman" w:cs="Times New Roman"/>
        </w:rPr>
        <w:t xml:space="preserve"> </w:t>
      </w:r>
      <w:r w:rsidRPr="00243352">
        <w:rPr>
          <w:rFonts w:ascii="Times New Roman" w:hAnsi="Times New Roman" w:cs="Times New Roman"/>
          <w:color w:val="2D2D2D"/>
          <w:shd w:val="clear" w:color="auto" w:fill="FFFFFF"/>
        </w:rPr>
        <w:t>Another more direct reason is that the medium of elite leisure is luxury goods, such as imported porcelain tea sets and imported tea and sugar. These luxuries were difficult to obtain and required special channels and costly fees. Thus, the high cost of living of the aristocracy and the elite was one of the means of maintaining a gap with the other classes.</w:t>
      </w:r>
    </w:p>
    <w:p w14:paraId="28F4AA81" w14:textId="209E20E5" w:rsidR="00243352" w:rsidRPr="00243352" w:rsidRDefault="0029619C" w:rsidP="00243352">
      <w:pPr>
        <w:pStyle w:val="Heading2"/>
      </w:pPr>
      <w:r w:rsidRPr="00243352">
        <w:t>IV</w:t>
      </w:r>
      <w:r w:rsidR="00243352" w:rsidRPr="00243352">
        <w:t>. Conclusion</w:t>
      </w:r>
    </w:p>
    <w:p w14:paraId="499C9963" w14:textId="5D755339" w:rsidR="00F30A6E" w:rsidRDefault="00243352" w:rsidP="00243352">
      <w:pPr>
        <w:spacing w:after="240" w:line="360" w:lineRule="auto"/>
        <w:jc w:val="both"/>
        <w:rPr>
          <w:rFonts w:ascii="Lato" w:hAnsi="Lato"/>
          <w:color w:val="2D2D2D"/>
          <w:shd w:val="clear" w:color="auto" w:fill="FFFFFF"/>
        </w:rPr>
      </w:pPr>
      <w:r w:rsidRPr="0029619C">
        <w:rPr>
          <w:rFonts w:ascii="Times New Roman" w:hAnsi="Times New Roman" w:cs="Times New Roman"/>
          <w:i/>
          <w:iCs/>
          <w:color w:val="2D2D2D"/>
          <w:shd w:val="clear" w:color="auto" w:fill="FFFFFF"/>
        </w:rPr>
        <w:t>Morning</w:t>
      </w:r>
      <w:r w:rsidRPr="00243352">
        <w:rPr>
          <w:rFonts w:ascii="Times New Roman" w:hAnsi="Times New Roman" w:cs="Times New Roman"/>
          <w:color w:val="2D2D2D"/>
          <w:shd w:val="clear" w:color="auto" w:fill="FFFFFF"/>
        </w:rPr>
        <w:t xml:space="preserve"> recreates the daily life of the nobles through vivid scenes. There is perhaps a degree of exaggeration in the portrayal of the erotic parts, which is an artistic expression.</w:t>
      </w:r>
      <w:r w:rsidRPr="00243352">
        <w:rPr>
          <w:rFonts w:ascii="Times New Roman" w:hAnsi="Times New Roman" w:cs="Times New Roman"/>
        </w:rPr>
        <w:t xml:space="preserve"> </w:t>
      </w:r>
      <w:r w:rsidRPr="00243352">
        <w:rPr>
          <w:rFonts w:ascii="Times New Roman" w:hAnsi="Times New Roman" w:cs="Times New Roman"/>
          <w:color w:val="2D2D2D"/>
          <w:shd w:val="clear" w:color="auto" w:fill="FFFFFF"/>
        </w:rPr>
        <w:t xml:space="preserve">However, the portrayal of the environment still represents the living style of the aristocrats at that time. </w:t>
      </w:r>
      <w:proofErr w:type="gramStart"/>
      <w:r w:rsidR="006A2F8D">
        <w:rPr>
          <w:rFonts w:ascii="Times New Roman" w:hAnsi="Times New Roman" w:cs="Times New Roman" w:hint="eastAsia"/>
          <w:color w:val="2D2D2D"/>
          <w:shd w:val="clear" w:color="auto" w:fill="FFFFFF"/>
        </w:rPr>
        <w:t>This</w:t>
      </w:r>
      <w:r w:rsidR="006A2F8D">
        <w:rPr>
          <w:rFonts w:ascii="Times New Roman" w:hAnsi="Times New Roman" w:cs="Times New Roman"/>
          <w:color w:val="2D2D2D"/>
          <w:shd w:val="clear" w:color="auto" w:fill="FFFFFF"/>
        </w:rPr>
        <w:t xml:space="preserve"> </w:t>
      </w:r>
      <w:r w:rsidRPr="00243352">
        <w:rPr>
          <w:rFonts w:ascii="Times New Roman" w:hAnsi="Times New Roman" w:cs="Times New Roman"/>
          <w:color w:val="2D2D2D"/>
          <w:shd w:val="clear" w:color="auto" w:fill="FFFFFF"/>
        </w:rPr>
        <w:t>paintings</w:t>
      </w:r>
      <w:proofErr w:type="gramEnd"/>
      <w:r w:rsidRPr="00243352">
        <w:rPr>
          <w:rFonts w:ascii="Times New Roman" w:hAnsi="Times New Roman" w:cs="Times New Roman"/>
          <w:color w:val="2D2D2D"/>
          <w:shd w:val="clear" w:color="auto" w:fill="FFFFFF"/>
        </w:rPr>
        <w:t xml:space="preserve"> is not only of artistic and aesthetic value, but also an important material for the study and understanding of 18</w:t>
      </w:r>
      <w:r w:rsidRPr="006A2F8D">
        <w:rPr>
          <w:rFonts w:ascii="Times New Roman" w:hAnsi="Times New Roman" w:cs="Times New Roman"/>
          <w:color w:val="2D2D2D"/>
          <w:shd w:val="clear" w:color="auto" w:fill="FFFFFF"/>
          <w:vertAlign w:val="superscript"/>
        </w:rPr>
        <w:t>th</w:t>
      </w:r>
      <w:r w:rsidR="006A2F8D">
        <w:rPr>
          <w:rFonts w:ascii="Times New Roman" w:hAnsi="Times New Roman" w:cs="Times New Roman"/>
          <w:color w:val="2D2D2D"/>
          <w:shd w:val="clear" w:color="auto" w:fill="FFFFFF"/>
        </w:rPr>
        <w:t>-</w:t>
      </w:r>
      <w:r w:rsidRPr="00243352">
        <w:rPr>
          <w:rFonts w:ascii="Times New Roman" w:hAnsi="Times New Roman" w:cs="Times New Roman"/>
          <w:color w:val="2D2D2D"/>
          <w:shd w:val="clear" w:color="auto" w:fill="FFFFFF"/>
        </w:rPr>
        <w:t>century social customs.</w:t>
      </w:r>
      <w:r w:rsidRPr="00243352">
        <w:rPr>
          <w:rFonts w:ascii="Times New Roman" w:hAnsi="Times New Roman" w:cs="Times New Roman"/>
        </w:rPr>
        <w:t xml:space="preserve"> </w:t>
      </w:r>
      <w:r w:rsidRPr="00243352">
        <w:rPr>
          <w:rFonts w:ascii="Times New Roman" w:hAnsi="Times New Roman" w:cs="Times New Roman"/>
          <w:color w:val="2D2D2D"/>
          <w:shd w:val="clear" w:color="auto" w:fill="FFFFFF"/>
        </w:rPr>
        <w:t xml:space="preserve">This article explores the types and development of mainstream luxury goods in eighteenth-century Europe by </w:t>
      </w:r>
      <w:proofErr w:type="spellStart"/>
      <w:r w:rsidRPr="00243352">
        <w:rPr>
          <w:rFonts w:ascii="Times New Roman" w:hAnsi="Times New Roman" w:cs="Times New Roman"/>
          <w:color w:val="2D2D2D"/>
          <w:shd w:val="clear" w:color="auto" w:fill="FFFFFF"/>
        </w:rPr>
        <w:t>analyzing</w:t>
      </w:r>
      <w:proofErr w:type="spellEnd"/>
      <w:r w:rsidRPr="00243352">
        <w:rPr>
          <w:rFonts w:ascii="Times New Roman" w:hAnsi="Times New Roman" w:cs="Times New Roman"/>
          <w:color w:val="2D2D2D"/>
          <w:shd w:val="clear" w:color="auto" w:fill="FFFFFF"/>
        </w:rPr>
        <w:t xml:space="preserve"> interior furniture and objects. It explains the reasons for the popularity of luxury goods in aristocratic circles and the relationship with elite status.</w:t>
      </w:r>
      <w:r w:rsidRPr="00243352">
        <w:rPr>
          <w:rFonts w:ascii="Times New Roman" w:hAnsi="Times New Roman" w:cs="Times New Roman"/>
        </w:rPr>
        <w:t xml:space="preserve"> </w:t>
      </w:r>
    </w:p>
    <w:p w14:paraId="46DA23DB" w14:textId="77777777" w:rsidR="00E22009" w:rsidRDefault="0007719F" w:rsidP="00F30A6E">
      <w:pPr>
        <w:spacing w:line="360" w:lineRule="auto"/>
        <w:jc w:val="center"/>
      </w:pPr>
      <w:r>
        <w:lastRenderedPageBreak/>
        <w:fldChar w:fldCharType="begin"/>
      </w:r>
      <w:r>
        <w:instrText xml:space="preserve"> INCLUDEPICTURE "/Users/kangxinyue/Library/Group Containers/UBF8T346G9.ms/WebArchiveCopyPasteTempFiles/com.microsoft.Word/preview" \* MERGEFORMATINET </w:instrText>
      </w:r>
      <w:r>
        <w:fldChar w:fldCharType="separate"/>
      </w:r>
      <w:r>
        <w:rPr>
          <w:noProof/>
        </w:rPr>
        <w:drawing>
          <wp:inline distT="0" distB="0" distL="0" distR="0" wp14:anchorId="436B0BA7" wp14:editId="0DFD60D5">
            <wp:extent cx="5494401" cy="4267200"/>
            <wp:effectExtent l="0" t="0" r="5080" b="0"/>
            <wp:docPr id="182672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03448" cy="4274226"/>
                    </a:xfrm>
                    <a:prstGeom prst="rect">
                      <a:avLst/>
                    </a:prstGeom>
                    <a:noFill/>
                    <a:ln>
                      <a:noFill/>
                    </a:ln>
                  </pic:spPr>
                </pic:pic>
              </a:graphicData>
            </a:graphic>
          </wp:inline>
        </w:drawing>
      </w:r>
      <w:r>
        <w:fldChar w:fldCharType="end"/>
      </w:r>
    </w:p>
    <w:p w14:paraId="30EB958B" w14:textId="1BBFE3D8" w:rsidR="00E22009" w:rsidRDefault="00E22009" w:rsidP="00E22009">
      <w:pPr>
        <w:jc w:val="center"/>
        <w:rPr>
          <w:rFonts w:ascii="Times New Roman" w:hAnsi="Times New Roman" w:cs="Times New Roman"/>
          <w:color w:val="2D2D2D"/>
          <w:shd w:val="clear" w:color="auto" w:fill="FFFFFF"/>
        </w:rPr>
      </w:pPr>
      <w:r>
        <w:rPr>
          <w:rFonts w:ascii="Times New Roman" w:hAnsi="Times New Roman" w:cs="Times New Roman"/>
          <w:color w:val="2D2D2D"/>
          <w:shd w:val="clear" w:color="auto" w:fill="FFFFFF"/>
        </w:rPr>
        <w:t xml:space="preserve">Figure 1. </w:t>
      </w:r>
      <w:r w:rsidRPr="00E22009">
        <w:rPr>
          <w:rFonts w:ascii="Times New Roman" w:hAnsi="Times New Roman" w:cs="Times New Roman"/>
          <w:color w:val="2D2D2D"/>
          <w:shd w:val="clear" w:color="auto" w:fill="FFFFFF"/>
        </w:rPr>
        <w:t xml:space="preserve">Nicholas </w:t>
      </w:r>
      <w:proofErr w:type="spellStart"/>
      <w:r w:rsidRPr="00E22009">
        <w:rPr>
          <w:rFonts w:ascii="Times New Roman" w:hAnsi="Times New Roman" w:cs="Times New Roman"/>
          <w:color w:val="2D2D2D"/>
          <w:shd w:val="clear" w:color="auto" w:fill="FFFFFF"/>
        </w:rPr>
        <w:t>Lancret</w:t>
      </w:r>
      <w:proofErr w:type="spellEnd"/>
      <w:r w:rsidRPr="00E22009">
        <w:rPr>
          <w:rFonts w:ascii="Times New Roman" w:hAnsi="Times New Roman" w:cs="Times New Roman"/>
          <w:color w:val="2D2D2D"/>
          <w:shd w:val="clear" w:color="auto" w:fill="FFFFFF"/>
        </w:rPr>
        <w:t>,</w:t>
      </w:r>
      <w:r w:rsidRPr="00E22009">
        <w:rPr>
          <w:rStyle w:val="apple-converted-space"/>
          <w:rFonts w:ascii="Times New Roman" w:hAnsi="Times New Roman" w:cs="Times New Roman"/>
          <w:color w:val="2D2D2D"/>
          <w:shd w:val="clear" w:color="auto" w:fill="FFFFFF"/>
        </w:rPr>
        <w:t> </w:t>
      </w:r>
      <w:r w:rsidRPr="00E22009">
        <w:rPr>
          <w:rStyle w:val="Emphasis"/>
          <w:rFonts w:ascii="Times New Roman" w:hAnsi="Times New Roman" w:cs="Times New Roman"/>
          <w:color w:val="2D2D2D"/>
        </w:rPr>
        <w:t>Morning, from the Four times of the day</w:t>
      </w:r>
      <w:r w:rsidRPr="00E22009">
        <w:rPr>
          <w:rFonts w:ascii="Times New Roman" w:hAnsi="Times New Roman" w:cs="Times New Roman"/>
          <w:color w:val="2D2D2D"/>
          <w:shd w:val="clear" w:color="auto" w:fill="FFFFFF"/>
        </w:rPr>
        <w:t>, 1741</w:t>
      </w:r>
    </w:p>
    <w:p w14:paraId="085E68A8" w14:textId="68383BA3" w:rsidR="0062750A" w:rsidRPr="0062750A" w:rsidRDefault="00E22009" w:rsidP="0062750A">
      <w:pPr>
        <w:jc w:val="center"/>
        <w:rPr>
          <w:rFonts w:ascii="Times New Roman" w:hAnsi="Times New Roman" w:cs="Times New Roman"/>
          <w:color w:val="2D2D2D"/>
          <w:shd w:val="clear" w:color="auto" w:fill="FFFFFF"/>
        </w:rPr>
      </w:pPr>
      <w:r w:rsidRPr="00E22009">
        <w:rPr>
          <w:rFonts w:ascii="Times New Roman" w:hAnsi="Times New Roman" w:cs="Times New Roman"/>
          <w:color w:val="2D2D2D"/>
          <w:shd w:val="clear" w:color="auto" w:fill="FFFFFF"/>
        </w:rPr>
        <w:t>National Gallery London</w:t>
      </w:r>
    </w:p>
    <w:p w14:paraId="2E684C93" w14:textId="31ACA246" w:rsidR="00F30A6E" w:rsidRDefault="00F30A6E" w:rsidP="00F30A6E">
      <w:pPr>
        <w:spacing w:line="360" w:lineRule="auto"/>
        <w:jc w:val="center"/>
      </w:pPr>
      <w:r>
        <w:fldChar w:fldCharType="begin"/>
      </w:r>
      <w:r>
        <w:instrText xml:space="preserve"> INCLUDEPICTURE "https://framemark.vam.ac.uk/collections/2006AM1136/full/735,/0/default.jpg" \* MERGEFORMATINET </w:instrText>
      </w:r>
      <w:r>
        <w:fldChar w:fldCharType="separate"/>
      </w:r>
      <w:r>
        <w:rPr>
          <w:noProof/>
        </w:rPr>
        <w:drawing>
          <wp:inline distT="0" distB="0" distL="0" distR="0" wp14:anchorId="488F008A" wp14:editId="12F5058A">
            <wp:extent cx="2969156" cy="3587262"/>
            <wp:effectExtent l="0" t="0" r="3175" b="0"/>
            <wp:docPr id="235735369" name="Picture 2" descr="Table top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 top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69156" cy="3587262"/>
                    </a:xfrm>
                    <a:prstGeom prst="rect">
                      <a:avLst/>
                    </a:prstGeom>
                    <a:noFill/>
                    <a:ln>
                      <a:noFill/>
                    </a:ln>
                  </pic:spPr>
                </pic:pic>
              </a:graphicData>
            </a:graphic>
          </wp:inline>
        </w:drawing>
      </w:r>
      <w:r>
        <w:fldChar w:fldCharType="end"/>
      </w:r>
    </w:p>
    <w:p w14:paraId="724E7FF0" w14:textId="210018B0" w:rsidR="00F30A6E" w:rsidRDefault="00E22009" w:rsidP="00F30A6E">
      <w:pPr>
        <w:spacing w:line="360" w:lineRule="auto"/>
        <w:jc w:val="center"/>
        <w:rPr>
          <w:rFonts w:ascii="Times New Roman" w:hAnsi="Times New Roman" w:cs="Times New Roman"/>
          <w:color w:val="2D2D2D"/>
          <w:shd w:val="clear" w:color="auto" w:fill="FFFFFF"/>
        </w:rPr>
      </w:pPr>
      <w:r>
        <w:rPr>
          <w:rFonts w:ascii="Times New Roman" w:hAnsi="Times New Roman" w:cs="Times New Roman"/>
          <w:color w:val="2D2D2D"/>
          <w:shd w:val="clear" w:color="auto" w:fill="FFFFFF"/>
        </w:rPr>
        <w:t xml:space="preserve">Figure 2. </w:t>
      </w:r>
      <w:r w:rsidRPr="00E22009">
        <w:rPr>
          <w:rFonts w:ascii="Times New Roman" w:hAnsi="Times New Roman" w:cs="Times New Roman"/>
          <w:color w:val="2D2D2D"/>
          <w:shd w:val="clear" w:color="auto" w:fill="FFFFFF"/>
        </w:rPr>
        <w:t>Table, Martin Carlin, 1775, Paris</w:t>
      </w:r>
    </w:p>
    <w:p w14:paraId="3EEA2E30" w14:textId="03EFF3D6" w:rsidR="00E22009" w:rsidRDefault="00E22009" w:rsidP="00F30A6E">
      <w:pPr>
        <w:spacing w:line="360" w:lineRule="auto"/>
        <w:jc w:val="center"/>
        <w:rPr>
          <w:rFonts w:ascii="Times New Roman" w:hAnsi="Times New Roman" w:cs="Times New Roman"/>
          <w:color w:val="2D2D2D"/>
          <w:shd w:val="clear" w:color="auto" w:fill="FFFFFF"/>
        </w:rPr>
      </w:pPr>
      <w:r w:rsidRPr="00E22009">
        <w:rPr>
          <w:rFonts w:ascii="Times New Roman" w:hAnsi="Times New Roman" w:cs="Times New Roman"/>
          <w:color w:val="2D2D2D"/>
          <w:shd w:val="clear" w:color="auto" w:fill="FFFFFF"/>
        </w:rPr>
        <w:t>Victoria and Albert Museum</w:t>
      </w:r>
    </w:p>
    <w:p w14:paraId="1B8AB3FF" w14:textId="77777777" w:rsidR="00E22009" w:rsidRPr="00E22009" w:rsidRDefault="00E22009" w:rsidP="00F30A6E">
      <w:pPr>
        <w:spacing w:line="360" w:lineRule="auto"/>
        <w:jc w:val="center"/>
        <w:rPr>
          <w:rFonts w:ascii="Times New Roman" w:hAnsi="Times New Roman" w:cs="Times New Roman"/>
          <w:color w:val="2D2D2D"/>
          <w:shd w:val="clear" w:color="auto" w:fill="FFFFFF"/>
        </w:rPr>
      </w:pPr>
    </w:p>
    <w:p w14:paraId="3D5273F1" w14:textId="77777777" w:rsidR="00E22009" w:rsidRDefault="00F30A6E" w:rsidP="00E22009">
      <w:pPr>
        <w:spacing w:line="360" w:lineRule="auto"/>
        <w:jc w:val="center"/>
        <w:rPr>
          <w:rFonts w:ascii="Lato" w:hAnsi="Lato"/>
          <w:color w:val="2D2D2D"/>
          <w:shd w:val="clear" w:color="auto" w:fill="FFFFFF"/>
        </w:rPr>
      </w:pPr>
      <w:r>
        <w:rPr>
          <w:rFonts w:ascii="Lato" w:hAnsi="Lato"/>
          <w:noProof/>
          <w:color w:val="2D2D2D"/>
          <w:shd w:val="clear" w:color="auto" w:fill="FFFFFF"/>
        </w:rPr>
        <w:drawing>
          <wp:inline distT="0" distB="0" distL="0" distR="0" wp14:anchorId="2A9E9032" wp14:editId="725504BD">
            <wp:extent cx="2506392" cy="2992342"/>
            <wp:effectExtent l="0" t="0" r="0" b="5080"/>
            <wp:docPr id="579517372" name="Picture 4" descr="A close-up of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17372" name="Picture 4" descr="A close-up of a desk&#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3938" cy="3037167"/>
                    </a:xfrm>
                    <a:prstGeom prst="rect">
                      <a:avLst/>
                    </a:prstGeom>
                  </pic:spPr>
                </pic:pic>
              </a:graphicData>
            </a:graphic>
          </wp:inline>
        </w:drawing>
      </w:r>
      <w:r>
        <w:rPr>
          <w:rFonts w:ascii="Lato" w:hAnsi="Lato"/>
          <w:noProof/>
          <w:color w:val="2D2D2D"/>
          <w:shd w:val="clear" w:color="auto" w:fill="FFFFFF"/>
        </w:rPr>
        <w:drawing>
          <wp:inline distT="0" distB="0" distL="0" distR="0" wp14:anchorId="68B5750E" wp14:editId="437DAF54">
            <wp:extent cx="2958207" cy="2988848"/>
            <wp:effectExtent l="0" t="0" r="1270" b="0"/>
            <wp:docPr id="1419478098" name="Picture 6" descr="A close-up of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78098" name="Picture 6" descr="A close-up of a desk&#10;&#10;Description automatically generated"/>
                    <pic:cNvPicPr/>
                  </pic:nvPicPr>
                  <pic:blipFill rotWithShape="1">
                    <a:blip r:embed="rId11" cstate="print">
                      <a:extLst>
                        <a:ext uri="{28A0092B-C50C-407E-A947-70E740481C1C}">
                          <a14:useLocalDpi xmlns:a14="http://schemas.microsoft.com/office/drawing/2010/main" val="0"/>
                        </a:ext>
                      </a:extLst>
                    </a:blip>
                    <a:srcRect t="16434" b="7911"/>
                    <a:stretch/>
                  </pic:blipFill>
                  <pic:spPr bwMode="auto">
                    <a:xfrm>
                      <a:off x="0" y="0"/>
                      <a:ext cx="2998231" cy="3029286"/>
                    </a:xfrm>
                    <a:prstGeom prst="rect">
                      <a:avLst/>
                    </a:prstGeom>
                    <a:ln>
                      <a:noFill/>
                    </a:ln>
                    <a:extLst>
                      <a:ext uri="{53640926-AAD7-44D8-BBD7-CCE9431645EC}">
                        <a14:shadowObscured xmlns:a14="http://schemas.microsoft.com/office/drawing/2010/main"/>
                      </a:ext>
                    </a:extLst>
                  </pic:spPr>
                </pic:pic>
              </a:graphicData>
            </a:graphic>
          </wp:inline>
        </w:drawing>
      </w:r>
    </w:p>
    <w:p w14:paraId="6305C747" w14:textId="424C104B" w:rsidR="00E22009" w:rsidRDefault="00E22009" w:rsidP="00E22009">
      <w:pPr>
        <w:spacing w:line="360" w:lineRule="auto"/>
        <w:jc w:val="center"/>
        <w:rPr>
          <w:rFonts w:ascii="Times New Roman" w:hAnsi="Times New Roman" w:cs="Times New Roman"/>
          <w:color w:val="2D2D2D"/>
          <w:shd w:val="clear" w:color="auto" w:fill="FFFFFF"/>
        </w:rPr>
      </w:pPr>
      <w:r>
        <w:rPr>
          <w:rFonts w:ascii="Times New Roman" w:hAnsi="Times New Roman" w:cs="Times New Roman"/>
          <w:color w:val="2D2D2D"/>
          <w:shd w:val="clear" w:color="auto" w:fill="FFFFFF"/>
        </w:rPr>
        <w:t xml:space="preserve">Figure 3&amp;4. </w:t>
      </w:r>
      <w:r w:rsidRPr="00E22009">
        <w:rPr>
          <w:rFonts w:ascii="Times New Roman" w:hAnsi="Times New Roman" w:cs="Times New Roman"/>
          <w:color w:val="2D2D2D"/>
          <w:shd w:val="clear" w:color="auto" w:fill="FFFFFF"/>
        </w:rPr>
        <w:t>Cylinder Desk</w:t>
      </w:r>
      <w:r>
        <w:rPr>
          <w:rFonts w:ascii="Times New Roman" w:hAnsi="Times New Roman" w:cs="Times New Roman"/>
          <w:color w:val="2D2D2D"/>
          <w:shd w:val="clear" w:color="auto" w:fill="FFFFFF"/>
        </w:rPr>
        <w:t xml:space="preserve">, </w:t>
      </w:r>
      <w:r w:rsidRPr="00E22009">
        <w:rPr>
          <w:rFonts w:ascii="Times New Roman" w:hAnsi="Times New Roman" w:cs="Times New Roman"/>
          <w:color w:val="2D2D2D"/>
          <w:shd w:val="clear" w:color="auto" w:fill="FFFFFF"/>
        </w:rPr>
        <w:t>1776-1780</w:t>
      </w:r>
      <w:r>
        <w:rPr>
          <w:rFonts w:ascii="Times New Roman" w:hAnsi="Times New Roman" w:cs="Times New Roman"/>
          <w:color w:val="2D2D2D"/>
          <w:shd w:val="clear" w:color="auto" w:fill="FFFFFF"/>
        </w:rPr>
        <w:t>,</w:t>
      </w:r>
      <w:r w:rsidRPr="00E22009">
        <w:rPr>
          <w:rFonts w:ascii="Times New Roman" w:hAnsi="Times New Roman" w:cs="Times New Roman"/>
          <w:color w:val="2D2D2D"/>
          <w:shd w:val="clear" w:color="auto" w:fill="FFFFFF"/>
        </w:rPr>
        <w:t> France</w:t>
      </w:r>
    </w:p>
    <w:p w14:paraId="6FBACB40" w14:textId="77777777" w:rsidR="00E22009" w:rsidRPr="00E22009" w:rsidRDefault="00E22009" w:rsidP="00E22009">
      <w:pPr>
        <w:spacing w:line="360" w:lineRule="auto"/>
        <w:jc w:val="center"/>
        <w:rPr>
          <w:rFonts w:ascii="Times New Roman" w:hAnsi="Times New Roman" w:cs="Times New Roman"/>
          <w:color w:val="2D2D2D"/>
          <w:shd w:val="clear" w:color="auto" w:fill="FFFFFF"/>
        </w:rPr>
      </w:pPr>
      <w:r w:rsidRPr="00E22009">
        <w:rPr>
          <w:rFonts w:ascii="Times New Roman" w:hAnsi="Times New Roman" w:cs="Times New Roman"/>
          <w:color w:val="2D2D2D"/>
          <w:shd w:val="clear" w:color="auto" w:fill="FFFFFF"/>
        </w:rPr>
        <w:t>Victoria and Albert Museum</w:t>
      </w:r>
    </w:p>
    <w:p w14:paraId="0D3C729E" w14:textId="77777777" w:rsidR="00E22009" w:rsidRDefault="00E22009" w:rsidP="00E22009">
      <w:pPr>
        <w:spacing w:line="360" w:lineRule="auto"/>
        <w:jc w:val="center"/>
        <w:rPr>
          <w:rFonts w:ascii="Lato" w:hAnsi="Lato"/>
          <w:color w:val="2D2D2D"/>
          <w:shd w:val="clear" w:color="auto" w:fill="FFFFFF"/>
        </w:rPr>
      </w:pPr>
    </w:p>
    <w:p w14:paraId="409B64B6" w14:textId="224E9FBA" w:rsidR="00E22009" w:rsidRDefault="00F30A6E" w:rsidP="00E22009">
      <w:pPr>
        <w:spacing w:line="360" w:lineRule="auto"/>
        <w:jc w:val="center"/>
        <w:rPr>
          <w:rFonts w:ascii="Lato" w:hAnsi="Lato"/>
          <w:color w:val="2D2D2D"/>
          <w:shd w:val="clear" w:color="auto" w:fill="FFFFFF"/>
        </w:rPr>
      </w:pPr>
      <w:r>
        <w:rPr>
          <w:rFonts w:ascii="Lato" w:hAnsi="Lato"/>
          <w:noProof/>
          <w:color w:val="2D2D2D"/>
          <w:shd w:val="clear" w:color="auto" w:fill="FFFFFF"/>
        </w:rPr>
        <w:drawing>
          <wp:inline distT="0" distB="0" distL="0" distR="0" wp14:anchorId="2651D87D" wp14:editId="2CEAF13A">
            <wp:extent cx="3067050" cy="2296720"/>
            <wp:effectExtent l="0" t="0" r="0" b="2540"/>
            <wp:docPr id="430408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0843" name="Picture 430408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6833" cy="2304046"/>
                    </a:xfrm>
                    <a:prstGeom prst="rect">
                      <a:avLst/>
                    </a:prstGeom>
                  </pic:spPr>
                </pic:pic>
              </a:graphicData>
            </a:graphic>
          </wp:inline>
        </w:drawing>
      </w:r>
    </w:p>
    <w:p w14:paraId="46BF674B" w14:textId="2E7CC7FE" w:rsidR="00E22009" w:rsidRDefault="00E22009" w:rsidP="00E22009">
      <w:pPr>
        <w:spacing w:line="360" w:lineRule="auto"/>
        <w:jc w:val="center"/>
        <w:rPr>
          <w:rFonts w:ascii="Times New Roman" w:hAnsi="Times New Roman" w:cs="Times New Roman"/>
          <w:color w:val="2D2D2D"/>
          <w:shd w:val="clear" w:color="auto" w:fill="FFFFFF"/>
        </w:rPr>
      </w:pPr>
      <w:r>
        <w:rPr>
          <w:rFonts w:ascii="Times New Roman" w:hAnsi="Times New Roman" w:cs="Times New Roman"/>
          <w:color w:val="2D2D2D"/>
          <w:shd w:val="clear" w:color="auto" w:fill="FFFFFF"/>
        </w:rPr>
        <w:t xml:space="preserve">Figure 5. </w:t>
      </w:r>
      <w:r w:rsidRPr="00E22009">
        <w:rPr>
          <w:rFonts w:ascii="Times New Roman" w:hAnsi="Times New Roman" w:cs="Times New Roman"/>
          <w:color w:val="2D2D2D"/>
          <w:shd w:val="clear" w:color="auto" w:fill="FFFFFF"/>
        </w:rPr>
        <w:t>Cylinder Desk</w:t>
      </w:r>
      <w:r>
        <w:rPr>
          <w:rFonts w:ascii="Times New Roman" w:hAnsi="Times New Roman" w:cs="Times New Roman"/>
          <w:color w:val="2D2D2D"/>
          <w:shd w:val="clear" w:color="auto" w:fill="FFFFFF"/>
        </w:rPr>
        <w:t xml:space="preserve">, </w:t>
      </w:r>
      <w:r w:rsidRPr="00E22009">
        <w:rPr>
          <w:rFonts w:ascii="Times New Roman" w:hAnsi="Times New Roman" w:cs="Times New Roman"/>
          <w:color w:val="2D2D2D"/>
          <w:shd w:val="clear" w:color="auto" w:fill="FFFFFF"/>
        </w:rPr>
        <w:t>1776-1780</w:t>
      </w:r>
      <w:r>
        <w:rPr>
          <w:rFonts w:ascii="Times New Roman" w:hAnsi="Times New Roman" w:cs="Times New Roman"/>
          <w:color w:val="2D2D2D"/>
          <w:shd w:val="clear" w:color="auto" w:fill="FFFFFF"/>
        </w:rPr>
        <w:t>,</w:t>
      </w:r>
      <w:r w:rsidRPr="00E22009">
        <w:rPr>
          <w:rFonts w:ascii="Times New Roman" w:hAnsi="Times New Roman" w:cs="Times New Roman"/>
          <w:color w:val="2D2D2D"/>
          <w:shd w:val="clear" w:color="auto" w:fill="FFFFFF"/>
        </w:rPr>
        <w:t> France</w:t>
      </w:r>
    </w:p>
    <w:p w14:paraId="7EE49579" w14:textId="22472D35" w:rsidR="00E22009" w:rsidRDefault="00E22009" w:rsidP="00E22009">
      <w:pPr>
        <w:spacing w:line="360" w:lineRule="auto"/>
        <w:jc w:val="center"/>
        <w:rPr>
          <w:rFonts w:ascii="Times New Roman" w:hAnsi="Times New Roman" w:cs="Times New Roman"/>
          <w:color w:val="2D2D2D"/>
          <w:shd w:val="clear" w:color="auto" w:fill="FFFFFF"/>
        </w:rPr>
      </w:pPr>
      <w:r w:rsidRPr="00E22009">
        <w:rPr>
          <w:rFonts w:ascii="Times New Roman" w:hAnsi="Times New Roman" w:cs="Times New Roman"/>
          <w:color w:val="2D2D2D"/>
          <w:shd w:val="clear" w:color="auto" w:fill="FFFFFF"/>
        </w:rPr>
        <w:t>Victoria and Albert Museum</w:t>
      </w:r>
    </w:p>
    <w:p w14:paraId="6A4134C4" w14:textId="77777777" w:rsidR="00E22009" w:rsidRPr="00E22009" w:rsidRDefault="00E22009" w:rsidP="00E22009">
      <w:pPr>
        <w:spacing w:line="360" w:lineRule="auto"/>
        <w:jc w:val="center"/>
        <w:rPr>
          <w:rFonts w:ascii="Times New Roman" w:hAnsi="Times New Roman" w:cs="Times New Roman"/>
          <w:color w:val="2D2D2D"/>
          <w:shd w:val="clear" w:color="auto" w:fill="FFFFFF"/>
        </w:rPr>
      </w:pPr>
    </w:p>
    <w:p w14:paraId="12CD9561" w14:textId="4F46392D" w:rsidR="00F30A6E" w:rsidRDefault="0007719F" w:rsidP="00E22009">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540C60D1" wp14:editId="19B0E086">
            <wp:extent cx="4495800" cy="4495800"/>
            <wp:effectExtent l="0" t="0" r="0" b="0"/>
            <wp:docPr id="21306813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81368" name="Picture 213068136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1661" cy="4511661"/>
                    </a:xfrm>
                    <a:prstGeom prst="rect">
                      <a:avLst/>
                    </a:prstGeom>
                  </pic:spPr>
                </pic:pic>
              </a:graphicData>
            </a:graphic>
          </wp:inline>
        </w:drawing>
      </w:r>
    </w:p>
    <w:p w14:paraId="09BCA628" w14:textId="332802CC" w:rsidR="00E22009" w:rsidRPr="00E22009" w:rsidRDefault="00E22009" w:rsidP="00E22009">
      <w:pPr>
        <w:pStyle w:val="ph3"/>
        <w:spacing w:before="0" w:beforeAutospacing="0" w:after="0" w:afterAutospacing="0" w:line="360" w:lineRule="auto"/>
        <w:jc w:val="center"/>
        <w:rPr>
          <w:rFonts w:eastAsiaTheme="minorEastAsia"/>
          <w:color w:val="2D2D2D"/>
          <w:kern w:val="2"/>
          <w:shd w:val="clear" w:color="auto" w:fill="FFFFFF"/>
          <w14:ligatures w14:val="standardContextual"/>
        </w:rPr>
      </w:pPr>
      <w:r>
        <w:rPr>
          <w:rFonts w:eastAsiaTheme="minorEastAsia"/>
          <w:color w:val="2D2D2D"/>
          <w:kern w:val="2"/>
          <w:shd w:val="clear" w:color="auto" w:fill="FFFFFF"/>
          <w14:ligatures w14:val="standardContextual"/>
        </w:rPr>
        <w:t xml:space="preserve">Figure 6. </w:t>
      </w:r>
      <w:r w:rsidR="006D3187" w:rsidRPr="00E22009">
        <w:rPr>
          <w:rFonts w:eastAsiaTheme="minorEastAsia"/>
          <w:color w:val="2D2D2D"/>
          <w:kern w:val="2"/>
          <w:shd w:val="clear" w:color="auto" w:fill="FFFFFF"/>
          <w14:ligatures w14:val="standardContextual"/>
        </w:rPr>
        <w:t xml:space="preserve">A Louis XV Style Gilt Bronze and Coromandel Lacquer Mounted Kingwood Parquetry Mahogany Armoire à </w:t>
      </w:r>
      <w:proofErr w:type="spellStart"/>
      <w:r w:rsidR="006D3187" w:rsidRPr="00E22009">
        <w:rPr>
          <w:rFonts w:eastAsiaTheme="minorEastAsia"/>
          <w:color w:val="2D2D2D"/>
          <w:kern w:val="2"/>
          <w:shd w:val="clear" w:color="auto" w:fill="FFFFFF"/>
          <w14:ligatures w14:val="standardContextual"/>
        </w:rPr>
        <w:t>Doucine</w:t>
      </w:r>
      <w:proofErr w:type="spellEnd"/>
      <w:r w:rsidRPr="00E22009">
        <w:rPr>
          <w:rFonts w:eastAsiaTheme="minorEastAsia"/>
          <w:color w:val="2D2D2D"/>
          <w:kern w:val="2"/>
          <w:shd w:val="clear" w:color="auto" w:fill="FFFFFF"/>
          <w14:ligatures w14:val="standardContextual"/>
        </w:rPr>
        <w:t xml:space="preserve">, </w:t>
      </w:r>
      <w:r w:rsidR="006D3187" w:rsidRPr="00E22009">
        <w:rPr>
          <w:rFonts w:eastAsiaTheme="minorEastAsia"/>
          <w:color w:val="2D2D2D"/>
          <w:kern w:val="2"/>
          <w:shd w:val="clear" w:color="auto" w:fill="FFFFFF"/>
          <w14:ligatures w14:val="standardContextual"/>
        </w:rPr>
        <w:t xml:space="preserve">After the Model by Bernard II van </w:t>
      </w:r>
      <w:proofErr w:type="spellStart"/>
      <w:r w:rsidR="006D3187" w:rsidRPr="00E22009">
        <w:rPr>
          <w:rFonts w:eastAsiaTheme="minorEastAsia"/>
          <w:color w:val="2D2D2D"/>
          <w:kern w:val="2"/>
          <w:shd w:val="clear" w:color="auto" w:fill="FFFFFF"/>
          <w14:ligatures w14:val="standardContextual"/>
        </w:rPr>
        <w:t>Risenburgh</w:t>
      </w:r>
      <w:proofErr w:type="spellEnd"/>
    </w:p>
    <w:p w14:paraId="56F7EB49" w14:textId="17A06C90" w:rsidR="006D3187" w:rsidRPr="00E22009" w:rsidRDefault="006D3187" w:rsidP="00E22009">
      <w:pPr>
        <w:pStyle w:val="ph3"/>
        <w:spacing w:before="0" w:beforeAutospacing="0" w:after="0" w:afterAutospacing="0" w:line="360" w:lineRule="auto"/>
        <w:jc w:val="center"/>
        <w:rPr>
          <w:rFonts w:eastAsiaTheme="minorEastAsia"/>
          <w:color w:val="2D2D2D"/>
          <w:kern w:val="2"/>
          <w:shd w:val="clear" w:color="auto" w:fill="FFFFFF"/>
          <w14:ligatures w14:val="standardContextual"/>
        </w:rPr>
      </w:pPr>
      <w:r w:rsidRPr="00E22009">
        <w:rPr>
          <w:rFonts w:eastAsiaTheme="minorEastAsia"/>
          <w:color w:val="2D2D2D"/>
          <w:kern w:val="2"/>
          <w:shd w:val="clear" w:color="auto" w:fill="FFFFFF"/>
          <w14:ligatures w14:val="standardContextual"/>
        </w:rPr>
        <w:t>Paris, France</w:t>
      </w:r>
      <w:r w:rsidR="00E22009" w:rsidRPr="00E22009">
        <w:rPr>
          <w:rFonts w:eastAsiaTheme="minorEastAsia"/>
          <w:color w:val="2D2D2D"/>
          <w:kern w:val="2"/>
          <w:shd w:val="clear" w:color="auto" w:fill="FFFFFF"/>
          <w14:ligatures w14:val="standardContextual"/>
        </w:rPr>
        <w:t xml:space="preserve">, </w:t>
      </w:r>
      <w:r w:rsidRPr="00E22009">
        <w:rPr>
          <w:rFonts w:eastAsiaTheme="minorEastAsia"/>
          <w:color w:val="2D2D2D"/>
          <w:kern w:val="2"/>
          <w:shd w:val="clear" w:color="auto" w:fill="FFFFFF"/>
          <w14:ligatures w14:val="standardContextual"/>
        </w:rPr>
        <w:t>1870</w:t>
      </w:r>
      <w:r w:rsidR="00E22009">
        <w:rPr>
          <w:rFonts w:eastAsiaTheme="minorEastAsia"/>
          <w:color w:val="2D2D2D"/>
          <w:kern w:val="2"/>
          <w:shd w:val="clear" w:color="auto" w:fill="FFFFFF"/>
          <w14:ligatures w14:val="standardContextual"/>
        </w:rPr>
        <w:t xml:space="preserve">, </w:t>
      </w:r>
      <w:r w:rsidRPr="00E22009">
        <w:rPr>
          <w:rFonts w:eastAsiaTheme="minorEastAsia"/>
          <w:color w:val="2D2D2D"/>
          <w:kern w:val="2"/>
          <w:shd w:val="clear" w:color="auto" w:fill="FFFFFF"/>
          <w14:ligatures w14:val="standardContextual"/>
        </w:rPr>
        <w:t>Height: 168 cm, Width: 145 cm, Depth: 43 cm</w:t>
      </w:r>
    </w:p>
    <w:p w14:paraId="2E7EB238" w14:textId="77777777" w:rsidR="0029619C" w:rsidRDefault="0029619C" w:rsidP="006D3187">
      <w:pPr>
        <w:pStyle w:val="NormalWeb"/>
        <w:spacing w:before="0" w:beforeAutospacing="0" w:after="0" w:afterAutospacing="0" w:line="450" w:lineRule="atLeast"/>
        <w:rPr>
          <w:rFonts w:ascii="STXihei" w:eastAsia="STXihei" w:hAnsi="STXihei"/>
          <w:color w:val="666666"/>
        </w:rPr>
      </w:pPr>
    </w:p>
    <w:p w14:paraId="70567697" w14:textId="54CE5AA3" w:rsidR="0029619C" w:rsidRDefault="0029619C">
      <w:pPr>
        <w:rPr>
          <w:rFonts w:ascii="Microsoft YaHei" w:eastAsia="Microsoft YaHei" w:hAnsi="Microsoft YaHei" w:cs="Times New Roman"/>
          <w:color w:val="666666"/>
          <w:kern w:val="0"/>
          <w:sz w:val="27"/>
          <w:szCs w:val="27"/>
          <w14:ligatures w14:val="none"/>
        </w:rPr>
      </w:pPr>
      <w:r>
        <w:rPr>
          <w:rFonts w:ascii="Microsoft YaHei" w:eastAsia="Microsoft YaHei" w:hAnsi="Microsoft YaHei"/>
          <w:color w:val="666666"/>
          <w:sz w:val="27"/>
          <w:szCs w:val="27"/>
        </w:rPr>
        <w:br w:type="page"/>
      </w:r>
    </w:p>
    <w:p w14:paraId="7F69E100" w14:textId="77777777" w:rsidR="0029619C" w:rsidRDefault="0029619C" w:rsidP="0029619C">
      <w:pPr>
        <w:pStyle w:val="Heading1"/>
        <w:spacing w:before="0" w:beforeAutospacing="0" w:after="240" w:afterAutospacing="0" w:line="360" w:lineRule="atLeast"/>
        <w:jc w:val="center"/>
        <w:rPr>
          <w:color w:val="000000"/>
          <w:sz w:val="24"/>
          <w:szCs w:val="24"/>
        </w:rPr>
      </w:pPr>
      <w:r>
        <w:rPr>
          <w:color w:val="000000"/>
          <w:sz w:val="24"/>
          <w:szCs w:val="24"/>
        </w:rPr>
        <w:lastRenderedPageBreak/>
        <w:t>Bibliography</w:t>
      </w:r>
    </w:p>
    <w:p w14:paraId="1BE9ACB8" w14:textId="31DBFD73" w:rsidR="0029619C" w:rsidRDefault="0029619C" w:rsidP="0029619C">
      <w:pPr>
        <w:pStyle w:val="NormalWeb"/>
        <w:spacing w:before="0" w:beforeAutospacing="0" w:after="0" w:afterAutospacing="0" w:line="360" w:lineRule="atLeast"/>
        <w:ind w:left="720" w:hanging="720"/>
        <w:rPr>
          <w:color w:val="000000"/>
        </w:rPr>
      </w:pPr>
      <w:r>
        <w:rPr>
          <w:color w:val="000000"/>
        </w:rPr>
        <w:t>Berg, Maxine. “In Pursuit of Luxury: Global History and British Consumer Goods in the Eighteenth Century.”</w:t>
      </w:r>
      <w:r>
        <w:rPr>
          <w:rStyle w:val="apple-converted-space"/>
          <w:color w:val="000000"/>
        </w:rPr>
        <w:t> </w:t>
      </w:r>
      <w:r>
        <w:rPr>
          <w:i/>
          <w:iCs/>
          <w:color w:val="000000"/>
        </w:rPr>
        <w:t>Past &amp; Present</w:t>
      </w:r>
      <w:r>
        <w:rPr>
          <w:color w:val="000000"/>
        </w:rPr>
        <w:t xml:space="preserve">, no. 182 (2004): 85–142. </w:t>
      </w:r>
      <w:hyperlink r:id="rId14" w:history="1">
        <w:r w:rsidRPr="002D35A3">
          <w:rPr>
            <w:rStyle w:val="Hyperlink"/>
          </w:rPr>
          <w:t>https://www.jstor.org/stable/3600806</w:t>
        </w:r>
      </w:hyperlink>
      <w:r>
        <w:rPr>
          <w:color w:val="000000"/>
        </w:rPr>
        <w:t>.</w:t>
      </w:r>
    </w:p>
    <w:p w14:paraId="069EDC1D" w14:textId="77777777" w:rsidR="0029619C" w:rsidRDefault="0029619C" w:rsidP="0029619C">
      <w:pPr>
        <w:pStyle w:val="NormalWeb"/>
        <w:spacing w:before="0" w:beforeAutospacing="0" w:after="0" w:afterAutospacing="0" w:line="360" w:lineRule="atLeast"/>
        <w:ind w:left="720" w:hanging="720"/>
        <w:rPr>
          <w:color w:val="000000"/>
        </w:rPr>
      </w:pPr>
    </w:p>
    <w:p w14:paraId="6E93E216" w14:textId="67CBFF0A" w:rsidR="0029619C" w:rsidRDefault="0029619C" w:rsidP="0029619C">
      <w:pPr>
        <w:pStyle w:val="NormalWeb"/>
        <w:spacing w:before="0" w:beforeAutospacing="0" w:after="0" w:afterAutospacing="0" w:line="360" w:lineRule="atLeast"/>
        <w:ind w:left="720" w:hanging="720"/>
        <w:rPr>
          <w:color w:val="000000"/>
        </w:rPr>
      </w:pPr>
      <w:r>
        <w:rPr>
          <w:color w:val="000000"/>
        </w:rPr>
        <w:t>Bremer-David, Charissa, and J. Paul Getty Museum.</w:t>
      </w:r>
      <w:r>
        <w:rPr>
          <w:rStyle w:val="apple-converted-space"/>
          <w:color w:val="000000"/>
        </w:rPr>
        <w:t> </w:t>
      </w:r>
      <w:r>
        <w:rPr>
          <w:i/>
          <w:iCs/>
          <w:color w:val="000000"/>
        </w:rPr>
        <w:t>Paris: Life &amp; Luxury in the Eighteenth Century</w:t>
      </w:r>
      <w:r>
        <w:rPr>
          <w:color w:val="000000"/>
        </w:rPr>
        <w:t>.</w:t>
      </w:r>
      <w:r>
        <w:rPr>
          <w:rStyle w:val="apple-converted-space"/>
          <w:color w:val="000000"/>
        </w:rPr>
        <w:t> </w:t>
      </w:r>
      <w:r>
        <w:rPr>
          <w:i/>
          <w:iCs/>
          <w:color w:val="000000"/>
        </w:rPr>
        <w:t>Google Books</w:t>
      </w:r>
      <w:r>
        <w:rPr>
          <w:color w:val="000000"/>
        </w:rPr>
        <w:t xml:space="preserve">. Getty Publications, 2011. </w:t>
      </w:r>
      <w:hyperlink r:id="rId15" w:anchor="v=onepage&amp;q=Paris%3A%20Life%20%26%20Luxury%20in%20the%20Eighteenth%20Century&amp;f=false" w:history="1">
        <w:r w:rsidRPr="002D35A3">
          <w:rPr>
            <w:rStyle w:val="Hyperlink"/>
          </w:rPr>
          <w:t>https://books.google.com.au/books?hl=zh-CN&amp;lr=&amp;id=fqG_taxCIfgC&amp;oi=fnd&amp;pg=PP1&amp;dq=Paris:+Life+%26+Luxury+in+the+Eighteenth+Century&amp;ots=6RWLUkqVsv&amp;sig=rLKWniznDXjQrInW7qGRbsrd0ZU&amp;redir_esc=y#v=onepage&amp;q=Paris%3A%20Life%20%26%20Luxury%20in%20the%20Eighteenth%20Century&amp;f=false</w:t>
        </w:r>
      </w:hyperlink>
      <w:r>
        <w:rPr>
          <w:color w:val="000000"/>
        </w:rPr>
        <w:t>.</w:t>
      </w:r>
    </w:p>
    <w:p w14:paraId="3ABC29BA" w14:textId="77777777" w:rsidR="0029619C" w:rsidRDefault="0029619C" w:rsidP="0029619C">
      <w:pPr>
        <w:pStyle w:val="NormalWeb"/>
        <w:spacing w:before="0" w:beforeAutospacing="0" w:after="0" w:afterAutospacing="0" w:line="360" w:lineRule="atLeast"/>
        <w:ind w:left="720" w:hanging="720"/>
        <w:rPr>
          <w:color w:val="000000"/>
        </w:rPr>
      </w:pPr>
    </w:p>
    <w:p w14:paraId="3A555EA1" w14:textId="77777777" w:rsidR="0029619C" w:rsidRDefault="0029619C" w:rsidP="0029619C">
      <w:pPr>
        <w:pStyle w:val="NormalWeb"/>
        <w:spacing w:before="0" w:beforeAutospacing="0" w:after="0" w:afterAutospacing="0" w:line="360" w:lineRule="atLeast"/>
        <w:ind w:left="720" w:hanging="720"/>
        <w:rPr>
          <w:color w:val="000000"/>
        </w:rPr>
      </w:pPr>
      <w:r>
        <w:rPr>
          <w:color w:val="000000"/>
        </w:rPr>
        <w:t>Cassidy-Geiger, Maureen.</w:t>
      </w:r>
      <w:r>
        <w:rPr>
          <w:rStyle w:val="apple-converted-space"/>
          <w:color w:val="000000"/>
        </w:rPr>
        <w:t> </w:t>
      </w:r>
      <w:r>
        <w:rPr>
          <w:i/>
          <w:iCs/>
          <w:color w:val="000000"/>
        </w:rPr>
        <w:t xml:space="preserve">Fragile </w:t>
      </w:r>
      <w:proofErr w:type="gramStart"/>
      <w:r>
        <w:rPr>
          <w:i/>
          <w:iCs/>
          <w:color w:val="000000"/>
        </w:rPr>
        <w:t>Diplomacy :</w:t>
      </w:r>
      <w:proofErr w:type="gramEnd"/>
      <w:r>
        <w:rPr>
          <w:i/>
          <w:iCs/>
          <w:color w:val="000000"/>
        </w:rPr>
        <w:t xml:space="preserve"> Meissen Porcelain for European Courts Ca. 1710-63</w:t>
      </w:r>
      <w:r>
        <w:rPr>
          <w:color w:val="000000"/>
        </w:rPr>
        <w:t xml:space="preserve">. New Haven: Published </w:t>
      </w:r>
      <w:proofErr w:type="gramStart"/>
      <w:r>
        <w:rPr>
          <w:color w:val="000000"/>
        </w:rPr>
        <w:t>For</w:t>
      </w:r>
      <w:proofErr w:type="gramEnd"/>
      <w:r>
        <w:rPr>
          <w:color w:val="000000"/>
        </w:rPr>
        <w:t xml:space="preserve"> The Bard Graduate </w:t>
      </w:r>
      <w:proofErr w:type="spellStart"/>
      <w:r>
        <w:rPr>
          <w:color w:val="000000"/>
        </w:rPr>
        <w:t>Center</w:t>
      </w:r>
      <w:proofErr w:type="spellEnd"/>
      <w:r>
        <w:rPr>
          <w:color w:val="000000"/>
        </w:rPr>
        <w:t xml:space="preserve"> For Studies In The Decorative Arts, Design, And Culture, New York, By Yale University Press, 2007.</w:t>
      </w:r>
    </w:p>
    <w:p w14:paraId="104BEE9B" w14:textId="77777777" w:rsidR="00E22009" w:rsidRDefault="00E22009" w:rsidP="0029619C">
      <w:pPr>
        <w:pStyle w:val="NormalWeb"/>
        <w:spacing w:before="0" w:beforeAutospacing="0" w:after="0" w:afterAutospacing="0" w:line="360" w:lineRule="atLeast"/>
        <w:ind w:left="720" w:hanging="720"/>
        <w:rPr>
          <w:color w:val="000000"/>
        </w:rPr>
      </w:pPr>
    </w:p>
    <w:p w14:paraId="781C0AE5" w14:textId="034FF171" w:rsidR="0029619C" w:rsidRDefault="0029619C" w:rsidP="0029619C">
      <w:pPr>
        <w:pStyle w:val="NormalWeb"/>
        <w:spacing w:before="0" w:beforeAutospacing="0" w:after="0" w:afterAutospacing="0" w:line="360" w:lineRule="atLeast"/>
        <w:ind w:left="720" w:hanging="720"/>
        <w:rPr>
          <w:color w:val="000000"/>
        </w:rPr>
      </w:pPr>
      <w:r>
        <w:rPr>
          <w:color w:val="000000"/>
        </w:rPr>
        <w:t xml:space="preserve">Cite galleries. “A Louis XV Style Gilt Bronze and Coromandel Lacquer Mounted Kingwood Parquetry Mahogany Armoire à </w:t>
      </w:r>
      <w:proofErr w:type="spellStart"/>
      <w:r>
        <w:rPr>
          <w:color w:val="000000"/>
        </w:rPr>
        <w:t>Doucine</w:t>
      </w:r>
      <w:proofErr w:type="spellEnd"/>
      <w:r>
        <w:rPr>
          <w:color w:val="000000"/>
        </w:rPr>
        <w:t xml:space="preserve">.” Citegalleries.com, 2024. </w:t>
      </w:r>
      <w:hyperlink r:id="rId16" w:history="1">
        <w:r w:rsidRPr="002D35A3">
          <w:rPr>
            <w:rStyle w:val="Hyperlink"/>
          </w:rPr>
          <w:t>https://www.citegalleries.com/42/481</w:t>
        </w:r>
      </w:hyperlink>
      <w:r>
        <w:rPr>
          <w:color w:val="000000"/>
        </w:rPr>
        <w:t>.</w:t>
      </w:r>
    </w:p>
    <w:p w14:paraId="70BF28AA" w14:textId="77777777" w:rsidR="0029619C" w:rsidRDefault="0029619C" w:rsidP="0029619C">
      <w:pPr>
        <w:pStyle w:val="NormalWeb"/>
        <w:spacing w:before="0" w:beforeAutospacing="0" w:after="0" w:afterAutospacing="0" w:line="360" w:lineRule="atLeast"/>
        <w:ind w:left="720" w:hanging="720"/>
        <w:rPr>
          <w:color w:val="000000"/>
        </w:rPr>
      </w:pPr>
    </w:p>
    <w:p w14:paraId="66DAED2C" w14:textId="7837F089" w:rsidR="0029619C" w:rsidRDefault="0029619C" w:rsidP="0029619C">
      <w:pPr>
        <w:pStyle w:val="NormalWeb"/>
        <w:spacing w:before="0" w:beforeAutospacing="0" w:after="0" w:afterAutospacing="0" w:line="360" w:lineRule="atLeast"/>
        <w:ind w:left="720" w:hanging="720"/>
        <w:rPr>
          <w:color w:val="000000"/>
        </w:rPr>
      </w:pPr>
      <w:r>
        <w:rPr>
          <w:color w:val="000000"/>
        </w:rPr>
        <w:t>Ferguson, Patricia. “‘“Japan China” Taste and Elite Ceramic Consumption in 18th-Century England: Revising the Narrative.’”</w:t>
      </w:r>
      <w:r>
        <w:rPr>
          <w:rStyle w:val="apple-converted-space"/>
          <w:color w:val="000000"/>
        </w:rPr>
        <w:t> </w:t>
      </w:r>
      <w:r>
        <w:rPr>
          <w:i/>
          <w:iCs/>
          <w:color w:val="000000"/>
        </w:rPr>
        <w:t>Www.academia.edu</w:t>
      </w:r>
      <w:r>
        <w:rPr>
          <w:rStyle w:val="apple-converted-space"/>
          <w:color w:val="000000"/>
        </w:rPr>
        <w:t> </w:t>
      </w:r>
      <w:r>
        <w:rPr>
          <w:color w:val="000000"/>
        </w:rPr>
        <w:t xml:space="preserve">23, no. 1 (2016). </w:t>
      </w:r>
      <w:hyperlink r:id="rId17" w:history="1">
        <w:r w:rsidR="00E22009" w:rsidRPr="002D35A3">
          <w:rPr>
            <w:rStyle w:val="Hyperlink"/>
          </w:rPr>
          <w:t>https://www.academia.edu/7181167/_Japan_China_taste_and_elite_ceramic_consumption_in_18th_century_England_revising_the_narrative_</w:t>
        </w:r>
      </w:hyperlink>
      <w:r>
        <w:rPr>
          <w:color w:val="000000"/>
        </w:rPr>
        <w:t>.</w:t>
      </w:r>
    </w:p>
    <w:p w14:paraId="37DF7185" w14:textId="77777777" w:rsidR="00E22009" w:rsidRDefault="00E22009" w:rsidP="0029619C">
      <w:pPr>
        <w:pStyle w:val="NormalWeb"/>
        <w:spacing w:before="0" w:beforeAutospacing="0" w:after="0" w:afterAutospacing="0" w:line="360" w:lineRule="atLeast"/>
        <w:ind w:left="720" w:hanging="720"/>
        <w:rPr>
          <w:color w:val="000000"/>
        </w:rPr>
      </w:pPr>
    </w:p>
    <w:p w14:paraId="77C9A618" w14:textId="7FE45BAA" w:rsidR="0029619C" w:rsidRDefault="0029619C" w:rsidP="0029619C">
      <w:pPr>
        <w:pStyle w:val="NormalWeb"/>
        <w:spacing w:before="0" w:beforeAutospacing="0" w:after="0" w:afterAutospacing="0" w:line="360" w:lineRule="atLeast"/>
        <w:ind w:left="720" w:hanging="720"/>
        <w:rPr>
          <w:color w:val="000000"/>
        </w:rPr>
      </w:pPr>
      <w:r>
        <w:rPr>
          <w:color w:val="000000"/>
        </w:rPr>
        <w:t>Hellman, Mimi. “Furniture, Sociability, and the Work of Leisure in Eighteenth-Century France.”</w:t>
      </w:r>
      <w:r>
        <w:rPr>
          <w:rStyle w:val="apple-converted-space"/>
          <w:color w:val="000000"/>
        </w:rPr>
        <w:t> </w:t>
      </w:r>
      <w:r>
        <w:rPr>
          <w:i/>
          <w:iCs/>
          <w:color w:val="000000"/>
        </w:rPr>
        <w:t>Eighteenth-Century Studies</w:t>
      </w:r>
      <w:r>
        <w:rPr>
          <w:color w:val="000000"/>
        </w:rPr>
        <w:t xml:space="preserve">32, no. 4 (1999): 415–45. </w:t>
      </w:r>
      <w:hyperlink r:id="rId18" w:history="1">
        <w:r w:rsidRPr="002D35A3">
          <w:rPr>
            <w:rStyle w:val="Hyperlink"/>
          </w:rPr>
          <w:t>https://www.jstor.org/stable/30053926</w:t>
        </w:r>
      </w:hyperlink>
      <w:r>
        <w:rPr>
          <w:color w:val="000000"/>
        </w:rPr>
        <w:t>.</w:t>
      </w:r>
    </w:p>
    <w:p w14:paraId="4A14EF09" w14:textId="77777777" w:rsidR="0029619C" w:rsidRDefault="0029619C" w:rsidP="0029619C">
      <w:pPr>
        <w:pStyle w:val="NormalWeb"/>
        <w:spacing w:before="0" w:beforeAutospacing="0" w:after="0" w:afterAutospacing="0" w:line="360" w:lineRule="atLeast"/>
        <w:ind w:left="720" w:hanging="720"/>
        <w:rPr>
          <w:color w:val="000000"/>
        </w:rPr>
      </w:pPr>
    </w:p>
    <w:p w14:paraId="0DF5E341" w14:textId="2416C318" w:rsidR="0029619C" w:rsidRDefault="0029619C" w:rsidP="0029619C">
      <w:pPr>
        <w:pStyle w:val="NormalWeb"/>
        <w:spacing w:before="0" w:beforeAutospacing="0" w:after="0" w:afterAutospacing="0" w:line="360" w:lineRule="atLeast"/>
        <w:ind w:left="720" w:hanging="720"/>
        <w:rPr>
          <w:color w:val="000000"/>
        </w:rPr>
      </w:pPr>
      <w:r>
        <w:rPr>
          <w:color w:val="000000"/>
        </w:rPr>
        <w:t xml:space="preserve">Jane, </w:t>
      </w:r>
      <w:proofErr w:type="spellStart"/>
      <w:r>
        <w:rPr>
          <w:color w:val="000000"/>
        </w:rPr>
        <w:t>Adlin</w:t>
      </w:r>
      <w:proofErr w:type="spellEnd"/>
      <w:r>
        <w:rPr>
          <w:color w:val="000000"/>
        </w:rPr>
        <w:t>.</w:t>
      </w:r>
      <w:r>
        <w:rPr>
          <w:rStyle w:val="apple-converted-space"/>
          <w:color w:val="000000"/>
        </w:rPr>
        <w:t> </w:t>
      </w:r>
      <w:r>
        <w:rPr>
          <w:i/>
          <w:iCs/>
          <w:color w:val="000000"/>
        </w:rPr>
        <w:t>Vanities: Art of the Dressing Table</w:t>
      </w:r>
      <w:r>
        <w:rPr>
          <w:color w:val="000000"/>
        </w:rPr>
        <w:t>.</w:t>
      </w:r>
      <w:r>
        <w:rPr>
          <w:rStyle w:val="apple-converted-space"/>
          <w:color w:val="000000"/>
        </w:rPr>
        <w:t> </w:t>
      </w:r>
      <w:r>
        <w:rPr>
          <w:i/>
          <w:iCs/>
          <w:color w:val="000000"/>
        </w:rPr>
        <w:t>Google Books</w:t>
      </w:r>
      <w:r>
        <w:rPr>
          <w:color w:val="000000"/>
        </w:rPr>
        <w:t xml:space="preserve">. Metropolitan Museum of Art, 2013. </w:t>
      </w:r>
      <w:hyperlink r:id="rId19" w:anchor="v=onepage&amp;q=Vanitiesart%20of%20the%20dressing%20table&amp;f=false" w:history="1">
        <w:r w:rsidRPr="002D35A3">
          <w:rPr>
            <w:rStyle w:val="Hyperlink"/>
          </w:rPr>
          <w:t>https://books.google.com.au/books?hl=zh-CN&amp;lr=&amp;id=QvopAgAAQBAJ&amp;oi=fnd&amp;pg=PA2&amp;dq=Vanitiesart+of+the+dressing+table&amp;ots=4q6vusHx2_&amp;sig=HLSRvnszmdOUYsaVq5rj8eqbzuU&amp;redir_esc=y#v=onepage&amp;q=Vanitiesart%20of%20the%20dressing%20table&amp;f=false</w:t>
        </w:r>
      </w:hyperlink>
      <w:r>
        <w:rPr>
          <w:color w:val="000000"/>
        </w:rPr>
        <w:t>.</w:t>
      </w:r>
    </w:p>
    <w:p w14:paraId="1487F7F3" w14:textId="77777777" w:rsidR="0029619C" w:rsidRDefault="0029619C" w:rsidP="0029619C">
      <w:pPr>
        <w:pStyle w:val="NormalWeb"/>
        <w:spacing w:before="0" w:beforeAutospacing="0" w:after="0" w:afterAutospacing="0" w:line="360" w:lineRule="atLeast"/>
        <w:ind w:left="720" w:hanging="720"/>
        <w:rPr>
          <w:color w:val="000000"/>
        </w:rPr>
      </w:pPr>
    </w:p>
    <w:p w14:paraId="2D1BE3BF" w14:textId="0ADC9A86" w:rsidR="0029619C" w:rsidRDefault="0029619C" w:rsidP="0029619C">
      <w:pPr>
        <w:pStyle w:val="NormalWeb"/>
        <w:spacing w:before="0" w:beforeAutospacing="0" w:after="0" w:afterAutospacing="0" w:line="360" w:lineRule="atLeast"/>
        <w:ind w:left="720" w:hanging="720"/>
        <w:rPr>
          <w:color w:val="000000"/>
        </w:rPr>
      </w:pPr>
      <w:r>
        <w:rPr>
          <w:color w:val="000000"/>
        </w:rPr>
        <w:t xml:space="preserve">Martin Carlin. “Table.” Victoria &amp; Albert Museum, 1775. </w:t>
      </w:r>
      <w:hyperlink r:id="rId20" w:history="1">
        <w:r w:rsidR="00E22009" w:rsidRPr="002D35A3">
          <w:rPr>
            <w:rStyle w:val="Hyperlink"/>
          </w:rPr>
          <w:t>https://collections.vam.ac.uk/item/O120857/table-martin-carlin/</w:t>
        </w:r>
      </w:hyperlink>
      <w:r>
        <w:rPr>
          <w:color w:val="000000"/>
        </w:rPr>
        <w:t>.</w:t>
      </w:r>
      <w:r w:rsidR="00E22009">
        <w:rPr>
          <w:color w:val="000000"/>
        </w:rPr>
        <w:t xml:space="preserve"> </w:t>
      </w:r>
    </w:p>
    <w:p w14:paraId="21FCD388" w14:textId="77777777" w:rsidR="0029619C" w:rsidRDefault="0029619C" w:rsidP="0029619C">
      <w:pPr>
        <w:pStyle w:val="NormalWeb"/>
        <w:spacing w:before="0" w:beforeAutospacing="0" w:after="0" w:afterAutospacing="0" w:line="360" w:lineRule="atLeast"/>
        <w:ind w:left="720" w:hanging="720"/>
        <w:rPr>
          <w:color w:val="000000"/>
        </w:rPr>
      </w:pPr>
      <w:r>
        <w:rPr>
          <w:color w:val="000000"/>
        </w:rPr>
        <w:lastRenderedPageBreak/>
        <w:t>Martin, Matthew. “Porcelain and Power: The Meaning of S{\`</w:t>
      </w:r>
      <w:proofErr w:type="gramStart"/>
      <w:r>
        <w:rPr>
          <w:color w:val="000000"/>
        </w:rPr>
        <w:t>E}</w:t>
      </w:r>
      <w:proofErr w:type="spellStart"/>
      <w:r>
        <w:rPr>
          <w:color w:val="000000"/>
        </w:rPr>
        <w:t>Vres</w:t>
      </w:r>
      <w:proofErr w:type="spellEnd"/>
      <w:proofErr w:type="gramEnd"/>
      <w:r>
        <w:rPr>
          <w:color w:val="000000"/>
        </w:rPr>
        <w:t xml:space="preserve"> Porcelain in </w:t>
      </w:r>
      <w:proofErr w:type="spellStart"/>
      <w:r>
        <w:rPr>
          <w:color w:val="000000"/>
        </w:rPr>
        <w:t>Ancien</w:t>
      </w:r>
      <w:proofErr w:type="spellEnd"/>
      <w:r>
        <w:rPr>
          <w:color w:val="000000"/>
        </w:rPr>
        <w:t>.” In</w:t>
      </w:r>
      <w:r>
        <w:rPr>
          <w:rStyle w:val="apple-converted-space"/>
          <w:color w:val="000000"/>
        </w:rPr>
        <w:t> </w:t>
      </w:r>
      <w:r>
        <w:rPr>
          <w:i/>
          <w:iCs/>
          <w:color w:val="000000"/>
        </w:rPr>
        <w:t>The Versailles Effect: Objects, Lives, and Afterlives of the Domaine</w:t>
      </w:r>
      <w:r>
        <w:rPr>
          <w:color w:val="000000"/>
        </w:rPr>
        <w:t>, 77. Bloomsbury Publishing USA, 2020.</w:t>
      </w:r>
    </w:p>
    <w:p w14:paraId="7FE99B1F" w14:textId="77777777" w:rsidR="0029619C" w:rsidRDefault="0029619C" w:rsidP="0029619C">
      <w:pPr>
        <w:pStyle w:val="NormalWeb"/>
        <w:spacing w:before="0" w:beforeAutospacing="0" w:after="0" w:afterAutospacing="0" w:line="360" w:lineRule="atLeast"/>
        <w:ind w:left="720" w:hanging="720"/>
        <w:rPr>
          <w:color w:val="000000"/>
        </w:rPr>
      </w:pPr>
    </w:p>
    <w:p w14:paraId="7B4BC445" w14:textId="6FB4EFBC" w:rsidR="0029619C" w:rsidRDefault="0029619C" w:rsidP="0029619C">
      <w:pPr>
        <w:pStyle w:val="NormalWeb"/>
        <w:spacing w:before="0" w:beforeAutospacing="0" w:after="0" w:afterAutospacing="0" w:line="360" w:lineRule="atLeast"/>
        <w:ind w:left="720" w:hanging="720"/>
        <w:rPr>
          <w:color w:val="000000"/>
        </w:rPr>
      </w:pPr>
      <w:r>
        <w:rPr>
          <w:color w:val="000000"/>
        </w:rPr>
        <w:t>Smith, Woodruff D. “Complications of the Commonplace: Tea, Sugar, and Imperialism.”</w:t>
      </w:r>
      <w:r>
        <w:rPr>
          <w:rStyle w:val="apple-converted-space"/>
          <w:color w:val="000000"/>
        </w:rPr>
        <w:t> </w:t>
      </w:r>
      <w:r>
        <w:rPr>
          <w:i/>
          <w:iCs/>
          <w:color w:val="000000"/>
        </w:rPr>
        <w:t>Journal of Interdisciplinary History</w:t>
      </w:r>
      <w:r>
        <w:rPr>
          <w:color w:val="000000"/>
        </w:rPr>
        <w:t xml:space="preserve">23, no. 2 (1992): 259. </w:t>
      </w:r>
      <w:hyperlink r:id="rId21" w:history="1">
        <w:r w:rsidRPr="002D35A3">
          <w:rPr>
            <w:rStyle w:val="Hyperlink"/>
          </w:rPr>
          <w:t>https://doi.org/10.2307/205276</w:t>
        </w:r>
      </w:hyperlink>
      <w:r>
        <w:rPr>
          <w:color w:val="000000"/>
        </w:rPr>
        <w:t>.</w:t>
      </w:r>
    </w:p>
    <w:p w14:paraId="1807E030" w14:textId="77777777" w:rsidR="0029619C" w:rsidRDefault="0029619C" w:rsidP="0029619C">
      <w:pPr>
        <w:pStyle w:val="NormalWeb"/>
        <w:spacing w:before="0" w:beforeAutospacing="0" w:after="0" w:afterAutospacing="0" w:line="360" w:lineRule="atLeast"/>
        <w:ind w:left="720" w:hanging="720"/>
        <w:rPr>
          <w:color w:val="000000"/>
        </w:rPr>
      </w:pPr>
    </w:p>
    <w:p w14:paraId="24B5904A" w14:textId="43414759" w:rsidR="0029619C" w:rsidRDefault="0029619C" w:rsidP="0029619C">
      <w:pPr>
        <w:pStyle w:val="NormalWeb"/>
        <w:spacing w:before="0" w:beforeAutospacing="0" w:after="0" w:afterAutospacing="0" w:line="360" w:lineRule="atLeast"/>
        <w:ind w:left="720" w:hanging="720"/>
        <w:rPr>
          <w:color w:val="000000"/>
        </w:rPr>
      </w:pPr>
      <w:r>
        <w:rPr>
          <w:color w:val="000000"/>
        </w:rPr>
        <w:t xml:space="preserve">Unknown. “Cylinder Desk.” Victoria &amp; Albert Museum, 1776. </w:t>
      </w:r>
      <w:hyperlink r:id="rId22" w:history="1">
        <w:r w:rsidR="00E22009" w:rsidRPr="002D35A3">
          <w:rPr>
            <w:rStyle w:val="Hyperlink"/>
          </w:rPr>
          <w:t>https://collections.vam.ac.uk/item/O152802/cylinder-desk-unknown/</w:t>
        </w:r>
      </w:hyperlink>
      <w:r>
        <w:rPr>
          <w:color w:val="000000"/>
        </w:rPr>
        <w:t>.</w:t>
      </w:r>
    </w:p>
    <w:p w14:paraId="5C8E0084" w14:textId="77777777" w:rsidR="00E22009" w:rsidRDefault="00E22009" w:rsidP="0029619C">
      <w:pPr>
        <w:pStyle w:val="NormalWeb"/>
        <w:spacing w:before="0" w:beforeAutospacing="0" w:after="0" w:afterAutospacing="0" w:line="360" w:lineRule="atLeast"/>
        <w:ind w:left="720" w:hanging="720"/>
        <w:rPr>
          <w:color w:val="000000"/>
        </w:rPr>
      </w:pPr>
    </w:p>
    <w:p w14:paraId="646D3F12" w14:textId="20A061ED" w:rsidR="0029619C" w:rsidRDefault="0029619C" w:rsidP="0029619C">
      <w:pPr>
        <w:pStyle w:val="NormalWeb"/>
        <w:spacing w:before="0" w:beforeAutospacing="0" w:after="0" w:afterAutospacing="0" w:line="360" w:lineRule="atLeast"/>
        <w:ind w:left="720" w:hanging="720"/>
        <w:rPr>
          <w:color w:val="000000"/>
        </w:rPr>
      </w:pPr>
      <w:proofErr w:type="spellStart"/>
      <w:r>
        <w:rPr>
          <w:color w:val="000000"/>
        </w:rPr>
        <w:t>Verlet</w:t>
      </w:r>
      <w:proofErr w:type="spellEnd"/>
      <w:r>
        <w:rPr>
          <w:color w:val="000000"/>
        </w:rPr>
        <w:t xml:space="preserve">, Pierre. “Le Commerce Des </w:t>
      </w:r>
      <w:proofErr w:type="spellStart"/>
      <w:r>
        <w:rPr>
          <w:color w:val="000000"/>
        </w:rPr>
        <w:t>Objets</w:t>
      </w:r>
      <w:proofErr w:type="spellEnd"/>
      <w:r>
        <w:rPr>
          <w:color w:val="000000"/>
        </w:rPr>
        <w:t xml:space="preserve"> </w:t>
      </w:r>
      <w:proofErr w:type="spellStart"/>
      <w:r>
        <w:rPr>
          <w:color w:val="000000"/>
        </w:rPr>
        <w:t>d’Art</w:t>
      </w:r>
      <w:proofErr w:type="spellEnd"/>
      <w:r>
        <w:rPr>
          <w:color w:val="000000"/>
        </w:rPr>
        <w:t xml:space="preserve"> et Les </w:t>
      </w:r>
      <w:proofErr w:type="spellStart"/>
      <w:r>
        <w:rPr>
          <w:color w:val="000000"/>
        </w:rPr>
        <w:t>Marchands</w:t>
      </w:r>
      <w:proofErr w:type="spellEnd"/>
      <w:r>
        <w:rPr>
          <w:color w:val="000000"/>
        </w:rPr>
        <w:t xml:space="preserve"> </w:t>
      </w:r>
      <w:proofErr w:type="spellStart"/>
      <w:r>
        <w:rPr>
          <w:color w:val="000000"/>
        </w:rPr>
        <w:t>Merciers</w:t>
      </w:r>
      <w:proofErr w:type="spellEnd"/>
      <w:r>
        <w:rPr>
          <w:color w:val="000000"/>
        </w:rPr>
        <w:t xml:space="preserve">: à Paris Au </w:t>
      </w:r>
      <w:proofErr w:type="spellStart"/>
      <w:r>
        <w:rPr>
          <w:color w:val="000000"/>
        </w:rPr>
        <w:t>XVIIIe</w:t>
      </w:r>
      <w:proofErr w:type="spellEnd"/>
      <w:r>
        <w:rPr>
          <w:color w:val="000000"/>
        </w:rPr>
        <w:t xml:space="preserve"> Siècle.”</w:t>
      </w:r>
      <w:r>
        <w:rPr>
          <w:rStyle w:val="apple-converted-space"/>
          <w:color w:val="000000"/>
        </w:rPr>
        <w:t> </w:t>
      </w:r>
      <w:r>
        <w:rPr>
          <w:i/>
          <w:iCs/>
          <w:color w:val="000000"/>
        </w:rPr>
        <w:t xml:space="preserve">Annales. </w:t>
      </w:r>
      <w:proofErr w:type="spellStart"/>
      <w:r>
        <w:rPr>
          <w:i/>
          <w:iCs/>
          <w:color w:val="000000"/>
        </w:rPr>
        <w:t>Histoire</w:t>
      </w:r>
      <w:proofErr w:type="spellEnd"/>
      <w:r>
        <w:rPr>
          <w:i/>
          <w:iCs/>
          <w:color w:val="000000"/>
        </w:rPr>
        <w:t xml:space="preserve">, Sciences </w:t>
      </w:r>
      <w:proofErr w:type="spellStart"/>
      <w:r>
        <w:rPr>
          <w:i/>
          <w:iCs/>
          <w:color w:val="000000"/>
        </w:rPr>
        <w:t>Sociales</w:t>
      </w:r>
      <w:proofErr w:type="spellEnd"/>
      <w:r>
        <w:rPr>
          <w:rStyle w:val="apple-converted-space"/>
          <w:color w:val="000000"/>
        </w:rPr>
        <w:t> </w:t>
      </w:r>
      <w:r>
        <w:rPr>
          <w:color w:val="000000"/>
        </w:rPr>
        <w:t xml:space="preserve">13, no. 1 (1958): 10–29. </w:t>
      </w:r>
      <w:hyperlink r:id="rId23" w:history="1">
        <w:r w:rsidRPr="002D35A3">
          <w:rPr>
            <w:rStyle w:val="Hyperlink"/>
          </w:rPr>
          <w:t>https://www.jstor.org/stable/27579924</w:t>
        </w:r>
      </w:hyperlink>
      <w:r>
        <w:rPr>
          <w:color w:val="000000"/>
        </w:rPr>
        <w:t>.</w:t>
      </w:r>
    </w:p>
    <w:p w14:paraId="2CF507B8" w14:textId="77777777" w:rsidR="0029619C" w:rsidRDefault="0029619C" w:rsidP="0029619C">
      <w:pPr>
        <w:pStyle w:val="NormalWeb"/>
        <w:spacing w:before="0" w:beforeAutospacing="0" w:after="0" w:afterAutospacing="0" w:line="360" w:lineRule="atLeast"/>
        <w:ind w:left="720" w:hanging="720"/>
        <w:rPr>
          <w:color w:val="000000"/>
        </w:rPr>
      </w:pPr>
    </w:p>
    <w:p w14:paraId="4E198DB9" w14:textId="7249FEC1" w:rsidR="0029619C" w:rsidRDefault="0029619C" w:rsidP="0029619C">
      <w:pPr>
        <w:pStyle w:val="NormalWeb"/>
        <w:spacing w:before="0" w:beforeAutospacing="0" w:after="0" w:afterAutospacing="0" w:line="360" w:lineRule="atLeast"/>
        <w:ind w:left="720" w:hanging="720"/>
        <w:rPr>
          <w:color w:val="000000"/>
        </w:rPr>
      </w:pPr>
      <w:r>
        <w:rPr>
          <w:color w:val="000000"/>
        </w:rPr>
        <w:t xml:space="preserve">www.nationalgallery.org.uk. “Nicolas </w:t>
      </w:r>
      <w:proofErr w:type="spellStart"/>
      <w:r>
        <w:rPr>
          <w:color w:val="000000"/>
        </w:rPr>
        <w:t>Lancret</w:t>
      </w:r>
      <w:proofErr w:type="spellEnd"/>
      <w:r>
        <w:rPr>
          <w:color w:val="000000"/>
        </w:rPr>
        <w:t xml:space="preserve"> | the Four Times of Day: Morning | NG5867 | National Gallery, London.” Accessed June 1, 2024. </w:t>
      </w:r>
      <w:hyperlink r:id="rId24" w:history="1">
        <w:r w:rsidR="00E22009" w:rsidRPr="002D35A3">
          <w:rPr>
            <w:rStyle w:val="Hyperlink"/>
          </w:rPr>
          <w:t>https://www.nationalgallery.org.uk/paintings/nicolas-lancret-the-four-times-of-day-morning</w:t>
        </w:r>
      </w:hyperlink>
      <w:r>
        <w:rPr>
          <w:color w:val="000000"/>
        </w:rPr>
        <w:t>.</w:t>
      </w:r>
      <w:r w:rsidR="00E22009">
        <w:rPr>
          <w:color w:val="000000"/>
        </w:rPr>
        <w:t xml:space="preserve"> </w:t>
      </w:r>
    </w:p>
    <w:p w14:paraId="36FB33DF" w14:textId="77777777" w:rsidR="0029619C" w:rsidRPr="0029619C" w:rsidRDefault="0029619C" w:rsidP="00E861C0">
      <w:pPr>
        <w:spacing w:line="360" w:lineRule="auto"/>
        <w:rPr>
          <w:rFonts w:ascii="Times New Roman" w:hAnsi="Times New Roman" w:cs="Times New Roman"/>
          <w:lang w:val="en-US"/>
        </w:rPr>
      </w:pPr>
    </w:p>
    <w:sectPr w:rsidR="0029619C" w:rsidRPr="0029619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A2087" w14:textId="77777777" w:rsidR="00695996" w:rsidRDefault="00695996" w:rsidP="0029619C">
      <w:r>
        <w:separator/>
      </w:r>
    </w:p>
  </w:endnote>
  <w:endnote w:type="continuationSeparator" w:id="0">
    <w:p w14:paraId="614BD163" w14:textId="77777777" w:rsidR="00695996" w:rsidRDefault="00695996" w:rsidP="002961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Lato">
    <w:altName w:val="Segoe Print"/>
    <w:panose1 w:val="020F0502020204030203"/>
    <w:charset w:val="00"/>
    <w:family w:val="swiss"/>
    <w:pitch w:val="variable"/>
    <w:sig w:usb0="E10002FF" w:usb1="5000ECFF" w:usb2="00000021" w:usb3="00000000" w:csb0="0000019F" w:csb1="00000000"/>
  </w:font>
  <w:font w:name="STXihei">
    <w:panose1 w:val="02010600040101010101"/>
    <w:charset w:val="86"/>
    <w:family w:val="auto"/>
    <w:pitch w:val="variable"/>
    <w:sig w:usb0="00000287" w:usb1="080F0000" w:usb2="00000010" w:usb3="00000000" w:csb0="0004009F" w:csb1="00000000"/>
  </w:font>
  <w:font w:name="Microsoft YaHei">
    <w:altName w:val="微软雅黑"/>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6F49A" w14:textId="77777777" w:rsidR="00695996" w:rsidRDefault="00695996" w:rsidP="0029619C">
      <w:r>
        <w:separator/>
      </w:r>
    </w:p>
  </w:footnote>
  <w:footnote w:type="continuationSeparator" w:id="0">
    <w:p w14:paraId="73BFD9C1" w14:textId="77777777" w:rsidR="00695996" w:rsidRDefault="00695996" w:rsidP="0029619C">
      <w:r>
        <w:continuationSeparator/>
      </w:r>
    </w:p>
  </w:footnote>
  <w:footnote w:id="1">
    <w:p w14:paraId="491AAE25" w14:textId="0141618A" w:rsidR="0029619C" w:rsidRDefault="0029619C">
      <w:pPr>
        <w:pStyle w:val="FootnoteText"/>
      </w:pPr>
      <w:r>
        <w:rPr>
          <w:rStyle w:val="FootnoteReference"/>
        </w:rPr>
        <w:footnoteRef/>
      </w:r>
      <w:r>
        <w:t xml:space="preserve"> </w:t>
      </w:r>
      <w:r>
        <w:rPr>
          <w:color w:val="000000"/>
        </w:rPr>
        <w:t>Mimi Hellman, “Furniture, Sociability, and the Work of Leisure in Eighteenth-Century France,”</w:t>
      </w:r>
      <w:r>
        <w:rPr>
          <w:rStyle w:val="apple-converted-space"/>
          <w:color w:val="000000"/>
        </w:rPr>
        <w:t> </w:t>
      </w:r>
      <w:r>
        <w:rPr>
          <w:i/>
          <w:iCs/>
          <w:color w:val="000000"/>
        </w:rPr>
        <w:t>Eighteenth-Century Studies</w:t>
      </w:r>
      <w:r>
        <w:rPr>
          <w:rStyle w:val="apple-converted-space"/>
          <w:color w:val="000000"/>
        </w:rPr>
        <w:t> </w:t>
      </w:r>
      <w:r>
        <w:rPr>
          <w:color w:val="000000"/>
        </w:rPr>
        <w:t>32, no. 4 (1999): 415–45,</w:t>
      </w:r>
      <w:r>
        <w:rPr>
          <w:rStyle w:val="apple-converted-space"/>
          <w:color w:val="000000"/>
        </w:rPr>
        <w:t> </w:t>
      </w:r>
      <w:hyperlink r:id="rId1" w:history="1">
        <w:r>
          <w:rPr>
            <w:rStyle w:val="Hyperlink"/>
          </w:rPr>
          <w:t>https://www.jstor.org/stable/30053926</w:t>
        </w:r>
      </w:hyperlink>
      <w:r>
        <w:rPr>
          <w:color w:val="000000"/>
        </w:rPr>
        <w:t>.</w:t>
      </w:r>
    </w:p>
  </w:footnote>
  <w:footnote w:id="2">
    <w:p w14:paraId="29F8DF67" w14:textId="11F17B95" w:rsidR="0029619C" w:rsidRPr="0029619C" w:rsidRDefault="0029619C">
      <w:pPr>
        <w:pStyle w:val="FootnoteText"/>
        <w:rPr>
          <w:lang w:val="en-US"/>
        </w:rPr>
      </w:pPr>
      <w:r>
        <w:rPr>
          <w:rStyle w:val="FootnoteReference"/>
        </w:rPr>
        <w:footnoteRef/>
      </w:r>
      <w:r>
        <w:t xml:space="preserve"> </w:t>
      </w:r>
      <w:r>
        <w:rPr>
          <w:color w:val="000000"/>
        </w:rPr>
        <w:t>Mimi Hellman, “Furniture, Sociability, and the Work of Leisure in Eighteenth-Century France,”</w:t>
      </w:r>
      <w:r>
        <w:rPr>
          <w:rStyle w:val="apple-converted-space"/>
          <w:color w:val="000000"/>
        </w:rPr>
        <w:t> </w:t>
      </w:r>
      <w:r>
        <w:rPr>
          <w:i/>
          <w:iCs/>
          <w:color w:val="000000"/>
        </w:rPr>
        <w:t>418</w:t>
      </w:r>
      <w:r>
        <w:rPr>
          <w:color w:val="000000"/>
          <w:lang w:val="en-US"/>
        </w:rPr>
        <w:t>.</w:t>
      </w:r>
    </w:p>
  </w:footnote>
  <w:footnote w:id="3">
    <w:p w14:paraId="0CD2099B" w14:textId="7D2ED9DB" w:rsidR="0029619C" w:rsidRPr="0029619C" w:rsidRDefault="0029619C">
      <w:pPr>
        <w:pStyle w:val="FootnoteText"/>
      </w:pPr>
      <w:r>
        <w:rPr>
          <w:rStyle w:val="FootnoteReference"/>
        </w:rPr>
        <w:footnoteRef/>
      </w:r>
      <w:r>
        <w:t xml:space="preserve"> </w:t>
      </w:r>
      <w:r>
        <w:rPr>
          <w:color w:val="000000"/>
        </w:rPr>
        <w:t>Mimi Hellman, “Furniture, Sociability, and the Work of Leisure in Eighteenth-Century France,”</w:t>
      </w:r>
      <w:r>
        <w:rPr>
          <w:rStyle w:val="apple-converted-space"/>
          <w:color w:val="000000"/>
        </w:rPr>
        <w:t> </w:t>
      </w:r>
      <w:r>
        <w:rPr>
          <w:i/>
          <w:iCs/>
          <w:color w:val="000000"/>
        </w:rPr>
        <w:t>418</w:t>
      </w:r>
      <w:r>
        <w:rPr>
          <w:color w:val="000000"/>
          <w:lang w:val="en-US"/>
        </w:rPr>
        <w:t>.</w:t>
      </w:r>
    </w:p>
  </w:footnote>
  <w:footnote w:id="4">
    <w:p w14:paraId="14F256B5" w14:textId="0BAC7BF4" w:rsidR="0029619C" w:rsidRDefault="0029619C">
      <w:pPr>
        <w:pStyle w:val="FootnoteText"/>
      </w:pPr>
      <w:r>
        <w:rPr>
          <w:rStyle w:val="FootnoteReference"/>
        </w:rPr>
        <w:footnoteRef/>
      </w:r>
      <w:r>
        <w:t xml:space="preserve"> </w:t>
      </w:r>
      <w:r>
        <w:rPr>
          <w:color w:val="000000"/>
        </w:rPr>
        <w:t>Mimi Hellman, “Furniture, Sociability, and the Work of Leisure in Eighteenth-Century France,”</w:t>
      </w:r>
      <w:r>
        <w:rPr>
          <w:rStyle w:val="apple-converted-space"/>
          <w:color w:val="000000"/>
        </w:rPr>
        <w:t> </w:t>
      </w:r>
      <w:r>
        <w:rPr>
          <w:i/>
          <w:iCs/>
          <w:color w:val="000000"/>
        </w:rPr>
        <w:t>419.</w:t>
      </w:r>
    </w:p>
  </w:footnote>
  <w:footnote w:id="5">
    <w:p w14:paraId="4612D78F" w14:textId="182E7117" w:rsidR="0029619C" w:rsidRPr="0029619C" w:rsidRDefault="0029619C">
      <w:pPr>
        <w:pStyle w:val="FootnoteText"/>
        <w:rPr>
          <w:lang w:val="en-US"/>
        </w:rPr>
      </w:pPr>
      <w:r>
        <w:rPr>
          <w:rStyle w:val="FootnoteReference"/>
        </w:rPr>
        <w:footnoteRef/>
      </w:r>
      <w:r>
        <w:t xml:space="preserve"> </w:t>
      </w:r>
      <w:r>
        <w:rPr>
          <w:color w:val="000000"/>
        </w:rPr>
        <w:t>Mimi Hellman, “Furniture, Sociability, and the Work of Leisure in Eighteenth-Century France,”</w:t>
      </w:r>
      <w:r>
        <w:rPr>
          <w:rStyle w:val="apple-converted-space"/>
          <w:color w:val="000000"/>
        </w:rPr>
        <w:t> </w:t>
      </w:r>
      <w:r>
        <w:rPr>
          <w:i/>
          <w:iCs/>
          <w:color w:val="000000"/>
        </w:rPr>
        <w:t>427</w:t>
      </w:r>
      <w:r>
        <w:rPr>
          <w:color w:val="000000"/>
          <w:lang w:val="en-US"/>
        </w:rPr>
        <w:t>.</w:t>
      </w:r>
    </w:p>
  </w:footnote>
  <w:footnote w:id="6">
    <w:p w14:paraId="7C85285D" w14:textId="6F802B40" w:rsidR="0029619C" w:rsidRPr="0029619C" w:rsidRDefault="0029619C" w:rsidP="0029619C">
      <w:pPr>
        <w:pStyle w:val="FootnoteText"/>
      </w:pPr>
      <w:r>
        <w:rPr>
          <w:rStyle w:val="FootnoteReference"/>
        </w:rPr>
        <w:footnoteRef/>
      </w:r>
      <w:r>
        <w:t xml:space="preserve"> </w:t>
      </w:r>
      <w:proofErr w:type="spellStart"/>
      <w:r w:rsidRPr="0029619C">
        <w:t>Adlin</w:t>
      </w:r>
      <w:proofErr w:type="spellEnd"/>
      <w:r w:rsidRPr="0029619C">
        <w:t xml:space="preserve"> Jane, Vanities: Art of the Dressing Table, Google Books (Metropolitan Museum of Art, 2013), </w:t>
      </w:r>
      <w:r>
        <w:t>8.</w:t>
      </w:r>
    </w:p>
  </w:footnote>
  <w:footnote w:id="7">
    <w:p w14:paraId="1DCD897E" w14:textId="71E91C89" w:rsidR="0029619C" w:rsidRPr="0029619C" w:rsidRDefault="0029619C">
      <w:pPr>
        <w:pStyle w:val="FootnoteText"/>
        <w:rPr>
          <w:lang w:val="en-US"/>
        </w:rPr>
      </w:pPr>
      <w:r>
        <w:rPr>
          <w:rStyle w:val="FootnoteReference"/>
        </w:rPr>
        <w:footnoteRef/>
      </w:r>
      <w:r>
        <w:t xml:space="preserve"> </w:t>
      </w:r>
      <w:r>
        <w:rPr>
          <w:color w:val="000000"/>
        </w:rPr>
        <w:t>Patricia Ferguson, “‘Japan China’ Taste and Elite Ceramic Consumption”.</w:t>
      </w:r>
    </w:p>
  </w:footnote>
  <w:footnote w:id="8">
    <w:p w14:paraId="7E316FC1" w14:textId="77C5F3CF" w:rsidR="0029619C" w:rsidRPr="0029619C" w:rsidRDefault="0029619C">
      <w:pPr>
        <w:pStyle w:val="FootnoteText"/>
        <w:rPr>
          <w:lang w:val="en-US"/>
        </w:rPr>
      </w:pPr>
      <w:r>
        <w:rPr>
          <w:rStyle w:val="FootnoteReference"/>
        </w:rPr>
        <w:footnoteRef/>
      </w:r>
      <w:r>
        <w:t xml:space="preserve"> </w:t>
      </w:r>
      <w:r>
        <w:rPr>
          <w:color w:val="000000"/>
        </w:rPr>
        <w:t>Mimi Hellman, “Furniture, Sociability, and the Work of Leisure in Eighteenth-Century France,”</w:t>
      </w:r>
      <w:r>
        <w:rPr>
          <w:rStyle w:val="apple-converted-space"/>
          <w:color w:val="000000"/>
        </w:rPr>
        <w:t> </w:t>
      </w:r>
      <w:r>
        <w:rPr>
          <w:i/>
          <w:iCs/>
          <w:color w:val="000000"/>
        </w:rPr>
        <w:t>427</w:t>
      </w:r>
      <w:r>
        <w:rPr>
          <w:color w:val="000000"/>
          <w:lang w:val="en-US"/>
        </w:rPr>
        <w:t>.</w:t>
      </w:r>
    </w:p>
  </w:footnote>
  <w:footnote w:id="9">
    <w:p w14:paraId="3897FE5C" w14:textId="3A9F2D97" w:rsidR="0029619C" w:rsidRPr="0029619C" w:rsidRDefault="0029619C">
      <w:pPr>
        <w:pStyle w:val="FootnoteText"/>
        <w:rPr>
          <w:lang w:val="en-US"/>
        </w:rPr>
      </w:pPr>
      <w:r>
        <w:rPr>
          <w:rStyle w:val="FootnoteReference"/>
        </w:rPr>
        <w:footnoteRef/>
      </w:r>
      <w:r>
        <w:t xml:space="preserve"> </w:t>
      </w:r>
      <w:r w:rsidRPr="0029619C">
        <w:t xml:space="preserve">Maxine Berg, “In Pursuit of Luxury: Global History and British Consumer Goods in the Eighteenth Century,” Past &amp; Present, no. 182 (2004): 85–142, </w:t>
      </w:r>
      <w:hyperlink r:id="rId2" w:history="1">
        <w:r w:rsidRPr="002D35A3">
          <w:rPr>
            <w:rStyle w:val="Hyperlink"/>
          </w:rPr>
          <w:t>https://www.jstor.org/stable/3600806</w:t>
        </w:r>
      </w:hyperlink>
      <w:r w:rsidRPr="0029619C">
        <w:t>.</w:t>
      </w:r>
      <w:r>
        <w:t xml:space="preserve"> </w:t>
      </w:r>
    </w:p>
  </w:footnote>
  <w:footnote w:id="10">
    <w:p w14:paraId="26E95CF4" w14:textId="43F86D04" w:rsidR="0029619C" w:rsidRPr="0029619C" w:rsidRDefault="0029619C">
      <w:pPr>
        <w:pStyle w:val="FootnoteText"/>
        <w:rPr>
          <w:lang w:val="en-US"/>
        </w:rPr>
      </w:pPr>
      <w:r>
        <w:rPr>
          <w:rStyle w:val="FootnoteReference"/>
        </w:rPr>
        <w:footnoteRef/>
      </w:r>
      <w:r>
        <w:t xml:space="preserve"> </w:t>
      </w:r>
      <w:r>
        <w:rPr>
          <w:color w:val="000000"/>
        </w:rPr>
        <w:t>Woodruff D. Smith, “Complications of the Commonplace: Tea, Sugar, and Imperialism,”</w:t>
      </w:r>
      <w:r>
        <w:rPr>
          <w:rStyle w:val="apple-converted-space"/>
          <w:color w:val="000000"/>
        </w:rPr>
        <w:t> </w:t>
      </w:r>
      <w:r>
        <w:rPr>
          <w:i/>
          <w:iCs/>
          <w:color w:val="000000"/>
        </w:rPr>
        <w:t>Journal of Interdisciplinary History</w:t>
      </w:r>
      <w:r>
        <w:rPr>
          <w:rStyle w:val="apple-converted-space"/>
          <w:color w:val="000000"/>
        </w:rPr>
        <w:t> </w:t>
      </w:r>
      <w:r>
        <w:rPr>
          <w:color w:val="000000"/>
        </w:rPr>
        <w:t>23, no. 2 (1992): 259,</w:t>
      </w:r>
      <w:r>
        <w:rPr>
          <w:rStyle w:val="apple-converted-space"/>
          <w:color w:val="000000"/>
        </w:rPr>
        <w:t> </w:t>
      </w:r>
      <w:hyperlink r:id="rId3" w:history="1">
        <w:r>
          <w:rPr>
            <w:rStyle w:val="Hyperlink"/>
          </w:rPr>
          <w:t>https://doi.org/10.2307/205276</w:t>
        </w:r>
      </w:hyperlink>
      <w:r>
        <w:rPr>
          <w:color w:val="000000"/>
        </w:rPr>
        <w:t>.</w:t>
      </w:r>
    </w:p>
  </w:footnote>
  <w:footnote w:id="11">
    <w:p w14:paraId="6305440C" w14:textId="76B5B94D" w:rsidR="0029619C" w:rsidRPr="0029619C" w:rsidRDefault="0029619C">
      <w:pPr>
        <w:pStyle w:val="FootnoteText"/>
      </w:pPr>
      <w:r>
        <w:rPr>
          <w:rStyle w:val="FootnoteReference"/>
        </w:rPr>
        <w:footnoteRef/>
      </w:r>
      <w:r>
        <w:t xml:space="preserve"> </w:t>
      </w:r>
      <w:r>
        <w:rPr>
          <w:color w:val="000000"/>
        </w:rPr>
        <w:t>Matthew Martin, “Porcelain and Power: The Meaning of S{\`</w:t>
      </w:r>
      <w:proofErr w:type="gramStart"/>
      <w:r>
        <w:rPr>
          <w:color w:val="000000"/>
        </w:rPr>
        <w:t>E}</w:t>
      </w:r>
      <w:proofErr w:type="spellStart"/>
      <w:r>
        <w:rPr>
          <w:color w:val="000000"/>
        </w:rPr>
        <w:t>Vres</w:t>
      </w:r>
      <w:proofErr w:type="spellEnd"/>
      <w:proofErr w:type="gramEnd"/>
      <w:r>
        <w:rPr>
          <w:color w:val="000000"/>
        </w:rPr>
        <w:t xml:space="preserve"> Porcelain in </w:t>
      </w:r>
      <w:proofErr w:type="spellStart"/>
      <w:r>
        <w:rPr>
          <w:color w:val="000000"/>
        </w:rPr>
        <w:t>Ancien</w:t>
      </w:r>
      <w:proofErr w:type="spellEnd"/>
      <w:r>
        <w:rPr>
          <w:color w:val="000000"/>
        </w:rPr>
        <w:t>,” in</w:t>
      </w:r>
      <w:r>
        <w:rPr>
          <w:rStyle w:val="apple-converted-space"/>
          <w:color w:val="000000"/>
        </w:rPr>
        <w:t> </w:t>
      </w:r>
      <w:r>
        <w:rPr>
          <w:i/>
          <w:iCs/>
          <w:color w:val="000000"/>
        </w:rPr>
        <w:t>The Versailles Effect: Objects, Lives, and Afterlives of the Domaine</w:t>
      </w:r>
      <w:r>
        <w:rPr>
          <w:rStyle w:val="apple-converted-space"/>
          <w:color w:val="000000"/>
        </w:rPr>
        <w:t> </w:t>
      </w:r>
      <w:r>
        <w:rPr>
          <w:color w:val="000000"/>
        </w:rPr>
        <w:t xml:space="preserve">(Bloomsbury Publishing USA, 2020), 77. </w:t>
      </w:r>
    </w:p>
  </w:footnote>
  <w:footnote w:id="12">
    <w:p w14:paraId="76611AEA" w14:textId="0032AD91" w:rsidR="0029619C" w:rsidRPr="0029619C" w:rsidRDefault="0029619C">
      <w:pPr>
        <w:pStyle w:val="FootnoteText"/>
        <w:rPr>
          <w:lang w:val="en-US"/>
        </w:rPr>
      </w:pPr>
      <w:r>
        <w:rPr>
          <w:rStyle w:val="FootnoteReference"/>
        </w:rPr>
        <w:footnoteRef/>
      </w:r>
      <w:r>
        <w:t xml:space="preserve"> </w:t>
      </w:r>
      <w:r>
        <w:rPr>
          <w:color w:val="000000"/>
        </w:rPr>
        <w:t>Maxine Berg, “In Pursuit of Luxury”.</w:t>
      </w:r>
    </w:p>
  </w:footnote>
  <w:footnote w:id="13">
    <w:p w14:paraId="530C162A" w14:textId="301F2FC9" w:rsidR="0029619C" w:rsidRPr="0029619C" w:rsidRDefault="0029619C">
      <w:pPr>
        <w:pStyle w:val="FootnoteText"/>
      </w:pPr>
      <w:r>
        <w:rPr>
          <w:rStyle w:val="FootnoteReference"/>
        </w:rPr>
        <w:footnoteRef/>
      </w:r>
      <w:r>
        <w:t xml:space="preserve"> </w:t>
      </w:r>
      <w:r>
        <w:rPr>
          <w:color w:val="000000"/>
        </w:rPr>
        <w:t>Matthew Martin, “Porcelain and Power,” 77.</w:t>
      </w:r>
    </w:p>
  </w:footnote>
  <w:footnote w:id="14">
    <w:p w14:paraId="5AEA6274" w14:textId="7A5F6616" w:rsidR="0029619C" w:rsidRPr="0029619C" w:rsidRDefault="0029619C">
      <w:pPr>
        <w:pStyle w:val="FootnoteText"/>
      </w:pPr>
      <w:r>
        <w:rPr>
          <w:rStyle w:val="FootnoteReference"/>
        </w:rPr>
        <w:footnoteRef/>
      </w:r>
      <w:r>
        <w:t xml:space="preserve"> </w:t>
      </w:r>
      <w:r w:rsidRPr="0029619C">
        <w:t xml:space="preserve">Pierre </w:t>
      </w:r>
      <w:proofErr w:type="spellStart"/>
      <w:r w:rsidRPr="0029619C">
        <w:t>Verlet</w:t>
      </w:r>
      <w:proofErr w:type="spellEnd"/>
      <w:r w:rsidRPr="0029619C">
        <w:t xml:space="preserve">, “Le Commerce Des </w:t>
      </w:r>
      <w:proofErr w:type="spellStart"/>
      <w:r w:rsidRPr="0029619C">
        <w:t>Objets</w:t>
      </w:r>
      <w:proofErr w:type="spellEnd"/>
      <w:r w:rsidRPr="0029619C">
        <w:t xml:space="preserve"> </w:t>
      </w:r>
      <w:proofErr w:type="spellStart"/>
      <w:r w:rsidRPr="0029619C">
        <w:t>d’Art</w:t>
      </w:r>
      <w:proofErr w:type="spellEnd"/>
      <w:r w:rsidRPr="0029619C">
        <w:t xml:space="preserve"> et Les </w:t>
      </w:r>
      <w:proofErr w:type="spellStart"/>
      <w:r w:rsidRPr="0029619C">
        <w:t>Marchands</w:t>
      </w:r>
      <w:proofErr w:type="spellEnd"/>
      <w:r w:rsidRPr="0029619C">
        <w:t xml:space="preserve"> </w:t>
      </w:r>
      <w:proofErr w:type="spellStart"/>
      <w:r w:rsidRPr="0029619C">
        <w:t>Merciers</w:t>
      </w:r>
      <w:proofErr w:type="spellEnd"/>
      <w:r w:rsidRPr="0029619C">
        <w:t xml:space="preserve">: à Paris Au </w:t>
      </w:r>
      <w:proofErr w:type="spellStart"/>
      <w:r w:rsidRPr="0029619C">
        <w:t>XVIIIe</w:t>
      </w:r>
      <w:proofErr w:type="spellEnd"/>
      <w:r w:rsidRPr="0029619C">
        <w:t xml:space="preserve"> Siècle,” Annales. </w:t>
      </w:r>
      <w:proofErr w:type="spellStart"/>
      <w:r w:rsidRPr="0029619C">
        <w:t>Histoire</w:t>
      </w:r>
      <w:proofErr w:type="spellEnd"/>
      <w:r w:rsidRPr="0029619C">
        <w:t xml:space="preserve">, Sciences </w:t>
      </w:r>
      <w:proofErr w:type="spellStart"/>
      <w:r w:rsidRPr="0029619C">
        <w:t>Sociales</w:t>
      </w:r>
      <w:proofErr w:type="spellEnd"/>
      <w:r w:rsidRPr="0029619C">
        <w:t xml:space="preserve"> 13, no. 1 (1958): 10–29, </w:t>
      </w:r>
      <w:hyperlink r:id="rId4" w:history="1">
        <w:r w:rsidRPr="002D35A3">
          <w:rPr>
            <w:rStyle w:val="Hyperlink"/>
          </w:rPr>
          <w:t>https://www.jstor.org/stable/27579924</w:t>
        </w:r>
      </w:hyperlink>
      <w:r w:rsidRPr="0029619C">
        <w:t>.</w:t>
      </w:r>
      <w:r>
        <w:t xml:space="preserve"> </w:t>
      </w:r>
    </w:p>
  </w:footnote>
  <w:footnote w:id="15">
    <w:p w14:paraId="7AB90504" w14:textId="1C1E528A" w:rsidR="0029619C" w:rsidRPr="0029619C" w:rsidRDefault="0029619C">
      <w:pPr>
        <w:pStyle w:val="FootnoteText"/>
        <w:rPr>
          <w:lang w:val="en-US"/>
        </w:rPr>
      </w:pPr>
      <w:r>
        <w:rPr>
          <w:rStyle w:val="FootnoteReference"/>
        </w:rPr>
        <w:footnoteRef/>
      </w:r>
      <w:r>
        <w:t xml:space="preserve"> </w:t>
      </w:r>
      <w:r>
        <w:rPr>
          <w:color w:val="000000"/>
        </w:rPr>
        <w:t>Patricia Ferguson, “‘Japan China’ Taste and Elite Ceramic Consumption”.</w:t>
      </w:r>
    </w:p>
  </w:footnote>
  <w:footnote w:id="16">
    <w:p w14:paraId="7D94A442" w14:textId="2017FB4D" w:rsidR="0029619C" w:rsidRPr="0029619C" w:rsidRDefault="0029619C">
      <w:pPr>
        <w:pStyle w:val="FootnoteText"/>
        <w:rPr>
          <w:lang w:val="en-US"/>
        </w:rPr>
      </w:pPr>
      <w:r>
        <w:rPr>
          <w:rStyle w:val="FootnoteReference"/>
        </w:rPr>
        <w:footnoteRef/>
      </w:r>
      <w:r>
        <w:t xml:space="preserve"> </w:t>
      </w:r>
      <w:r>
        <w:rPr>
          <w:color w:val="000000"/>
        </w:rPr>
        <w:t>Mimi Hellman, “Furniture, Sociability, and the Work of Leisure in Eighteenth-Century France,”</w:t>
      </w:r>
      <w:r>
        <w:rPr>
          <w:rStyle w:val="apple-converted-space"/>
          <w:color w:val="000000"/>
        </w:rPr>
        <w:t> </w:t>
      </w:r>
      <w:r>
        <w:rPr>
          <w:i/>
          <w:iCs/>
          <w:color w:val="000000"/>
        </w:rPr>
        <w:t>431</w:t>
      </w:r>
      <w:r>
        <w:rPr>
          <w:color w:val="000000"/>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4F60DA"/>
    <w:multiLevelType w:val="multilevel"/>
    <w:tmpl w:val="CF5A57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DF6530"/>
    <w:multiLevelType w:val="hybridMultilevel"/>
    <w:tmpl w:val="066821E6"/>
    <w:lvl w:ilvl="0" w:tplc="FCE0EBB4">
      <w:start w:val="1"/>
      <w:numFmt w:val="japaneseCounting"/>
      <w:lvlText w:val="%1."/>
      <w:lvlJc w:val="left"/>
      <w:pPr>
        <w:ind w:left="740" w:hanging="3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5636250">
    <w:abstractNumId w:val="1"/>
  </w:num>
  <w:num w:numId="2" w16cid:durableId="8999037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4C9"/>
    <w:rsid w:val="0007719F"/>
    <w:rsid w:val="00094484"/>
    <w:rsid w:val="001068AA"/>
    <w:rsid w:val="00116E9F"/>
    <w:rsid w:val="00176660"/>
    <w:rsid w:val="00243352"/>
    <w:rsid w:val="0029619C"/>
    <w:rsid w:val="005051D1"/>
    <w:rsid w:val="00523F42"/>
    <w:rsid w:val="0062750A"/>
    <w:rsid w:val="00695996"/>
    <w:rsid w:val="00695EB7"/>
    <w:rsid w:val="006A2F8D"/>
    <w:rsid w:val="006D3187"/>
    <w:rsid w:val="007B6755"/>
    <w:rsid w:val="008C0105"/>
    <w:rsid w:val="00AF6852"/>
    <w:rsid w:val="00BE7416"/>
    <w:rsid w:val="00DB44C9"/>
    <w:rsid w:val="00E22009"/>
    <w:rsid w:val="00E861C0"/>
    <w:rsid w:val="00F07D2F"/>
    <w:rsid w:val="00F27BA8"/>
    <w:rsid w:val="00F30A6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1DF9024"/>
  <w15:chartTrackingRefBased/>
  <w15:docId w15:val="{51D12241-FD14-C54B-A55A-AEDC2A42B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852"/>
  </w:style>
  <w:style w:type="paragraph" w:styleId="Heading1">
    <w:name w:val="heading 1"/>
    <w:basedOn w:val="Normal"/>
    <w:link w:val="Heading1Char"/>
    <w:uiPriority w:val="9"/>
    <w:qFormat/>
    <w:rsid w:val="00F07D2F"/>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243352"/>
    <w:pPr>
      <w:keepNext/>
      <w:keepLines/>
      <w:spacing w:before="40" w:line="360" w:lineRule="auto"/>
      <w:jc w:val="both"/>
      <w:outlineLvl w:val="1"/>
    </w:pPr>
    <w:rPr>
      <w:rFonts w:ascii="Times New Roman" w:eastAsiaTheme="majorEastAsia" w:hAnsi="Times New Roman" w:cs="Times New Roman"/>
      <w:color w:val="000000" w:themeColor="text1"/>
      <w:sz w:val="28"/>
      <w:szCs w:val="28"/>
      <w:shd w:val="clear" w:color="auto" w:fill="FFFFFF"/>
    </w:rPr>
  </w:style>
  <w:style w:type="paragraph" w:styleId="Heading3">
    <w:name w:val="heading 3"/>
    <w:basedOn w:val="Normal"/>
    <w:next w:val="Normal"/>
    <w:link w:val="Heading3Char"/>
    <w:uiPriority w:val="9"/>
    <w:unhideWhenUsed/>
    <w:qFormat/>
    <w:rsid w:val="00243352"/>
    <w:pPr>
      <w:keepNext/>
      <w:keepLines/>
      <w:spacing w:before="40" w:line="360" w:lineRule="auto"/>
      <w:jc w:val="both"/>
      <w:outlineLvl w:val="2"/>
    </w:pPr>
    <w:rPr>
      <w:rFonts w:ascii="Times New Roman" w:eastAsiaTheme="majorEastAsia" w:hAnsi="Times New Roman" w:cs="Times New Roman"/>
      <w:color w:val="000000" w:themeColor="text1"/>
      <w:shd w:val="clear" w:color="auto" w:fill="FFFFFF"/>
    </w:rPr>
  </w:style>
  <w:style w:type="paragraph" w:styleId="Heading4">
    <w:name w:val="heading 4"/>
    <w:basedOn w:val="Normal"/>
    <w:next w:val="Normal"/>
    <w:link w:val="Heading4Char"/>
    <w:uiPriority w:val="9"/>
    <w:unhideWhenUsed/>
    <w:qFormat/>
    <w:rsid w:val="00E861C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D2F"/>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unhideWhenUsed/>
    <w:rsid w:val="00F07D2F"/>
    <w:pPr>
      <w:spacing w:before="100" w:beforeAutospacing="1" w:after="100" w:afterAutospacing="1"/>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F07D2F"/>
  </w:style>
  <w:style w:type="character" w:styleId="Hyperlink">
    <w:name w:val="Hyperlink"/>
    <w:basedOn w:val="DefaultParagraphFont"/>
    <w:uiPriority w:val="99"/>
    <w:unhideWhenUsed/>
    <w:rsid w:val="00F07D2F"/>
    <w:rPr>
      <w:color w:val="0563C1" w:themeColor="hyperlink"/>
      <w:u w:val="single"/>
    </w:rPr>
  </w:style>
  <w:style w:type="character" w:styleId="UnresolvedMention">
    <w:name w:val="Unresolved Mention"/>
    <w:basedOn w:val="DefaultParagraphFont"/>
    <w:uiPriority w:val="99"/>
    <w:semiHidden/>
    <w:unhideWhenUsed/>
    <w:rsid w:val="00F07D2F"/>
    <w:rPr>
      <w:color w:val="605E5C"/>
      <w:shd w:val="clear" w:color="auto" w:fill="E1DFDD"/>
    </w:rPr>
  </w:style>
  <w:style w:type="character" w:styleId="Emphasis">
    <w:name w:val="Emphasis"/>
    <w:basedOn w:val="DefaultParagraphFont"/>
    <w:uiPriority w:val="20"/>
    <w:qFormat/>
    <w:rsid w:val="00F07D2F"/>
    <w:rPr>
      <w:i/>
      <w:iCs/>
    </w:rPr>
  </w:style>
  <w:style w:type="character" w:customStyle="1" w:styleId="Heading3Char">
    <w:name w:val="Heading 3 Char"/>
    <w:basedOn w:val="DefaultParagraphFont"/>
    <w:link w:val="Heading3"/>
    <w:uiPriority w:val="9"/>
    <w:rsid w:val="00243352"/>
    <w:rPr>
      <w:rFonts w:ascii="Times New Roman" w:eastAsiaTheme="majorEastAsia" w:hAnsi="Times New Roman" w:cs="Times New Roman"/>
      <w:color w:val="000000" w:themeColor="text1"/>
    </w:rPr>
  </w:style>
  <w:style w:type="character" w:customStyle="1" w:styleId="Heading2Char">
    <w:name w:val="Heading 2 Char"/>
    <w:basedOn w:val="DefaultParagraphFont"/>
    <w:link w:val="Heading2"/>
    <w:uiPriority w:val="9"/>
    <w:rsid w:val="00243352"/>
    <w:rPr>
      <w:rFonts w:ascii="Times New Roman" w:eastAsiaTheme="majorEastAsia" w:hAnsi="Times New Roman" w:cs="Times New Roman"/>
      <w:color w:val="000000" w:themeColor="text1"/>
      <w:sz w:val="28"/>
      <w:szCs w:val="28"/>
    </w:rPr>
  </w:style>
  <w:style w:type="character" w:customStyle="1" w:styleId="Heading4Char">
    <w:name w:val="Heading 4 Char"/>
    <w:basedOn w:val="DefaultParagraphFont"/>
    <w:link w:val="Heading4"/>
    <w:uiPriority w:val="9"/>
    <w:rsid w:val="00E861C0"/>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F27BA8"/>
    <w:pPr>
      <w:ind w:left="720"/>
      <w:contextualSpacing/>
    </w:pPr>
  </w:style>
  <w:style w:type="character" w:styleId="FollowedHyperlink">
    <w:name w:val="FollowedHyperlink"/>
    <w:basedOn w:val="DefaultParagraphFont"/>
    <w:uiPriority w:val="99"/>
    <w:semiHidden/>
    <w:unhideWhenUsed/>
    <w:rsid w:val="00F30A6E"/>
    <w:rPr>
      <w:color w:val="954F72" w:themeColor="followedHyperlink"/>
      <w:u w:val="single"/>
    </w:rPr>
  </w:style>
  <w:style w:type="paragraph" w:customStyle="1" w:styleId="ph3">
    <w:name w:val="p_h3"/>
    <w:basedOn w:val="Normal"/>
    <w:rsid w:val="006D3187"/>
    <w:pPr>
      <w:spacing w:before="100" w:beforeAutospacing="1" w:after="100" w:afterAutospacing="1"/>
    </w:pPr>
    <w:rPr>
      <w:rFonts w:ascii="Times New Roman" w:eastAsia="Times New Roman" w:hAnsi="Times New Roman" w:cs="Times New Roman"/>
      <w:kern w:val="0"/>
      <w14:ligatures w14:val="none"/>
    </w:rPr>
  </w:style>
  <w:style w:type="paragraph" w:styleId="FootnoteText">
    <w:name w:val="footnote text"/>
    <w:basedOn w:val="Normal"/>
    <w:link w:val="FootnoteTextChar"/>
    <w:uiPriority w:val="99"/>
    <w:semiHidden/>
    <w:unhideWhenUsed/>
    <w:rsid w:val="0029619C"/>
    <w:rPr>
      <w:sz w:val="20"/>
      <w:szCs w:val="20"/>
    </w:rPr>
  </w:style>
  <w:style w:type="character" w:customStyle="1" w:styleId="FootnoteTextChar">
    <w:name w:val="Footnote Text Char"/>
    <w:basedOn w:val="DefaultParagraphFont"/>
    <w:link w:val="FootnoteText"/>
    <w:uiPriority w:val="99"/>
    <w:semiHidden/>
    <w:rsid w:val="0029619C"/>
    <w:rPr>
      <w:sz w:val="20"/>
      <w:szCs w:val="20"/>
    </w:rPr>
  </w:style>
  <w:style w:type="character" w:styleId="FootnoteReference">
    <w:name w:val="footnote reference"/>
    <w:basedOn w:val="DefaultParagraphFont"/>
    <w:uiPriority w:val="99"/>
    <w:semiHidden/>
    <w:unhideWhenUsed/>
    <w:rsid w:val="0029619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28291">
      <w:bodyDiv w:val="1"/>
      <w:marLeft w:val="0"/>
      <w:marRight w:val="0"/>
      <w:marTop w:val="0"/>
      <w:marBottom w:val="0"/>
      <w:divBdr>
        <w:top w:val="none" w:sz="0" w:space="0" w:color="auto"/>
        <w:left w:val="none" w:sz="0" w:space="0" w:color="auto"/>
        <w:bottom w:val="none" w:sz="0" w:space="0" w:color="auto"/>
        <w:right w:val="none" w:sz="0" w:space="0" w:color="auto"/>
      </w:divBdr>
      <w:divsChild>
        <w:div w:id="1853836894">
          <w:marLeft w:val="-720"/>
          <w:marRight w:val="0"/>
          <w:marTop w:val="0"/>
          <w:marBottom w:val="0"/>
          <w:divBdr>
            <w:top w:val="none" w:sz="0" w:space="0" w:color="auto"/>
            <w:left w:val="none" w:sz="0" w:space="0" w:color="auto"/>
            <w:bottom w:val="none" w:sz="0" w:space="0" w:color="auto"/>
            <w:right w:val="none" w:sz="0" w:space="0" w:color="auto"/>
          </w:divBdr>
        </w:div>
      </w:divsChild>
    </w:div>
    <w:div w:id="63768254">
      <w:bodyDiv w:val="1"/>
      <w:marLeft w:val="0"/>
      <w:marRight w:val="0"/>
      <w:marTop w:val="0"/>
      <w:marBottom w:val="0"/>
      <w:divBdr>
        <w:top w:val="none" w:sz="0" w:space="0" w:color="auto"/>
        <w:left w:val="none" w:sz="0" w:space="0" w:color="auto"/>
        <w:bottom w:val="none" w:sz="0" w:space="0" w:color="auto"/>
        <w:right w:val="none" w:sz="0" w:space="0" w:color="auto"/>
      </w:divBdr>
    </w:div>
    <w:div w:id="119879514">
      <w:bodyDiv w:val="1"/>
      <w:marLeft w:val="0"/>
      <w:marRight w:val="0"/>
      <w:marTop w:val="0"/>
      <w:marBottom w:val="0"/>
      <w:divBdr>
        <w:top w:val="none" w:sz="0" w:space="0" w:color="auto"/>
        <w:left w:val="none" w:sz="0" w:space="0" w:color="auto"/>
        <w:bottom w:val="none" w:sz="0" w:space="0" w:color="auto"/>
        <w:right w:val="none" w:sz="0" w:space="0" w:color="auto"/>
      </w:divBdr>
      <w:divsChild>
        <w:div w:id="2145807951">
          <w:marLeft w:val="0"/>
          <w:marRight w:val="0"/>
          <w:marTop w:val="0"/>
          <w:marBottom w:val="0"/>
          <w:divBdr>
            <w:top w:val="none" w:sz="0" w:space="0" w:color="auto"/>
            <w:left w:val="none" w:sz="0" w:space="0" w:color="auto"/>
            <w:bottom w:val="none" w:sz="0" w:space="0" w:color="auto"/>
            <w:right w:val="none" w:sz="0" w:space="0" w:color="auto"/>
          </w:divBdr>
        </w:div>
      </w:divsChild>
    </w:div>
    <w:div w:id="151533007">
      <w:bodyDiv w:val="1"/>
      <w:marLeft w:val="0"/>
      <w:marRight w:val="0"/>
      <w:marTop w:val="0"/>
      <w:marBottom w:val="0"/>
      <w:divBdr>
        <w:top w:val="none" w:sz="0" w:space="0" w:color="auto"/>
        <w:left w:val="none" w:sz="0" w:space="0" w:color="auto"/>
        <w:bottom w:val="none" w:sz="0" w:space="0" w:color="auto"/>
        <w:right w:val="none" w:sz="0" w:space="0" w:color="auto"/>
      </w:divBdr>
      <w:divsChild>
        <w:div w:id="192427262">
          <w:marLeft w:val="0"/>
          <w:marRight w:val="0"/>
          <w:marTop w:val="0"/>
          <w:marBottom w:val="0"/>
          <w:divBdr>
            <w:top w:val="none" w:sz="0" w:space="0" w:color="auto"/>
            <w:left w:val="none" w:sz="0" w:space="0" w:color="auto"/>
            <w:bottom w:val="none" w:sz="0" w:space="0" w:color="auto"/>
            <w:right w:val="none" w:sz="0" w:space="0" w:color="auto"/>
          </w:divBdr>
          <w:divsChild>
            <w:div w:id="608976657">
              <w:marLeft w:val="0"/>
              <w:marRight w:val="0"/>
              <w:marTop w:val="0"/>
              <w:marBottom w:val="0"/>
              <w:divBdr>
                <w:top w:val="none" w:sz="0" w:space="0" w:color="auto"/>
                <w:left w:val="none" w:sz="0" w:space="0" w:color="auto"/>
                <w:bottom w:val="none" w:sz="0" w:space="0" w:color="auto"/>
                <w:right w:val="none" w:sz="0" w:space="0" w:color="auto"/>
              </w:divBdr>
              <w:divsChild>
                <w:div w:id="126164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75465">
      <w:bodyDiv w:val="1"/>
      <w:marLeft w:val="0"/>
      <w:marRight w:val="0"/>
      <w:marTop w:val="0"/>
      <w:marBottom w:val="0"/>
      <w:divBdr>
        <w:top w:val="none" w:sz="0" w:space="0" w:color="auto"/>
        <w:left w:val="none" w:sz="0" w:space="0" w:color="auto"/>
        <w:bottom w:val="none" w:sz="0" w:space="0" w:color="auto"/>
        <w:right w:val="none" w:sz="0" w:space="0" w:color="auto"/>
      </w:divBdr>
    </w:div>
    <w:div w:id="212542806">
      <w:bodyDiv w:val="1"/>
      <w:marLeft w:val="0"/>
      <w:marRight w:val="0"/>
      <w:marTop w:val="0"/>
      <w:marBottom w:val="0"/>
      <w:divBdr>
        <w:top w:val="none" w:sz="0" w:space="0" w:color="auto"/>
        <w:left w:val="none" w:sz="0" w:space="0" w:color="auto"/>
        <w:bottom w:val="none" w:sz="0" w:space="0" w:color="auto"/>
        <w:right w:val="none" w:sz="0" w:space="0" w:color="auto"/>
      </w:divBdr>
      <w:divsChild>
        <w:div w:id="290787853">
          <w:marLeft w:val="0"/>
          <w:marRight w:val="0"/>
          <w:marTop w:val="0"/>
          <w:marBottom w:val="0"/>
          <w:divBdr>
            <w:top w:val="none" w:sz="0" w:space="0" w:color="auto"/>
            <w:left w:val="none" w:sz="0" w:space="0" w:color="auto"/>
            <w:bottom w:val="none" w:sz="0" w:space="0" w:color="auto"/>
            <w:right w:val="none" w:sz="0" w:space="0" w:color="auto"/>
          </w:divBdr>
          <w:divsChild>
            <w:div w:id="752164953">
              <w:marLeft w:val="0"/>
              <w:marRight w:val="0"/>
              <w:marTop w:val="0"/>
              <w:marBottom w:val="0"/>
              <w:divBdr>
                <w:top w:val="none" w:sz="0" w:space="0" w:color="auto"/>
                <w:left w:val="none" w:sz="0" w:space="0" w:color="auto"/>
                <w:bottom w:val="none" w:sz="0" w:space="0" w:color="auto"/>
                <w:right w:val="none" w:sz="0" w:space="0" w:color="auto"/>
              </w:divBdr>
              <w:divsChild>
                <w:div w:id="194203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968107">
      <w:bodyDiv w:val="1"/>
      <w:marLeft w:val="0"/>
      <w:marRight w:val="0"/>
      <w:marTop w:val="0"/>
      <w:marBottom w:val="0"/>
      <w:divBdr>
        <w:top w:val="none" w:sz="0" w:space="0" w:color="auto"/>
        <w:left w:val="none" w:sz="0" w:space="0" w:color="auto"/>
        <w:bottom w:val="none" w:sz="0" w:space="0" w:color="auto"/>
        <w:right w:val="none" w:sz="0" w:space="0" w:color="auto"/>
      </w:divBdr>
      <w:divsChild>
        <w:div w:id="1588226296">
          <w:marLeft w:val="0"/>
          <w:marRight w:val="0"/>
          <w:marTop w:val="0"/>
          <w:marBottom w:val="0"/>
          <w:divBdr>
            <w:top w:val="none" w:sz="0" w:space="0" w:color="auto"/>
            <w:left w:val="none" w:sz="0" w:space="0" w:color="auto"/>
            <w:bottom w:val="none" w:sz="0" w:space="0" w:color="auto"/>
            <w:right w:val="none" w:sz="0" w:space="0" w:color="auto"/>
          </w:divBdr>
          <w:divsChild>
            <w:div w:id="1260064174">
              <w:marLeft w:val="0"/>
              <w:marRight w:val="0"/>
              <w:marTop w:val="0"/>
              <w:marBottom w:val="0"/>
              <w:divBdr>
                <w:top w:val="none" w:sz="0" w:space="0" w:color="auto"/>
                <w:left w:val="none" w:sz="0" w:space="0" w:color="auto"/>
                <w:bottom w:val="none" w:sz="0" w:space="0" w:color="auto"/>
                <w:right w:val="none" w:sz="0" w:space="0" w:color="auto"/>
              </w:divBdr>
              <w:divsChild>
                <w:div w:id="115070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825968">
      <w:bodyDiv w:val="1"/>
      <w:marLeft w:val="0"/>
      <w:marRight w:val="0"/>
      <w:marTop w:val="0"/>
      <w:marBottom w:val="0"/>
      <w:divBdr>
        <w:top w:val="none" w:sz="0" w:space="0" w:color="auto"/>
        <w:left w:val="none" w:sz="0" w:space="0" w:color="auto"/>
        <w:bottom w:val="none" w:sz="0" w:space="0" w:color="auto"/>
        <w:right w:val="none" w:sz="0" w:space="0" w:color="auto"/>
      </w:divBdr>
    </w:div>
    <w:div w:id="360597809">
      <w:bodyDiv w:val="1"/>
      <w:marLeft w:val="0"/>
      <w:marRight w:val="0"/>
      <w:marTop w:val="0"/>
      <w:marBottom w:val="0"/>
      <w:divBdr>
        <w:top w:val="none" w:sz="0" w:space="0" w:color="auto"/>
        <w:left w:val="none" w:sz="0" w:space="0" w:color="auto"/>
        <w:bottom w:val="none" w:sz="0" w:space="0" w:color="auto"/>
        <w:right w:val="none" w:sz="0" w:space="0" w:color="auto"/>
      </w:divBdr>
    </w:div>
    <w:div w:id="431898219">
      <w:bodyDiv w:val="1"/>
      <w:marLeft w:val="0"/>
      <w:marRight w:val="0"/>
      <w:marTop w:val="0"/>
      <w:marBottom w:val="0"/>
      <w:divBdr>
        <w:top w:val="none" w:sz="0" w:space="0" w:color="auto"/>
        <w:left w:val="none" w:sz="0" w:space="0" w:color="auto"/>
        <w:bottom w:val="none" w:sz="0" w:space="0" w:color="auto"/>
        <w:right w:val="none" w:sz="0" w:space="0" w:color="auto"/>
      </w:divBdr>
      <w:divsChild>
        <w:div w:id="1239746755">
          <w:marLeft w:val="0"/>
          <w:marRight w:val="0"/>
          <w:marTop w:val="0"/>
          <w:marBottom w:val="0"/>
          <w:divBdr>
            <w:top w:val="none" w:sz="0" w:space="0" w:color="auto"/>
            <w:left w:val="none" w:sz="0" w:space="0" w:color="auto"/>
            <w:bottom w:val="none" w:sz="0" w:space="0" w:color="auto"/>
            <w:right w:val="none" w:sz="0" w:space="0" w:color="auto"/>
          </w:divBdr>
          <w:divsChild>
            <w:div w:id="1039427550">
              <w:marLeft w:val="0"/>
              <w:marRight w:val="0"/>
              <w:marTop w:val="0"/>
              <w:marBottom w:val="0"/>
              <w:divBdr>
                <w:top w:val="none" w:sz="0" w:space="0" w:color="auto"/>
                <w:left w:val="none" w:sz="0" w:space="0" w:color="auto"/>
                <w:bottom w:val="none" w:sz="0" w:space="0" w:color="auto"/>
                <w:right w:val="none" w:sz="0" w:space="0" w:color="auto"/>
              </w:divBdr>
              <w:divsChild>
                <w:div w:id="204828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71910">
      <w:bodyDiv w:val="1"/>
      <w:marLeft w:val="0"/>
      <w:marRight w:val="0"/>
      <w:marTop w:val="0"/>
      <w:marBottom w:val="0"/>
      <w:divBdr>
        <w:top w:val="none" w:sz="0" w:space="0" w:color="auto"/>
        <w:left w:val="none" w:sz="0" w:space="0" w:color="auto"/>
        <w:bottom w:val="none" w:sz="0" w:space="0" w:color="auto"/>
        <w:right w:val="none" w:sz="0" w:space="0" w:color="auto"/>
      </w:divBdr>
      <w:divsChild>
        <w:div w:id="2066247290">
          <w:marLeft w:val="0"/>
          <w:marRight w:val="0"/>
          <w:marTop w:val="0"/>
          <w:marBottom w:val="0"/>
          <w:divBdr>
            <w:top w:val="none" w:sz="0" w:space="0" w:color="auto"/>
            <w:left w:val="none" w:sz="0" w:space="0" w:color="auto"/>
            <w:bottom w:val="none" w:sz="0" w:space="0" w:color="auto"/>
            <w:right w:val="none" w:sz="0" w:space="0" w:color="auto"/>
          </w:divBdr>
          <w:divsChild>
            <w:div w:id="948388868">
              <w:marLeft w:val="0"/>
              <w:marRight w:val="0"/>
              <w:marTop w:val="0"/>
              <w:marBottom w:val="0"/>
              <w:divBdr>
                <w:top w:val="none" w:sz="0" w:space="0" w:color="auto"/>
                <w:left w:val="none" w:sz="0" w:space="0" w:color="auto"/>
                <w:bottom w:val="none" w:sz="0" w:space="0" w:color="auto"/>
                <w:right w:val="none" w:sz="0" w:space="0" w:color="auto"/>
              </w:divBdr>
              <w:divsChild>
                <w:div w:id="174787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1490">
          <w:marLeft w:val="0"/>
          <w:marRight w:val="0"/>
          <w:marTop w:val="0"/>
          <w:marBottom w:val="0"/>
          <w:divBdr>
            <w:top w:val="none" w:sz="0" w:space="0" w:color="auto"/>
            <w:left w:val="none" w:sz="0" w:space="0" w:color="auto"/>
            <w:bottom w:val="none" w:sz="0" w:space="0" w:color="auto"/>
            <w:right w:val="none" w:sz="0" w:space="0" w:color="auto"/>
          </w:divBdr>
          <w:divsChild>
            <w:div w:id="1712219136">
              <w:marLeft w:val="0"/>
              <w:marRight w:val="0"/>
              <w:marTop w:val="0"/>
              <w:marBottom w:val="0"/>
              <w:divBdr>
                <w:top w:val="none" w:sz="0" w:space="0" w:color="auto"/>
                <w:left w:val="none" w:sz="0" w:space="0" w:color="auto"/>
                <w:bottom w:val="none" w:sz="0" w:space="0" w:color="auto"/>
                <w:right w:val="none" w:sz="0" w:space="0" w:color="auto"/>
              </w:divBdr>
              <w:divsChild>
                <w:div w:id="176017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630374">
      <w:bodyDiv w:val="1"/>
      <w:marLeft w:val="0"/>
      <w:marRight w:val="0"/>
      <w:marTop w:val="0"/>
      <w:marBottom w:val="0"/>
      <w:divBdr>
        <w:top w:val="none" w:sz="0" w:space="0" w:color="auto"/>
        <w:left w:val="none" w:sz="0" w:space="0" w:color="auto"/>
        <w:bottom w:val="none" w:sz="0" w:space="0" w:color="auto"/>
        <w:right w:val="none" w:sz="0" w:space="0" w:color="auto"/>
      </w:divBdr>
      <w:divsChild>
        <w:div w:id="856309492">
          <w:marLeft w:val="0"/>
          <w:marRight w:val="0"/>
          <w:marTop w:val="0"/>
          <w:marBottom w:val="0"/>
          <w:divBdr>
            <w:top w:val="none" w:sz="0" w:space="0" w:color="auto"/>
            <w:left w:val="none" w:sz="0" w:space="0" w:color="auto"/>
            <w:bottom w:val="none" w:sz="0" w:space="0" w:color="auto"/>
            <w:right w:val="none" w:sz="0" w:space="0" w:color="auto"/>
          </w:divBdr>
          <w:divsChild>
            <w:div w:id="819544050">
              <w:marLeft w:val="0"/>
              <w:marRight w:val="0"/>
              <w:marTop w:val="0"/>
              <w:marBottom w:val="0"/>
              <w:divBdr>
                <w:top w:val="none" w:sz="0" w:space="0" w:color="auto"/>
                <w:left w:val="none" w:sz="0" w:space="0" w:color="auto"/>
                <w:bottom w:val="none" w:sz="0" w:space="0" w:color="auto"/>
                <w:right w:val="none" w:sz="0" w:space="0" w:color="auto"/>
              </w:divBdr>
              <w:divsChild>
                <w:div w:id="1898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361016">
      <w:bodyDiv w:val="1"/>
      <w:marLeft w:val="0"/>
      <w:marRight w:val="0"/>
      <w:marTop w:val="0"/>
      <w:marBottom w:val="0"/>
      <w:divBdr>
        <w:top w:val="none" w:sz="0" w:space="0" w:color="auto"/>
        <w:left w:val="none" w:sz="0" w:space="0" w:color="auto"/>
        <w:bottom w:val="none" w:sz="0" w:space="0" w:color="auto"/>
        <w:right w:val="none" w:sz="0" w:space="0" w:color="auto"/>
      </w:divBdr>
    </w:div>
    <w:div w:id="792941978">
      <w:bodyDiv w:val="1"/>
      <w:marLeft w:val="0"/>
      <w:marRight w:val="0"/>
      <w:marTop w:val="0"/>
      <w:marBottom w:val="0"/>
      <w:divBdr>
        <w:top w:val="none" w:sz="0" w:space="0" w:color="auto"/>
        <w:left w:val="none" w:sz="0" w:space="0" w:color="auto"/>
        <w:bottom w:val="none" w:sz="0" w:space="0" w:color="auto"/>
        <w:right w:val="none" w:sz="0" w:space="0" w:color="auto"/>
      </w:divBdr>
      <w:divsChild>
        <w:div w:id="683748056">
          <w:marLeft w:val="0"/>
          <w:marRight w:val="0"/>
          <w:marTop w:val="0"/>
          <w:marBottom w:val="0"/>
          <w:divBdr>
            <w:top w:val="none" w:sz="0" w:space="0" w:color="auto"/>
            <w:left w:val="none" w:sz="0" w:space="0" w:color="auto"/>
            <w:bottom w:val="none" w:sz="0" w:space="0" w:color="auto"/>
            <w:right w:val="none" w:sz="0" w:space="0" w:color="auto"/>
          </w:divBdr>
          <w:divsChild>
            <w:div w:id="702365988">
              <w:marLeft w:val="0"/>
              <w:marRight w:val="0"/>
              <w:marTop w:val="0"/>
              <w:marBottom w:val="0"/>
              <w:divBdr>
                <w:top w:val="none" w:sz="0" w:space="0" w:color="auto"/>
                <w:left w:val="none" w:sz="0" w:space="0" w:color="auto"/>
                <w:bottom w:val="none" w:sz="0" w:space="0" w:color="auto"/>
                <w:right w:val="none" w:sz="0" w:space="0" w:color="auto"/>
              </w:divBdr>
              <w:divsChild>
                <w:div w:id="146689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080257">
      <w:bodyDiv w:val="1"/>
      <w:marLeft w:val="0"/>
      <w:marRight w:val="0"/>
      <w:marTop w:val="0"/>
      <w:marBottom w:val="0"/>
      <w:divBdr>
        <w:top w:val="none" w:sz="0" w:space="0" w:color="auto"/>
        <w:left w:val="none" w:sz="0" w:space="0" w:color="auto"/>
        <w:bottom w:val="none" w:sz="0" w:space="0" w:color="auto"/>
        <w:right w:val="none" w:sz="0" w:space="0" w:color="auto"/>
      </w:divBdr>
      <w:divsChild>
        <w:div w:id="1835225231">
          <w:marLeft w:val="0"/>
          <w:marRight w:val="0"/>
          <w:marTop w:val="0"/>
          <w:marBottom w:val="0"/>
          <w:divBdr>
            <w:top w:val="none" w:sz="0" w:space="0" w:color="auto"/>
            <w:left w:val="none" w:sz="0" w:space="0" w:color="auto"/>
            <w:bottom w:val="none" w:sz="0" w:space="0" w:color="auto"/>
            <w:right w:val="none" w:sz="0" w:space="0" w:color="auto"/>
          </w:divBdr>
          <w:divsChild>
            <w:div w:id="411703978">
              <w:marLeft w:val="0"/>
              <w:marRight w:val="0"/>
              <w:marTop w:val="0"/>
              <w:marBottom w:val="0"/>
              <w:divBdr>
                <w:top w:val="none" w:sz="0" w:space="0" w:color="auto"/>
                <w:left w:val="none" w:sz="0" w:space="0" w:color="auto"/>
                <w:bottom w:val="none" w:sz="0" w:space="0" w:color="auto"/>
                <w:right w:val="none" w:sz="0" w:space="0" w:color="auto"/>
              </w:divBdr>
              <w:divsChild>
                <w:div w:id="101931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3113">
      <w:bodyDiv w:val="1"/>
      <w:marLeft w:val="0"/>
      <w:marRight w:val="0"/>
      <w:marTop w:val="0"/>
      <w:marBottom w:val="0"/>
      <w:divBdr>
        <w:top w:val="none" w:sz="0" w:space="0" w:color="auto"/>
        <w:left w:val="none" w:sz="0" w:space="0" w:color="auto"/>
        <w:bottom w:val="none" w:sz="0" w:space="0" w:color="auto"/>
        <w:right w:val="none" w:sz="0" w:space="0" w:color="auto"/>
      </w:divBdr>
      <w:divsChild>
        <w:div w:id="236717271">
          <w:marLeft w:val="0"/>
          <w:marRight w:val="0"/>
          <w:marTop w:val="0"/>
          <w:marBottom w:val="0"/>
          <w:divBdr>
            <w:top w:val="none" w:sz="0" w:space="0" w:color="auto"/>
            <w:left w:val="none" w:sz="0" w:space="0" w:color="auto"/>
            <w:bottom w:val="single" w:sz="18" w:space="9" w:color="F0F0F0"/>
            <w:right w:val="none" w:sz="0" w:space="0" w:color="auto"/>
          </w:divBdr>
        </w:div>
        <w:div w:id="1116875757">
          <w:marLeft w:val="0"/>
          <w:marRight w:val="0"/>
          <w:marTop w:val="0"/>
          <w:marBottom w:val="0"/>
          <w:divBdr>
            <w:top w:val="none" w:sz="0" w:space="0" w:color="auto"/>
            <w:left w:val="none" w:sz="0" w:space="0" w:color="auto"/>
            <w:bottom w:val="none" w:sz="0" w:space="0" w:color="auto"/>
            <w:right w:val="none" w:sz="0" w:space="0" w:color="auto"/>
          </w:divBdr>
        </w:div>
      </w:divsChild>
    </w:div>
    <w:div w:id="929582776">
      <w:bodyDiv w:val="1"/>
      <w:marLeft w:val="0"/>
      <w:marRight w:val="0"/>
      <w:marTop w:val="0"/>
      <w:marBottom w:val="0"/>
      <w:divBdr>
        <w:top w:val="none" w:sz="0" w:space="0" w:color="auto"/>
        <w:left w:val="none" w:sz="0" w:space="0" w:color="auto"/>
        <w:bottom w:val="none" w:sz="0" w:space="0" w:color="auto"/>
        <w:right w:val="none" w:sz="0" w:space="0" w:color="auto"/>
      </w:divBdr>
      <w:divsChild>
        <w:div w:id="2093627441">
          <w:marLeft w:val="0"/>
          <w:marRight w:val="0"/>
          <w:marTop w:val="0"/>
          <w:marBottom w:val="0"/>
          <w:divBdr>
            <w:top w:val="none" w:sz="0" w:space="0" w:color="auto"/>
            <w:left w:val="none" w:sz="0" w:space="0" w:color="auto"/>
            <w:bottom w:val="none" w:sz="0" w:space="0" w:color="auto"/>
            <w:right w:val="none" w:sz="0" w:space="0" w:color="auto"/>
          </w:divBdr>
          <w:divsChild>
            <w:div w:id="1561404011">
              <w:marLeft w:val="0"/>
              <w:marRight w:val="0"/>
              <w:marTop w:val="0"/>
              <w:marBottom w:val="0"/>
              <w:divBdr>
                <w:top w:val="none" w:sz="0" w:space="0" w:color="auto"/>
                <w:left w:val="none" w:sz="0" w:space="0" w:color="auto"/>
                <w:bottom w:val="none" w:sz="0" w:space="0" w:color="auto"/>
                <w:right w:val="none" w:sz="0" w:space="0" w:color="auto"/>
              </w:divBdr>
              <w:divsChild>
                <w:div w:id="201884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685026">
      <w:bodyDiv w:val="1"/>
      <w:marLeft w:val="0"/>
      <w:marRight w:val="0"/>
      <w:marTop w:val="0"/>
      <w:marBottom w:val="0"/>
      <w:divBdr>
        <w:top w:val="none" w:sz="0" w:space="0" w:color="auto"/>
        <w:left w:val="none" w:sz="0" w:space="0" w:color="auto"/>
        <w:bottom w:val="none" w:sz="0" w:space="0" w:color="auto"/>
        <w:right w:val="none" w:sz="0" w:space="0" w:color="auto"/>
      </w:divBdr>
    </w:div>
    <w:div w:id="1219127162">
      <w:bodyDiv w:val="1"/>
      <w:marLeft w:val="0"/>
      <w:marRight w:val="0"/>
      <w:marTop w:val="0"/>
      <w:marBottom w:val="0"/>
      <w:divBdr>
        <w:top w:val="none" w:sz="0" w:space="0" w:color="auto"/>
        <w:left w:val="none" w:sz="0" w:space="0" w:color="auto"/>
        <w:bottom w:val="none" w:sz="0" w:space="0" w:color="auto"/>
        <w:right w:val="none" w:sz="0" w:space="0" w:color="auto"/>
      </w:divBdr>
    </w:div>
    <w:div w:id="1277953343">
      <w:bodyDiv w:val="1"/>
      <w:marLeft w:val="0"/>
      <w:marRight w:val="0"/>
      <w:marTop w:val="0"/>
      <w:marBottom w:val="0"/>
      <w:divBdr>
        <w:top w:val="none" w:sz="0" w:space="0" w:color="auto"/>
        <w:left w:val="none" w:sz="0" w:space="0" w:color="auto"/>
        <w:bottom w:val="none" w:sz="0" w:space="0" w:color="auto"/>
        <w:right w:val="none" w:sz="0" w:space="0" w:color="auto"/>
      </w:divBdr>
      <w:divsChild>
        <w:div w:id="1954511262">
          <w:marLeft w:val="0"/>
          <w:marRight w:val="0"/>
          <w:marTop w:val="0"/>
          <w:marBottom w:val="0"/>
          <w:divBdr>
            <w:top w:val="single" w:sz="2" w:space="0" w:color="auto"/>
            <w:left w:val="single" w:sz="2" w:space="0" w:color="auto"/>
            <w:bottom w:val="single" w:sz="2" w:space="0" w:color="auto"/>
            <w:right w:val="single" w:sz="2" w:space="0" w:color="auto"/>
          </w:divBdr>
          <w:divsChild>
            <w:div w:id="5112594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06813905">
      <w:bodyDiv w:val="1"/>
      <w:marLeft w:val="0"/>
      <w:marRight w:val="0"/>
      <w:marTop w:val="0"/>
      <w:marBottom w:val="0"/>
      <w:divBdr>
        <w:top w:val="none" w:sz="0" w:space="0" w:color="auto"/>
        <w:left w:val="none" w:sz="0" w:space="0" w:color="auto"/>
        <w:bottom w:val="none" w:sz="0" w:space="0" w:color="auto"/>
        <w:right w:val="none" w:sz="0" w:space="0" w:color="auto"/>
      </w:divBdr>
      <w:divsChild>
        <w:div w:id="735250294">
          <w:marLeft w:val="0"/>
          <w:marRight w:val="0"/>
          <w:marTop w:val="0"/>
          <w:marBottom w:val="0"/>
          <w:divBdr>
            <w:top w:val="none" w:sz="0" w:space="0" w:color="auto"/>
            <w:left w:val="none" w:sz="0" w:space="0" w:color="auto"/>
            <w:bottom w:val="none" w:sz="0" w:space="0" w:color="auto"/>
            <w:right w:val="none" w:sz="0" w:space="0" w:color="auto"/>
          </w:divBdr>
          <w:divsChild>
            <w:div w:id="1742747466">
              <w:marLeft w:val="0"/>
              <w:marRight w:val="0"/>
              <w:marTop w:val="0"/>
              <w:marBottom w:val="0"/>
              <w:divBdr>
                <w:top w:val="none" w:sz="0" w:space="0" w:color="auto"/>
                <w:left w:val="none" w:sz="0" w:space="0" w:color="auto"/>
                <w:bottom w:val="none" w:sz="0" w:space="0" w:color="auto"/>
                <w:right w:val="none" w:sz="0" w:space="0" w:color="auto"/>
              </w:divBdr>
              <w:divsChild>
                <w:div w:id="125805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609194">
      <w:bodyDiv w:val="1"/>
      <w:marLeft w:val="0"/>
      <w:marRight w:val="0"/>
      <w:marTop w:val="0"/>
      <w:marBottom w:val="0"/>
      <w:divBdr>
        <w:top w:val="none" w:sz="0" w:space="0" w:color="auto"/>
        <w:left w:val="none" w:sz="0" w:space="0" w:color="auto"/>
        <w:bottom w:val="none" w:sz="0" w:space="0" w:color="auto"/>
        <w:right w:val="none" w:sz="0" w:space="0" w:color="auto"/>
      </w:divBdr>
      <w:divsChild>
        <w:div w:id="1630934937">
          <w:marLeft w:val="0"/>
          <w:marRight w:val="0"/>
          <w:marTop w:val="0"/>
          <w:marBottom w:val="0"/>
          <w:divBdr>
            <w:top w:val="none" w:sz="0" w:space="0" w:color="auto"/>
            <w:left w:val="none" w:sz="0" w:space="0" w:color="auto"/>
            <w:bottom w:val="none" w:sz="0" w:space="0" w:color="auto"/>
            <w:right w:val="none" w:sz="0" w:space="0" w:color="auto"/>
          </w:divBdr>
        </w:div>
      </w:divsChild>
    </w:div>
    <w:div w:id="1876388292">
      <w:bodyDiv w:val="1"/>
      <w:marLeft w:val="0"/>
      <w:marRight w:val="0"/>
      <w:marTop w:val="0"/>
      <w:marBottom w:val="0"/>
      <w:divBdr>
        <w:top w:val="none" w:sz="0" w:space="0" w:color="auto"/>
        <w:left w:val="none" w:sz="0" w:space="0" w:color="auto"/>
        <w:bottom w:val="none" w:sz="0" w:space="0" w:color="auto"/>
        <w:right w:val="none" w:sz="0" w:space="0" w:color="auto"/>
      </w:divBdr>
      <w:divsChild>
        <w:div w:id="1018117661">
          <w:marLeft w:val="-720"/>
          <w:marRight w:val="0"/>
          <w:marTop w:val="0"/>
          <w:marBottom w:val="0"/>
          <w:divBdr>
            <w:top w:val="none" w:sz="0" w:space="0" w:color="auto"/>
            <w:left w:val="none" w:sz="0" w:space="0" w:color="auto"/>
            <w:bottom w:val="none" w:sz="0" w:space="0" w:color="auto"/>
            <w:right w:val="none" w:sz="0" w:space="0" w:color="auto"/>
          </w:divBdr>
        </w:div>
      </w:divsChild>
    </w:div>
    <w:div w:id="1959295425">
      <w:bodyDiv w:val="1"/>
      <w:marLeft w:val="0"/>
      <w:marRight w:val="0"/>
      <w:marTop w:val="0"/>
      <w:marBottom w:val="0"/>
      <w:divBdr>
        <w:top w:val="none" w:sz="0" w:space="0" w:color="auto"/>
        <w:left w:val="none" w:sz="0" w:space="0" w:color="auto"/>
        <w:bottom w:val="none" w:sz="0" w:space="0" w:color="auto"/>
        <w:right w:val="none" w:sz="0" w:space="0" w:color="auto"/>
      </w:divBdr>
      <w:divsChild>
        <w:div w:id="1015156757">
          <w:marLeft w:val="-720"/>
          <w:marRight w:val="0"/>
          <w:marTop w:val="0"/>
          <w:marBottom w:val="0"/>
          <w:divBdr>
            <w:top w:val="none" w:sz="0" w:space="0" w:color="auto"/>
            <w:left w:val="none" w:sz="0" w:space="0" w:color="auto"/>
            <w:bottom w:val="none" w:sz="0" w:space="0" w:color="auto"/>
            <w:right w:val="none" w:sz="0" w:space="0" w:color="auto"/>
          </w:divBdr>
        </w:div>
      </w:divsChild>
    </w:div>
    <w:div w:id="1989941802">
      <w:bodyDiv w:val="1"/>
      <w:marLeft w:val="0"/>
      <w:marRight w:val="0"/>
      <w:marTop w:val="0"/>
      <w:marBottom w:val="0"/>
      <w:divBdr>
        <w:top w:val="none" w:sz="0" w:space="0" w:color="auto"/>
        <w:left w:val="none" w:sz="0" w:space="0" w:color="auto"/>
        <w:bottom w:val="none" w:sz="0" w:space="0" w:color="auto"/>
        <w:right w:val="none" w:sz="0" w:space="0" w:color="auto"/>
      </w:divBdr>
      <w:divsChild>
        <w:div w:id="1425614030">
          <w:marLeft w:val="0"/>
          <w:marRight w:val="0"/>
          <w:marTop w:val="0"/>
          <w:marBottom w:val="0"/>
          <w:divBdr>
            <w:top w:val="none" w:sz="0" w:space="0" w:color="auto"/>
            <w:left w:val="none" w:sz="0" w:space="0" w:color="auto"/>
            <w:bottom w:val="none" w:sz="0" w:space="0" w:color="auto"/>
            <w:right w:val="none" w:sz="0" w:space="0" w:color="auto"/>
          </w:divBdr>
          <w:divsChild>
            <w:div w:id="876115665">
              <w:marLeft w:val="0"/>
              <w:marRight w:val="0"/>
              <w:marTop w:val="0"/>
              <w:marBottom w:val="0"/>
              <w:divBdr>
                <w:top w:val="none" w:sz="0" w:space="0" w:color="auto"/>
                <w:left w:val="none" w:sz="0" w:space="0" w:color="auto"/>
                <w:bottom w:val="none" w:sz="0" w:space="0" w:color="auto"/>
                <w:right w:val="none" w:sz="0" w:space="0" w:color="auto"/>
              </w:divBdr>
              <w:divsChild>
                <w:div w:id="212410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575594">
      <w:bodyDiv w:val="1"/>
      <w:marLeft w:val="0"/>
      <w:marRight w:val="0"/>
      <w:marTop w:val="0"/>
      <w:marBottom w:val="0"/>
      <w:divBdr>
        <w:top w:val="none" w:sz="0" w:space="0" w:color="auto"/>
        <w:left w:val="none" w:sz="0" w:space="0" w:color="auto"/>
        <w:bottom w:val="none" w:sz="0" w:space="0" w:color="auto"/>
        <w:right w:val="none" w:sz="0" w:space="0" w:color="auto"/>
      </w:divBdr>
      <w:divsChild>
        <w:div w:id="1441997332">
          <w:marLeft w:val="-720"/>
          <w:marRight w:val="0"/>
          <w:marTop w:val="0"/>
          <w:marBottom w:val="0"/>
          <w:divBdr>
            <w:top w:val="none" w:sz="0" w:space="0" w:color="auto"/>
            <w:left w:val="none" w:sz="0" w:space="0" w:color="auto"/>
            <w:bottom w:val="none" w:sz="0" w:space="0" w:color="auto"/>
            <w:right w:val="none" w:sz="0" w:space="0" w:color="auto"/>
          </w:divBdr>
        </w:div>
      </w:divsChild>
    </w:div>
    <w:div w:id="2124884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yperlink" Target="https://www.jstor.org/stable/30053926"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2307/205276"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academia.edu/7181167/_Japan_China_taste_and_elite_ceramic_consumption_in_18th_century_England_revising_the_narrative_"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citegalleries.com/42/481" TargetMode="External"/><Relationship Id="rId20" Type="http://schemas.openxmlformats.org/officeDocument/2006/relationships/hyperlink" Target="https://collections.vam.ac.uk/item/O120857/table-martin-carl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nationalgallery.org.uk/paintings/nicolas-lancret-the-four-times-of-day-morning" TargetMode="External"/><Relationship Id="rId5" Type="http://schemas.openxmlformats.org/officeDocument/2006/relationships/webSettings" Target="webSettings.xml"/><Relationship Id="rId15" Type="http://schemas.openxmlformats.org/officeDocument/2006/relationships/hyperlink" Target="https://books.google.com.au/books?hl=zh-CN&amp;lr=&amp;id=fqG_taxCIfgC&amp;oi=fnd&amp;pg=PP1&amp;dq=Paris:+Life+%26+Luxury+in+the+Eighteenth+Century&amp;ots=6RWLUkqVsv&amp;sig=rLKWniznDXjQrInW7qGRbsrd0ZU&amp;redir_esc=y" TargetMode="External"/><Relationship Id="rId23" Type="http://schemas.openxmlformats.org/officeDocument/2006/relationships/hyperlink" Target="https://www.jstor.org/stable/27579924" TargetMode="External"/><Relationship Id="rId10" Type="http://schemas.openxmlformats.org/officeDocument/2006/relationships/image" Target="media/image3.jpeg"/><Relationship Id="rId19" Type="http://schemas.openxmlformats.org/officeDocument/2006/relationships/hyperlink" Target="https://books.google.com.au/books?hl=zh-CN&amp;lr=&amp;id=QvopAgAAQBAJ&amp;oi=fnd&amp;pg=PA2&amp;dq=Vanitiesart+of+the+dressing+table&amp;ots=4q6vusHx2_&amp;sig=HLSRvnszmdOUYsaVq5rj8eqbzuU&amp;redir_esc=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jstor.org/stable/3600806" TargetMode="External"/><Relationship Id="rId22" Type="http://schemas.openxmlformats.org/officeDocument/2006/relationships/hyperlink" Target="https://collections.vam.ac.uk/item/O152802/cylinder-desk-unknow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oi.org/10.2307/205276" TargetMode="External"/><Relationship Id="rId2" Type="http://schemas.openxmlformats.org/officeDocument/2006/relationships/hyperlink" Target="https://www.jstor.org/stable/3600806" TargetMode="External"/><Relationship Id="rId1" Type="http://schemas.openxmlformats.org/officeDocument/2006/relationships/hyperlink" Target="https://www.jstor.org/stable/30053926" TargetMode="External"/><Relationship Id="rId4" Type="http://schemas.openxmlformats.org/officeDocument/2006/relationships/hyperlink" Target="https://www.jstor.org/stable/275799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A984F24B-875A-8447-B839-1F71DD36C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10</Pages>
  <Words>2497</Words>
  <Characters>14233</Characters>
  <Application>Microsoft Office Word</Application>
  <DocSecurity>0</DocSecurity>
  <Lines>118</Lines>
  <Paragraphs>33</Paragraphs>
  <ScaleCrop>false</ScaleCrop>
  <Company/>
  <LinksUpToDate>false</LinksUpToDate>
  <CharactersWithSpaces>16697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4</cp:revision>
  <dcterms:created xsi:type="dcterms:W3CDTF">2024-06-01T11:42:00Z</dcterms:created>
  <dcterms:modified xsi:type="dcterms:W3CDTF">2024-06-01T17:22:00Z</dcterms:modified>
</cp:coreProperties>
</file>