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Rule="exact" w:line="720"/>
        <w:jc w:val="center"/>
      </w:pPr>
      <w:r>
        <w:rPr>
          <w:rFonts w:ascii="SimHei" w:hAnsi="SimHei" w:eastAsia="方正小标宋简体"/>
          <w:b/>
          <w:color w:val="C00000"/>
          <w:sz w:val="44"/>
        </w:rPr>
        <w:t>公路行业未来五年数智化AI新范式预判及发展战略与主要任务（2026～2030）</w:t>
      </w:r>
    </w:p>
    <w:p>
      <w:pPr>
        <w:spacing w:after="120" w:lineRule="exact" w:line="560"/>
        <w:jc w:val="center"/>
      </w:pPr>
      <w:r>
        <w:rPr>
          <w:rFonts w:ascii="KaiTi" w:hAnsi="KaiTi" w:eastAsia="楷体_GB2312"/>
          <w:b/>
          <w:sz w:val="32"/>
        </w:rPr>
        <w:t>云基智慧工程股份有限公司发展战略规划纲要</w:t>
      </w:r>
    </w:p>
    <w:p>
      <w:pPr>
        <w:spacing w:after="120" w:lineRule="exact" w:line="560"/>
        <w:jc w:val="center"/>
      </w:pPr>
      <w:r>
        <w:rPr>
          <w:rFonts w:ascii="KaiTi" w:hAnsi="KaiTi" w:eastAsia="楷体_GB2312"/>
          <w:b/>
          <w:sz w:val="32"/>
        </w:rPr>
        <w:t>（20260702）</w:t>
      </w:r>
    </w:p>
    <w:p>
      <w:pPr>
        <w:spacing w:after="160" w:lineRule="exact" w:line="640" w:before="280"/>
      </w:pPr>
      <w:r>
        <w:rPr>
          <w:rFonts w:ascii="SimHei" w:hAnsi="SimHei" w:eastAsia="黑体"/>
          <w:b/>
          <w:sz w:val="32"/>
        </w:rPr>
        <w:t>前言</w:t>
      </w:r>
    </w:p>
    <w:p>
      <w:pPr>
        <w:spacing w:after="120" w:lineRule="exact" w:line="560"/>
        <w:ind w:firstLine="561"/>
        <w:jc w:val="both"/>
      </w:pPr>
      <w:r>
        <w:rPr>
          <w:rFonts w:ascii="FangSong" w:hAnsi="FangSong" w:eastAsia="仿宋_GB2312"/>
          <w:sz w:val="28"/>
        </w:rPr>
        <w:t>当前，以大语言模型（LLM）为代表的人工智能技术正以人类历史上前所未有的速度演进，全球软件产业、工程产业乃至整个经济体系的底层逻辑正在被重写。对公路行业而言，这不是一次普通的技术升级，而是一次堪比“从算盘到计算机”“从图板到CAD”的范式革命。谁看对了方向、踩准了节奏，谁就能在未来十年赢得行业主导权；谁看错了方向，就会陷入“越努力越落后”的战略性陷阱。</w:t>
      </w:r>
    </w:p>
    <w:p>
      <w:pPr>
        <w:spacing w:after="120" w:lineRule="exact" w:line="560"/>
        <w:ind w:firstLine="561"/>
        <w:jc w:val="both"/>
      </w:pPr>
      <w:r>
        <w:rPr>
          <w:rFonts w:ascii="FangSong" w:hAnsi="FangSong" w:eastAsia="仿宋_GB2312"/>
          <w:sz w:val="28"/>
        </w:rPr>
        <w:t>本纲要立足全球视野，系统研判公路行业未来五年数智化AI新范式，回答三个根本问题：</w:t>
      </w:r>
      <w:r>
        <w:rPr>
          <w:rFonts w:ascii="SimHei" w:hAnsi="SimHei" w:eastAsia="黑体"/>
          <w:b/>
          <w:sz w:val="28"/>
        </w:rPr>
        <w:t>第一，未来的产业最终用户直接面对的是什么——是APP、是Agent（智能体）、还是别的什么？第二，在这个新范式中，云基智慧工程股份有限公司（以下简称“云基公司”）的生态位在哪里、护城河是什么？第三，2026年第一步怎么走——产品是什么、怎么销售、如何收钱？</w:t>
      </w:r>
      <w:r>
        <w:rPr>
          <w:rFonts w:ascii="FangSong" w:hAnsi="FangSong" w:eastAsia="仿宋_GB2312"/>
          <w:sz w:val="28"/>
        </w:rPr>
        <w:t xml:space="preserve"> 在此基础上，制订公司2026～2030年五年发展战略与主要任务，明确目标、清晰步骤，统一全公司员工的认识和步调。</w:t>
      </w:r>
    </w:p>
    <w:p>
      <w:pPr>
        <w:spacing w:after="120" w:lineRule="exact" w:line="560"/>
        <w:ind w:firstLine="561"/>
        <w:jc w:val="both"/>
      </w:pPr>
      <w:r>
        <w:rPr>
          <w:rFonts w:ascii="FangSong" w:hAnsi="FangSong" w:eastAsia="仿宋_GB2312"/>
          <w:sz w:val="28"/>
        </w:rPr>
        <w:t>本纲要的基本结论可以概括为一句话：</w:t>
      </w:r>
      <w:r>
        <w:rPr>
          <w:rFonts w:ascii="SimHei" w:hAnsi="SimHei" w:eastAsia="黑体"/>
          <w:b/>
          <w:sz w:val="28"/>
        </w:rPr>
        <w:t>公路行业数智化的基本范式正在从“平台+APP”演进为“三维数字底座+行业知识技能库+智能体”（Platform + Skill + Agent），最终用户直接面对的将不再是几百个APP，而是少数几个“懂业务、能干活、可追责”的行业智能体；云基公司应当依托玄镜平台的“卡脖子”三维核心技术，率先完成从“图形平台公司”向“公路行业智能体底座公司”的战略转型，用五年时间成为中国公路行业AI新范式的规则制定者和基础设施提供者。</w:t>
      </w:r>
    </w:p>
    <w:p>
      <w:pPr>
        <w:spacing w:after="160" w:lineRule="exact" w:line="640" w:before="280"/>
      </w:pPr>
      <w:r>
        <w:rPr>
          <w:rFonts w:ascii="SimHei" w:hAnsi="SimHei" w:eastAsia="黑体"/>
          <w:b/>
          <w:sz w:val="32"/>
        </w:rPr>
        <w:t>第一章 大势研判：全球AI发展态势与公路行业数智化的历史方位</w:t>
      </w:r>
    </w:p>
    <w:p>
      <w:pPr>
        <w:spacing w:after="120" w:lineRule="exact" w:line="600" w:before="160"/>
      </w:pPr>
      <w:r>
        <w:rPr>
          <w:rFonts w:ascii="KaiTi" w:hAnsi="KaiTi" w:eastAsia="楷体_GB2312"/>
          <w:b/>
          <w:sz w:val="30"/>
        </w:rPr>
        <w:t>一、全球AI技术演进已越过“实验期”，进入“产业深耕期”</w:t>
      </w:r>
    </w:p>
    <w:p>
      <w:pPr>
        <w:spacing w:after="120" w:lineRule="exact" w:line="560"/>
        <w:ind w:firstLine="561"/>
        <w:jc w:val="both"/>
      </w:pPr>
      <w:r>
        <w:rPr>
          <w:rFonts w:ascii="FangSong" w:hAnsi="FangSong" w:eastAsia="仿宋_GB2312"/>
          <w:sz w:val="28"/>
        </w:rPr>
        <w:t>2022年底ChatGPT问世以来，全球AI经历了三个阶段的跃迁：2023年是“对话智能”元年，大模型证明了通用语言理解与生成能力；2024～2025年是“工具智能”阶段，大模型学会了调用工具、编写代码、操作软件，AI编程（AI Coding）使软件开发效率提升数倍，模型上下文协议（MCP，Model Context Protocol）成为AI智能体连接外部应用的事实性行业标准，并已交由Linux基金会旗下机构治理；2026年起，全球公认进入“智能体（Agentic AI）”阶段——AI不再只是回答问题，而是能够自主规划、多步执行、调用专业工具、完成端到端业务任务的“数字员工”。</w:t>
      </w:r>
    </w:p>
    <w:p>
      <w:pPr>
        <w:spacing w:after="120" w:lineRule="exact" w:line="560"/>
        <w:ind w:firstLine="561"/>
        <w:jc w:val="both"/>
      </w:pPr>
      <w:r>
        <w:rPr>
          <w:rFonts w:ascii="FangSong" w:hAnsi="FangSong" w:eastAsia="仿宋_GB2312"/>
          <w:sz w:val="28"/>
        </w:rPr>
        <w:t>三个技术事实必须被全公司深刻理解：</w:t>
      </w:r>
    </w:p>
    <w:p>
      <w:pPr>
        <w:spacing w:after="120" w:lineRule="exact" w:line="560"/>
        <w:ind w:firstLine="561"/>
        <w:jc w:val="both"/>
      </w:pPr>
      <w:r>
        <w:rPr>
          <w:rFonts w:ascii="SimHei" w:hAnsi="SimHei" w:eastAsia="黑体"/>
          <w:b/>
          <w:sz w:val="28"/>
        </w:rPr>
        <w:t>第一，大模型正在成为新的“操作系统”。</w:t>
      </w:r>
      <w:r>
        <w:rPr>
          <w:rFonts w:ascii="FangSong" w:hAnsi="FangSong" w:eastAsia="仿宋_GB2312"/>
          <w:sz w:val="28"/>
        </w:rPr>
        <w:t xml:space="preserve"> 正如PC时代的Windows、移动时代的Android/iOS，大模型正在成为一切应用的调度中枢。应用不再直接面对用户，而是作为“工具”被大模型按需调用。这意味着传统软件的“入口价值”正在向大模型迁移。</w:t>
      </w:r>
    </w:p>
    <w:p>
      <w:pPr>
        <w:spacing w:after="120" w:lineRule="exact" w:line="560"/>
        <w:ind w:firstLine="561"/>
        <w:jc w:val="both"/>
      </w:pPr>
      <w:r>
        <w:rPr>
          <w:rFonts w:ascii="SimHei" w:hAnsi="SimHei" w:eastAsia="黑体"/>
          <w:b/>
          <w:sz w:val="28"/>
        </w:rPr>
        <w:t>第二，MCP等开放协议正在成为新的“总线”。</w:t>
      </w:r>
      <w:r>
        <w:rPr>
          <w:rFonts w:ascii="FangSong" w:hAnsi="FangSong" w:eastAsia="仿宋_GB2312"/>
          <w:sz w:val="28"/>
        </w:rPr>
        <w:t xml:space="preserve"> Anthropic提出的MCP协议让任何AI智能体可以标准化地连接任何专业软件、数据库和服务。Autodesk已在2026年开发者大会发布首批公共MCP服务器和“Design and Make Marketplace”智能体市场；Bentley Systems已为STAAD.Pro、MicroStation等核心产品构建MCP服务器，其AI智能体在真实生产模型上完成结构优化，实现了钢材用量降低40%的实证成果。这说明：</w:t>
      </w:r>
      <w:r>
        <w:rPr>
          <w:rFonts w:ascii="SimHei" w:hAnsi="SimHei" w:eastAsia="黑体"/>
          <w:b/>
          <w:sz w:val="28"/>
        </w:rPr>
        <w:t>专业工程软件正在从“人用的软件”变成“智能体用的工具”，接入智能体总线的能力将决定一家软件公司的生死。</w:t>
      </w:r>
    </w:p>
    <w:p>
      <w:pPr>
        <w:spacing w:after="120" w:lineRule="exact" w:line="560"/>
        <w:ind w:firstLine="561"/>
        <w:jc w:val="both"/>
      </w:pPr>
      <w:r>
        <w:rPr>
          <w:rFonts w:ascii="SimHei" w:hAnsi="SimHei" w:eastAsia="黑体"/>
          <w:b/>
          <w:sz w:val="28"/>
        </w:rPr>
        <w:t>第三，AI编程正在瓦解传统软件生产函数。</w:t>
      </w:r>
      <w:r>
        <w:rPr>
          <w:rFonts w:ascii="FangSong" w:hAnsi="FangSong" w:eastAsia="仿宋_GB2312"/>
          <w:sz w:val="28"/>
        </w:rPr>
        <w:t xml:space="preserve"> 一名工程师借助AI编程工具的产出可达以前的三至十倍，“需求→代码”的周期从月缩短到天甚至小时。这带来双重后果：一方面，传统“平台+APP”模式中开发者的稀缺性溢价快速消失，定制化APP的边际成本趋近于零；另一方面，海量长尾场景第一次具备了被软件化、智能化覆盖的经济可行性。</w:t>
      </w:r>
      <w:r>
        <w:rPr>
          <w:rFonts w:ascii="SimHei" w:hAnsi="SimHei" w:eastAsia="黑体"/>
          <w:b/>
          <w:sz w:val="28"/>
        </w:rPr>
        <w:t>软件将从“稀缺的工业品”变成“充沛的日用品”，价值将从“写软件”转移到“懂业务的数据、知识和验证能力”上。</w:t>
      </w:r>
    </w:p>
    <w:p>
      <w:pPr>
        <w:spacing w:after="120" w:lineRule="exact" w:line="600" w:before="160"/>
      </w:pPr>
      <w:r>
        <w:rPr>
          <w:rFonts w:ascii="KaiTi" w:hAnsi="KaiTi" w:eastAsia="楷体_GB2312"/>
          <w:b/>
          <w:sz w:val="30"/>
        </w:rPr>
        <w:t>二、中国政策环境：公路行业AI应用的“黄金窗口期”已经打开</w:t>
      </w:r>
    </w:p>
    <w:p>
      <w:pPr>
        <w:spacing w:after="120" w:lineRule="exact" w:line="560"/>
        <w:ind w:firstLine="561"/>
        <w:jc w:val="both"/>
      </w:pPr>
      <w:r>
        <w:rPr>
          <w:rFonts w:ascii="FangSong" w:hAnsi="FangSong" w:eastAsia="仿宋_GB2312"/>
          <w:sz w:val="28"/>
        </w:rPr>
        <w:t>中国经济正处于数智化转型升级关键期，存量经济提质增效与增量经济培育壮大都迫切需要数智化。国家层面已形成完整的政策驱动链条：</w:t>
      </w:r>
    </w:p>
    <w:p>
      <w:pPr>
        <w:spacing w:after="120" w:lineRule="exact" w:line="560"/>
        <w:ind w:firstLine="561"/>
        <w:jc w:val="both"/>
      </w:pPr>
      <w:r>
        <w:rPr>
          <w:rFonts w:ascii="FangSong" w:hAnsi="FangSong" w:eastAsia="仿宋_GB2312"/>
          <w:sz w:val="28"/>
        </w:rPr>
        <w:t>其一，国务院印发关于深入实施“人工智能+”行动的意见，将人工智能上升为与电力、互联网同等级的通用目的技术，要求全行业规模化应用。</w:t>
      </w:r>
    </w:p>
    <w:p>
      <w:pPr>
        <w:spacing w:after="120" w:lineRule="exact" w:line="560"/>
        <w:ind w:firstLine="561"/>
        <w:jc w:val="both"/>
      </w:pPr>
      <w:r>
        <w:rPr>
          <w:rFonts w:ascii="FangSong" w:hAnsi="FangSong" w:eastAsia="仿宋_GB2312"/>
          <w:sz w:val="28"/>
        </w:rPr>
        <w:t>其二，交通运输部会同国家发展改革委、工业和信息化部、国家数据局等七部门印发《关于“人工智能+交通运输”的实施意见》（交科技发〔2025〕92号），明确提出：到2027年，人工智能在交通运输行业典型场景广泛应用，综合交通运输大模型体系落地部署，普及应用一批智能体，建成一批标志性创新工程；到2030年，人工智能深度融入交通运输行业，智能综合立体交通网全面推进，关键核心技术自主可控、总体水平位于世界前列。特别值得注意的是，《实施意见》明确部署建设“1+N+X”综合交通运输大模型体系（1个基础底座、N个垂域模型、X个智能体），实施“十百千”创新行动（十大关键领域、百项试点示范、千家创新主体），并举办综合交通运输大模型智能体创新应用大赛。</w:t>
      </w:r>
      <w:r>
        <w:rPr>
          <w:rFonts w:ascii="SimHei" w:hAnsi="SimHei" w:eastAsia="黑体"/>
          <w:b/>
          <w:sz w:val="28"/>
        </w:rPr>
        <w:t>“智能体”三个字已经写进了部委文件，成为“十五五”交通数智化的官方产品形态。</w:t>
      </w:r>
    </w:p>
    <w:p>
      <w:pPr>
        <w:spacing w:after="120" w:lineRule="exact" w:line="560"/>
        <w:ind w:firstLine="561"/>
        <w:jc w:val="both"/>
      </w:pPr>
      <w:r>
        <w:rPr>
          <w:rFonts w:ascii="FangSong" w:hAnsi="FangSong" w:eastAsia="仿宋_GB2312"/>
          <w:sz w:val="28"/>
        </w:rPr>
        <w:t>其三，交通运输部“十五五”规划将“一网四化”作为重点任务——推动国家综合立体交通网的一体化融合、安全化提升、数智化升级、绿色化转型。其中数智化升级明确要求推进交通基础设施数字化改造，建设行业高质量数据集，开发部署路网管控、应急调度等急用实用智能体。同时，一个重大的存量市场事实是：全国2012年之前建成的交通基础设施占比约77%，路龄超过15年的高速公路达6.3万公里，路龄超过10年的普通国省道和农村公路达333万公里，大量设施进入养护、改扩建、更新周期——</w:t>
      </w:r>
      <w:r>
        <w:rPr>
          <w:rFonts w:ascii="SimHei" w:hAnsi="SimHei" w:eastAsia="黑体"/>
          <w:b/>
          <w:sz w:val="28"/>
        </w:rPr>
        <w:t>存量资产的数字化、智能化管理是未来十年公路行业最大、最确定的市场。</w:t>
      </w:r>
    </w:p>
    <w:p>
      <w:pPr>
        <w:spacing w:after="120" w:lineRule="exact" w:line="560"/>
        <w:ind w:firstLine="561"/>
        <w:jc w:val="both"/>
      </w:pPr>
      <w:r>
        <w:rPr>
          <w:rFonts w:ascii="FangSong" w:hAnsi="FangSong" w:eastAsia="仿宋_GB2312"/>
          <w:sz w:val="28"/>
        </w:rPr>
        <w:t>其四，住建部、水利部、国家发改委、工信部、科技部等部委的“十五五”相关规划均将BIM/CIM、数字孪生、人工智能列为重点方向，国产化替代（信创）要求持续强化，为拥有自主三维内核的国产平台提供了确定性的政策红利。</w:t>
      </w:r>
    </w:p>
    <w:p>
      <w:pPr>
        <w:spacing w:after="120" w:lineRule="exact" w:line="600" w:before="160"/>
      </w:pPr>
      <w:r>
        <w:rPr>
          <w:rFonts w:ascii="KaiTi" w:hAnsi="KaiTi" w:eastAsia="楷体_GB2312"/>
          <w:b/>
          <w:sz w:val="30"/>
        </w:rPr>
        <w:t>三、国际对标：全球土木软件巨头的AI转型路线图</w:t>
      </w:r>
    </w:p>
    <w:p>
      <w:pPr>
        <w:spacing w:after="120" w:lineRule="exact" w:line="560"/>
        <w:ind w:firstLine="561"/>
        <w:jc w:val="both"/>
      </w:pPr>
      <w:r>
        <w:rPr>
          <w:rFonts w:ascii="FangSong" w:hAnsi="FangSong" w:eastAsia="仿宋_GB2312"/>
          <w:sz w:val="28"/>
        </w:rPr>
        <w:t>对全球主流公司的动向进行冷静分析，可以校准我们对新范式的预判：</w:t>
      </w:r>
    </w:p>
    <w:p>
      <w:pPr>
        <w:spacing w:after="120" w:lineRule="exact" w:line="560"/>
        <w:ind w:firstLine="561"/>
        <w:jc w:val="both"/>
      </w:pPr>
      <w:r>
        <w:rPr>
          <w:rFonts w:ascii="SimHei" w:hAnsi="SimHei" w:eastAsia="黑体"/>
          <w:b/>
          <w:sz w:val="28"/>
        </w:rPr>
        <w:t>Autodesk（欧特克）</w:t>
      </w:r>
      <w:r>
        <w:rPr>
          <w:rFonts w:ascii="FangSong" w:hAnsi="FangSong" w:eastAsia="仿宋_GB2312"/>
          <w:sz w:val="28"/>
        </w:rPr>
        <w:t>：路线是“平台服务（APS）+ 智能体生态”。2026年发布首批公共MCP服务器，让智能体可直接访问项目上下文、连接工具、执行操作；推出Design and Make Marketplace，让第三方开发者发布“可被智能体动态发现和调用”的MCP服务，并计划让经认证的第三方MCP直接在Autodesk Assistant内被编排调用。其战略本质：</w:t>
      </w:r>
      <w:r>
        <w:rPr>
          <w:rFonts w:ascii="SimHei" w:hAnsi="SimHei" w:eastAsia="黑体"/>
          <w:b/>
          <w:sz w:val="28"/>
        </w:rPr>
        <w:t>把“平台+APP”升级为“平台+MCP工具+智能体编排”，牢牢占住数据和调度两个枢纽。</w:t>
      </w:r>
    </w:p>
    <w:p>
      <w:pPr>
        <w:spacing w:after="120" w:lineRule="exact" w:line="560"/>
        <w:ind w:firstLine="561"/>
        <w:jc w:val="both"/>
      </w:pPr>
      <w:r>
        <w:rPr>
          <w:rFonts w:ascii="SimHei" w:hAnsi="SimHei" w:eastAsia="黑体"/>
          <w:b/>
          <w:sz w:val="28"/>
        </w:rPr>
        <w:t>Bentley Systems（奔特力）</w:t>
      </w:r>
      <w:r>
        <w:rPr>
          <w:rFonts w:ascii="FangSong" w:hAnsi="FangSong" w:eastAsia="仿宋_GB2312"/>
          <w:sz w:val="28"/>
        </w:rPr>
        <w:t>：路线是“工程级AI+数据底座”。将AI能力嵌入OpenRoads Designer、OpenRail Designer、OpenSite+、SYNCHRO+等核心应用（如自动出图标注智能体、Bentley Copilot）；为STAAD.Pro、MicroStation构建MCP服务器，强调AI必须执行“真实的、可验证的工程工作流”而非生成关于工程的文字；以iTwin平台作为“通用翻译器”，把碎片化的全生命周期数据结构化为AI可用的统一模式（Schema）；发起基础设施AI共创计划（Co-Innovation Initiative），与工程公司和业主共同探索“反映AI驱动与人类驱动工作量新平衡”的商业模式。其战略本质：</w:t>
      </w:r>
      <w:r>
        <w:rPr>
          <w:rFonts w:ascii="SimHei" w:hAnsi="SimHei" w:eastAsia="黑体"/>
          <w:b/>
          <w:sz w:val="28"/>
        </w:rPr>
        <w:t>用42年积累的验证过的工程算法+全生命周期数据，做AI时代“可信工程计算”的卖水人。</w:t>
      </w:r>
    </w:p>
    <w:p>
      <w:pPr>
        <w:spacing w:after="120" w:lineRule="exact" w:line="560"/>
        <w:ind w:firstLine="561"/>
        <w:jc w:val="both"/>
      </w:pPr>
      <w:r>
        <w:rPr>
          <w:rFonts w:ascii="SimHei" w:hAnsi="SimHei" w:eastAsia="黑体"/>
          <w:b/>
          <w:sz w:val="28"/>
        </w:rPr>
        <w:t>Dassault Systèmes（达索）</w:t>
      </w:r>
      <w:r>
        <w:rPr>
          <w:rFonts w:ascii="FangSong" w:hAnsi="FangSong" w:eastAsia="仿宋_GB2312"/>
          <w:sz w:val="28"/>
        </w:rPr>
        <w:t>：以3DEXPERIENCE平台推进“虚拟孪生+生成式AI”，强调用行业知识本体约束生成式AI，其“3D UNIV+RSES”愿景将虚拟世界作为AI训练和验证的环境。</w:t>
      </w:r>
      <w:r>
        <w:rPr>
          <w:rFonts w:ascii="SimHei" w:hAnsi="SimHei" w:eastAsia="黑体"/>
          <w:b/>
          <w:sz w:val="28"/>
        </w:rPr>
        <w:t>核心启示：三维模型不只是给人看的图纸，而是AI理解和操作物理世界的“世界模型”。</w:t>
      </w:r>
    </w:p>
    <w:p>
      <w:pPr>
        <w:spacing w:after="120" w:lineRule="exact" w:line="560"/>
        <w:ind w:firstLine="561"/>
        <w:jc w:val="both"/>
      </w:pPr>
      <w:r>
        <w:rPr>
          <w:rFonts w:ascii="SimHei" w:hAnsi="SimHei" w:eastAsia="黑体"/>
          <w:b/>
          <w:sz w:val="28"/>
        </w:rPr>
        <w:t>Siemens（西门子）</w:t>
      </w:r>
      <w:r>
        <w:rPr>
          <w:rFonts w:ascii="FangSong" w:hAnsi="FangSong" w:eastAsia="仿宋_GB2312"/>
          <w:sz w:val="28"/>
        </w:rPr>
        <w:t>：以Xcelerator开放数字商业平台推进“工业基础模型+工业智能体”，与英伟达、微软深度合作，强调OT（运营技术）与IT、AI的融合，用工业数据训练专用模型。</w:t>
      </w:r>
      <w:r>
        <w:rPr>
          <w:rFonts w:ascii="SimHei" w:hAnsi="SimHei" w:eastAsia="黑体"/>
          <w:b/>
          <w:sz w:val="28"/>
        </w:rPr>
        <w:t>核心启示：垂直行业的高质量数据和机理模型，是通用大模型公司拿不走的护城河。</w:t>
      </w:r>
    </w:p>
    <w:p>
      <w:pPr>
        <w:spacing w:after="120" w:lineRule="exact" w:line="560"/>
        <w:ind w:firstLine="561"/>
        <w:jc w:val="both"/>
      </w:pPr>
      <w:r>
        <w:rPr>
          <w:rFonts w:ascii="SimHei" w:hAnsi="SimHei" w:eastAsia="黑体"/>
          <w:b/>
          <w:sz w:val="28"/>
        </w:rPr>
        <w:t>Palantir（帕兰提尔）</w:t>
      </w:r>
      <w:r>
        <w:rPr>
          <w:rFonts w:ascii="FangSong" w:hAnsi="FangSong" w:eastAsia="仿宋_GB2312"/>
          <w:sz w:val="28"/>
        </w:rPr>
        <w:t>：最值得深入研究的对象。其模式是“本体（Ontology）+前置部署工程师（FDE）+AIP智能体平台”：先用本体把客户的业务对象、关系、动作建模成AI可推理调用的结构；FDE以3～5天“训练营（Bootcamp）”直接在客户真实数据上共建可运行的AI应用，以极高转化率转化为七位数（美元）合同；现场解决方案中反复出现的模式被沉淀回平台成为标准产品模块，使每个新客户的部署成本递减、平台价值递增。2024年底累计完成超过1000场AIP训练营，美国商业收入同比增长137%而员工总数基本不变，人均产值陡峭上升。</w:t>
      </w:r>
      <w:r>
        <w:rPr>
          <w:rFonts w:ascii="SimHei" w:hAnsi="SimHei" w:eastAsia="黑体"/>
          <w:b/>
          <w:sz w:val="28"/>
        </w:rPr>
        <w:t>核心启示：AI时代的打法是“平台吸收服务、服务喂养平台”，用轻咨询快速证明价值获客，用平台化沉淀实现规模化盈利——这正是“超低价+超值服务”策略的国际最佳实践版本。</w:t>
      </w:r>
    </w:p>
    <w:p>
      <w:pPr>
        <w:spacing w:after="120" w:lineRule="exact" w:line="560"/>
        <w:ind w:firstLine="561"/>
        <w:jc w:val="both"/>
      </w:pPr>
      <w:r>
        <w:rPr>
          <w:rFonts w:ascii="FangSong" w:hAnsi="FangSong" w:eastAsia="仿宋_GB2312"/>
          <w:sz w:val="28"/>
        </w:rPr>
        <w:t>综合看，全球巨头已形成高度一致的共识：</w:t>
      </w:r>
      <w:r>
        <w:rPr>
          <w:rFonts w:ascii="SimHei" w:hAnsi="SimHei" w:eastAsia="黑体"/>
          <w:b/>
          <w:sz w:val="28"/>
        </w:rPr>
        <w:t>（1）智能体是下一代交互与交付形态；（2）MCP类开放协议是智能体连接专业工具的标准通道；（3）三维模型/数字孪生是AI操作物理世界的空间底座；（4）高质量行业数据与可验证的工程算法是核心护城河；（5）商业模式从卖许可证走向“订阅+计量+按结果付费”的混合模式。</w:t>
      </w:r>
      <w:r>
        <w:rPr>
          <w:rFonts w:ascii="FangSong" w:hAnsi="FangSong" w:eastAsia="仿宋_GB2312"/>
          <w:sz w:val="28"/>
        </w:rPr>
        <w:t xml:space="preserve"> 这五条共识，就是我们预判公路行业AI新范式的国际坐标系。</w:t>
      </w:r>
    </w:p>
    <w:p>
      <w:pPr>
        <w:spacing w:after="160" w:lineRule="exact" w:line="640" w:before="280"/>
      </w:pPr>
      <w:r>
        <w:rPr>
          <w:rFonts w:ascii="SimHei" w:hAnsi="SimHei" w:eastAsia="黑体"/>
          <w:b/>
          <w:sz w:val="32"/>
        </w:rPr>
        <w:t>第二章 核心预判：公路行业未来五年数智化AI新范式</w:t>
      </w:r>
    </w:p>
    <w:p>
      <w:pPr>
        <w:spacing w:after="120" w:lineRule="exact" w:line="600" w:before="160"/>
      </w:pPr>
      <w:r>
        <w:rPr>
          <w:rFonts w:ascii="KaiTi" w:hAnsi="KaiTi" w:eastAsia="楷体_GB2312"/>
          <w:b/>
          <w:sz w:val="30"/>
        </w:rPr>
        <w:t>一、范式演进的历史逻辑：四个时代</w:t>
      </w:r>
    </w:p>
    <w:p>
      <w:pPr>
        <w:spacing w:after="120" w:lineRule="exact" w:line="560"/>
        <w:ind w:firstLine="561"/>
        <w:jc w:val="both"/>
      </w:pPr>
      <w:r>
        <w:rPr>
          <w:rFonts w:ascii="FangSong" w:hAnsi="FangSong" w:eastAsia="仿宋_GB2312"/>
          <w:sz w:val="28"/>
        </w:rPr>
        <w:t>回顾全球土木行业数智化五十余年历程，可以清晰划分出四个范式时代：</w:t>
      </w:r>
    </w:p>
    <w:p>
      <w:pPr>
        <w:spacing w:after="120" w:lineRule="exact" w:line="560"/>
        <w:ind w:firstLine="561"/>
        <w:jc w:val="both"/>
      </w:pPr>
      <w:r>
        <w:rPr>
          <w:rFonts w:ascii="SimHei" w:hAnsi="SimHei" w:eastAsia="黑体"/>
          <w:b/>
          <w:sz w:val="28"/>
        </w:rPr>
        <w:t>第一代（1970s～1990s）：工具时代（2D CAD）。</w:t>
      </w:r>
      <w:r>
        <w:rPr>
          <w:rFonts w:ascii="FangSong" w:hAnsi="FangSong" w:eastAsia="仿宋_GB2312"/>
          <w:sz w:val="28"/>
        </w:rPr>
        <w:t xml:space="preserve"> 计算机辅助绘图替代图板，产品形态是单机软件，商业模式是卖拷贝。用户面对的是“电子图板”。</w:t>
      </w:r>
    </w:p>
    <w:p>
      <w:pPr>
        <w:spacing w:after="120" w:lineRule="exact" w:line="560"/>
        <w:ind w:firstLine="561"/>
        <w:jc w:val="both"/>
      </w:pPr>
      <w:r>
        <w:rPr>
          <w:rFonts w:ascii="SimHei" w:hAnsi="SimHei" w:eastAsia="黑体"/>
          <w:b/>
          <w:sz w:val="28"/>
        </w:rPr>
        <w:t>第二代（2000s～2010s）：模型时代（3D BIM）。</w:t>
      </w:r>
      <w:r>
        <w:rPr>
          <w:rFonts w:ascii="FangSong" w:hAnsi="FangSong" w:eastAsia="仿宋_GB2312"/>
          <w:sz w:val="28"/>
        </w:rPr>
        <w:t xml:space="preserve"> 从画图升级为建模，信息附着于三维模型，产品形态是专业建模软件+协同平台，商业模式从买断走向订阅。用户面对的是“建模软件”。</w:t>
      </w:r>
    </w:p>
    <w:p>
      <w:pPr>
        <w:spacing w:after="120" w:lineRule="exact" w:line="560"/>
        <w:ind w:firstLine="561"/>
        <w:jc w:val="both"/>
      </w:pPr>
      <w:r>
        <w:rPr>
          <w:rFonts w:ascii="SimHei" w:hAnsi="SimHei" w:eastAsia="黑体"/>
          <w:b/>
          <w:sz w:val="28"/>
        </w:rPr>
        <w:t>第三代（2010s～2020s）：平台时代（平台+APP）。</w:t>
      </w:r>
      <w:r>
        <w:rPr>
          <w:rFonts w:ascii="FangSong" w:hAnsi="FangSong" w:eastAsia="仿宋_GB2312"/>
          <w:sz w:val="28"/>
        </w:rPr>
        <w:t xml:space="preserve"> 平台方提供底层图形引擎、数据管理和API/SDK，开发者面向细分场景开发APP，用户使用APP完成业务，三方按贡献分配用户付费。用户面对的是“几十上百个APP”。玄镜平台正是这一范式中的国产代表性平台。</w:t>
      </w:r>
    </w:p>
    <w:p>
      <w:pPr>
        <w:spacing w:after="120" w:lineRule="exact" w:line="560"/>
        <w:ind w:firstLine="561"/>
        <w:jc w:val="both"/>
      </w:pPr>
      <w:r>
        <w:rPr>
          <w:rFonts w:ascii="SimHei" w:hAnsi="SimHei" w:eastAsia="黑体"/>
          <w:b/>
          <w:sz w:val="28"/>
        </w:rPr>
        <w:t>第四代（2026s起）：智能体时代（底座+Skill+Agent）。</w:t>
      </w:r>
      <w:r>
        <w:rPr>
          <w:rFonts w:ascii="FangSong" w:hAnsi="FangSong" w:eastAsia="仿宋_GB2312"/>
          <w:sz w:val="28"/>
        </w:rPr>
        <w:t xml:space="preserve"> 大模型提供通用认知能力，行业知识、规范、算法、工具被封装为可调用的技能（Skill/MCP工具），智能体面向业务目标自主规划执行，人类负责提出意图、把握关键决策、承担最终责任。</w:t>
      </w:r>
      <w:r>
        <w:rPr>
          <w:rFonts w:ascii="SimHei" w:hAnsi="SimHei" w:eastAsia="黑体"/>
          <w:b/>
          <w:sz w:val="28"/>
        </w:rPr>
        <w:t>用户面对的将是“少数几个行业智能体”。</w:t>
      </w:r>
    </w:p>
    <w:p>
      <w:pPr>
        <w:spacing w:after="120" w:lineRule="exact" w:line="560"/>
        <w:ind w:firstLine="561"/>
        <w:jc w:val="both"/>
      </w:pPr>
      <w:r>
        <w:rPr>
          <w:rFonts w:ascii="FangSong" w:hAnsi="FangSong" w:eastAsia="仿宋_GB2312"/>
          <w:sz w:val="28"/>
        </w:rPr>
        <w:t>必须清醒认识到：范式更替不是新旧完全取代，而是“新范式成为前台、旧范式退居后台”。CAD没有消灭图纸，BIM没有消灭CAD，同样，智能体不会消灭APP和平台——</w:t>
      </w:r>
      <w:r>
        <w:rPr>
          <w:rFonts w:ascii="SimHei" w:hAnsi="SimHei" w:eastAsia="黑体"/>
          <w:b/>
          <w:sz w:val="28"/>
        </w:rPr>
        <w:t>但APP将从“用户直接面对的前台”退化为“智能体调用的后台工具”，平台将从“面向开发者的API市场”进化为“面向智能体的工具与数据总线”。前台易主，就是这场革命的全部要害。</w:t>
      </w:r>
    </w:p>
    <w:p>
      <w:pPr>
        <w:spacing w:after="120" w:lineRule="exact" w:line="600" w:before="160"/>
      </w:pPr>
      <w:r>
        <w:rPr>
          <w:rFonts w:ascii="KaiTi" w:hAnsi="KaiTi" w:eastAsia="楷体_GB2312"/>
          <w:b/>
          <w:sz w:val="30"/>
        </w:rPr>
        <w:t>二、正面回答核心问题：最终用户直接面对的是什么？</w:t>
      </w:r>
    </w:p>
    <w:p>
      <w:pPr>
        <w:spacing w:after="120" w:lineRule="exact" w:line="560"/>
        <w:ind w:firstLine="561"/>
        <w:jc w:val="both"/>
      </w:pPr>
      <w:r>
        <w:rPr>
          <w:rFonts w:ascii="FangSong" w:hAnsi="FangSong" w:eastAsia="仿宋_GB2312"/>
          <w:sz w:val="28"/>
        </w:rPr>
        <w:t>这是本纲要必须回答的第一命题。我们的判断分三个层次：</w:t>
      </w:r>
    </w:p>
    <w:p>
      <w:pPr>
        <w:spacing w:after="120" w:lineRule="exact" w:line="560"/>
        <w:ind w:firstLine="561"/>
        <w:jc w:val="both"/>
      </w:pPr>
      <w:r>
        <w:rPr>
          <w:rFonts w:ascii="SimHei" w:hAnsi="SimHei" w:eastAsia="黑体"/>
          <w:b/>
          <w:sz w:val="28"/>
        </w:rPr>
        <w:t>判断一：五年内（2026～2030），产业最终用户直接面对的主形态是“行业智能体”，准确地说，是“以自然语言和业务意图为入口、以智能体为执行引擎、以专业APP和三维底座为工具层、以人类工程师为督导和责任主体的人机协同工作系统”。</w:t>
      </w:r>
      <w:r>
        <w:rPr>
          <w:rFonts w:ascii="FangSong" w:hAnsi="FangSong" w:eastAsia="仿宋_GB2312"/>
          <w:sz w:val="28"/>
        </w:rPr>
        <w:t xml:space="preserve"> 用户不再需要学会操作几十个APP，而是像给一位精干的助理工程师布置任务一样，用业务语言提出目标（“把K35+200至K42+800段的路面检测数据分析一下，生成养护决策建议和预算”），智能体自主调用检测数据库、路面性能模型、规范知识库、造价工具，产出可核查、可追溯的成果，交人类工程师审核签认。</w:t>
      </w:r>
    </w:p>
    <w:p>
      <w:pPr>
        <w:spacing w:after="120" w:lineRule="exact" w:line="560"/>
        <w:ind w:firstLine="561"/>
        <w:jc w:val="both"/>
      </w:pPr>
      <w:r>
        <w:rPr>
          <w:rFonts w:ascii="SimHei" w:hAnsi="SimHei" w:eastAsia="黑体"/>
          <w:b/>
          <w:sz w:val="28"/>
        </w:rPr>
        <w:t>判断二：APP不会消失，但会发生“工具化、原子化、无界面化”三大蜕变。</w:t>
      </w:r>
      <w:r>
        <w:rPr>
          <w:rFonts w:ascii="FangSong" w:hAnsi="FangSong" w:eastAsia="仿宋_GB2312"/>
          <w:sz w:val="28"/>
        </w:rPr>
        <w:t xml:space="preserve"> 面向人的复杂交互界面价值下降，面向智能体的标准化能力接口（MCP工具）价值上升。一个APP的竞争力不再取决于界面多友好，而取决于它封装的专业能力是否精准、可靠、可验证、可被智能体调用。大量简单APP会被智能体临时生成的代码直接替代（AI编程使“一次性软件”成为可能）；能存活的APP是那些封装了深度专业算法（如几何计算、结构分析、路面力学）和权威数据的“硬核工具”。</w:t>
      </w:r>
    </w:p>
    <w:p>
      <w:pPr>
        <w:spacing w:after="120" w:lineRule="exact" w:line="560"/>
        <w:ind w:firstLine="561"/>
        <w:jc w:val="both"/>
      </w:pPr>
      <w:r>
        <w:rPr>
          <w:rFonts w:ascii="SimHei" w:hAnsi="SimHei" w:eastAsia="黑体"/>
          <w:b/>
          <w:sz w:val="28"/>
        </w:rPr>
        <w:t>判断三：交互入口将高度收敛，但“责任界面”不可消失。</w:t>
      </w:r>
      <w:r>
        <w:rPr>
          <w:rFonts w:ascii="FangSong" w:hAnsi="FangSong" w:eastAsia="仿宋_GB2312"/>
          <w:sz w:val="28"/>
        </w:rPr>
        <w:t xml:space="preserve"> 消费领域可能收敛为超级助理，但公路行业是人命关天、终身追责的行业，</w:t>
      </w:r>
      <w:r>
        <w:rPr>
          <w:rFonts w:ascii="SimHei" w:hAnsi="SimHei" w:eastAsia="黑体"/>
          <w:b/>
          <w:sz w:val="28"/>
        </w:rPr>
        <w:t>“谁签字、谁负责”的工程责任制度决定了：智能体的每一步操作必须可追溯、每一个成果必须可验证、每一处关键决策必须有人类工程师确认。</w:t>
      </w:r>
      <w:r>
        <w:rPr>
          <w:rFonts w:ascii="FangSong" w:hAnsi="FangSong" w:eastAsia="仿宋_GB2312"/>
          <w:sz w:val="28"/>
        </w:rPr>
        <w:t xml:space="preserve"> 因此公路行业的AI新范式必然是“人在回路（Human-in-the-loop）”的可信智能体范式，而非全自动黑箱。这恰恰是行业Know-How深厚的公司的机会——</w:t>
      </w:r>
      <w:r>
        <w:rPr>
          <w:rFonts w:ascii="SimHei" w:hAnsi="SimHei" w:eastAsia="黑体"/>
          <w:b/>
          <w:sz w:val="28"/>
        </w:rPr>
        <w:t>做得出“敢让总工签字”的智能体，才是真本事。</w:t>
      </w:r>
    </w:p>
    <w:p>
      <w:pPr>
        <w:spacing w:after="120" w:lineRule="exact" w:line="600" w:before="160"/>
      </w:pPr>
      <w:r>
        <w:rPr>
          <w:rFonts w:ascii="KaiTi" w:hAnsi="KaiTi" w:eastAsia="楷体_GB2312"/>
          <w:b/>
          <w:sz w:val="30"/>
        </w:rPr>
        <w:t>三、新范式的技术架构：公路行业AI新范式“四层模型”</w:t>
      </w:r>
    </w:p>
    <w:p>
      <w:pPr>
        <w:spacing w:after="120" w:lineRule="exact" w:line="560"/>
        <w:ind w:firstLine="561"/>
        <w:jc w:val="both"/>
      </w:pPr>
      <w:r>
        <w:rPr>
          <w:rFonts w:ascii="FangSong" w:hAnsi="FangSong" w:eastAsia="仿宋_GB2312"/>
          <w:sz w:val="28"/>
        </w:rPr>
        <w:t>综合国际共识与行业特性，我们将公路行业未来五年的AI新范式概括为四层架构（自下而上）：</w:t>
      </w:r>
    </w:p>
    <w:p>
      <w:pPr>
        <w:spacing w:after="120" w:lineRule="exact" w:line="560"/>
        <w:ind w:firstLine="561"/>
        <w:jc w:val="both"/>
      </w:pPr>
      <w:r>
        <w:rPr>
          <w:rFonts w:ascii="SimHei" w:hAnsi="SimHei" w:eastAsia="黑体"/>
          <w:b/>
          <w:sz w:val="28"/>
        </w:rPr>
        <w:t>第一层：空间数字底座层（World Model / Spatial Foundation）。</w:t>
      </w:r>
      <w:r>
        <w:rPr>
          <w:rFonts w:ascii="FangSong" w:hAnsi="FangSong" w:eastAsia="仿宋_GB2312"/>
          <w:sz w:val="28"/>
        </w:rPr>
        <w:t xml:space="preserve"> 以自主三维图形平台（几何内核、渲染引擎、云端协同、参数化引擎）和全要素数字孪生数据（设计模型、竣工模型、检测监测数据、运营数据）构成AI理解和操作公路物理世界的“世界模型”。</w:t>
      </w:r>
      <w:r>
        <w:rPr>
          <w:rFonts w:ascii="SimHei" w:hAnsi="SimHei" w:eastAsia="黑体"/>
          <w:b/>
          <w:sz w:val="28"/>
        </w:rPr>
        <w:t>这一层是玄镜平台的主场，也是通用大模型公司最难攻入的领域</w:t>
      </w:r>
      <w:r>
        <w:rPr>
          <w:rFonts w:ascii="FangSong" w:hAnsi="FangSong" w:eastAsia="仿宋_GB2312"/>
          <w:sz w:val="28"/>
        </w:rPr>
        <w:t>——大模型可以生成文字和代码，但无法凭空理解一座桥梁的几何拓扑、一条匝道的空间约束；三维底座是把大模型“接到”公路物理世界的唯一通道。</w:t>
      </w:r>
    </w:p>
    <w:p>
      <w:pPr>
        <w:spacing w:after="120" w:lineRule="exact" w:line="560"/>
        <w:ind w:firstLine="561"/>
        <w:jc w:val="both"/>
      </w:pPr>
      <w:r>
        <w:rPr>
          <w:rFonts w:ascii="SimHei" w:hAnsi="SimHei" w:eastAsia="黑体"/>
          <w:b/>
          <w:sz w:val="28"/>
        </w:rPr>
        <w:t>第二层：行业知识与技能层（Skill / Knowledge / Tools）。</w:t>
      </w:r>
      <w:r>
        <w:rPr>
          <w:rFonts w:ascii="FangSong" w:hAnsi="FangSong" w:eastAsia="仿宋_GB2312"/>
          <w:sz w:val="28"/>
        </w:rPr>
        <w:t xml:space="preserve"> 包括三类资产：（1）行业知识库——公路工程规范、标准图集、案例库、事故库、专家经验，经结构化、向量化、本体化处理后供大模型检索推理（RAG与知识图谱）；（2）专业算法工具——路线设计、路基路面计算、桥隧结构分析、造价计量、检测数据处理等经验证的工程算法，封装为MCP工具供智能体调用；（3）业务流程技能（Skill）——把“做一次施工图审查”“编一份养护方案”等业务任务的标准作业程序（SOP）编码为智能体可执行的技能包。</w:t>
      </w:r>
    </w:p>
    <w:p>
      <w:pPr>
        <w:spacing w:after="120" w:lineRule="exact" w:line="560"/>
        <w:ind w:firstLine="561"/>
        <w:jc w:val="both"/>
      </w:pPr>
      <w:r>
        <w:rPr>
          <w:rFonts w:ascii="SimHei" w:hAnsi="SimHei" w:eastAsia="黑体"/>
          <w:b/>
          <w:sz w:val="28"/>
        </w:rPr>
        <w:t>第三层：智能体层（Agent）。</w:t>
      </w:r>
      <w:r>
        <w:rPr>
          <w:rFonts w:ascii="FangSong" w:hAnsi="FangSong" w:eastAsia="仿宋_GB2312"/>
          <w:sz w:val="28"/>
        </w:rPr>
        <w:t xml:space="preserve"> 面向公路全生命周期各业务场景的专业智能体：设计类（方案比选、路线优化、审图校核）、建管类（进度、质量、安全、计量支付）、养护类（检测评定、养护决策、预算编制）、运营类（路网监控、应急处置、收费稽核）、资产类（数字化交付、资产评估）。智能体之间通过A2A（Agent-to-Agent）协议协作，构成“智能体工作网络”。</w:t>
      </w:r>
    </w:p>
    <w:p>
      <w:pPr>
        <w:spacing w:after="120" w:lineRule="exact" w:line="560"/>
        <w:ind w:firstLine="561"/>
        <w:jc w:val="both"/>
      </w:pPr>
      <w:r>
        <w:rPr>
          <w:rFonts w:ascii="SimHei" w:hAnsi="SimHei" w:eastAsia="黑体"/>
          <w:b/>
          <w:sz w:val="28"/>
        </w:rPr>
        <w:t>第四层：人机协同与治理层（Human + Governance）。</w:t>
      </w:r>
      <w:r>
        <w:rPr>
          <w:rFonts w:ascii="FangSong" w:hAnsi="FangSong" w:eastAsia="仿宋_GB2312"/>
          <w:sz w:val="28"/>
        </w:rPr>
        <w:t xml:space="preserve"> 意图交互界面（自然语言+三维可视化）、成果审核签认机制、操作留痕与审计、责任划分与保险、数据安全与合规。这一层决定智能体能否被行业制度接纳。</w:t>
      </w:r>
    </w:p>
    <w:p>
      <w:pPr>
        <w:spacing w:after="120" w:lineRule="exact" w:line="560"/>
        <w:ind w:firstLine="561"/>
        <w:jc w:val="both"/>
      </w:pPr>
      <w:r>
        <w:rPr>
          <w:rFonts w:ascii="FangSong" w:hAnsi="FangSong" w:eastAsia="仿宋_GB2312"/>
          <w:sz w:val="28"/>
        </w:rPr>
        <w:t>支撑四层架构的是横向贯穿的</w:t>
      </w:r>
      <w:r>
        <w:rPr>
          <w:rFonts w:ascii="SimHei" w:hAnsi="SimHei" w:eastAsia="黑体"/>
          <w:b/>
          <w:sz w:val="28"/>
        </w:rPr>
        <w:t>高质量行业数据集</w:t>
      </w:r>
      <w:r>
        <w:rPr>
          <w:rFonts w:ascii="FangSong" w:hAnsi="FangSong" w:eastAsia="仿宋_GB2312"/>
          <w:sz w:val="28"/>
        </w:rPr>
        <w:t>——这是新范式的“燃料”，也是“超低价+超值服务”过渡期策略的战略目标：用极低门槛让全行业用起来，在服务中沉淀数据，用数据训练更强的垂域模型和智能体，形成飞轮。</w:t>
      </w:r>
    </w:p>
    <w:p>
      <w:pPr>
        <w:spacing w:after="120" w:lineRule="exact" w:line="600" w:before="160"/>
      </w:pPr>
      <w:r>
        <w:rPr>
          <w:rFonts w:ascii="KaiTi" w:hAnsi="KaiTi" w:eastAsia="楷体_GB2312"/>
          <w:b/>
          <w:sz w:val="30"/>
        </w:rPr>
        <w:t>四、竞争格局预判：新范式下的五类玩家与价值分配</w:t>
      </w:r>
    </w:p>
    <w:p>
      <w:pPr>
        <w:spacing w:after="120" w:lineRule="exact" w:line="560"/>
        <w:ind w:firstLine="561"/>
        <w:jc w:val="both"/>
      </w:pPr>
      <w:r>
        <w:rPr>
          <w:rFonts w:ascii="FangSong" w:hAnsi="FangSong" w:eastAsia="仿宋_GB2312"/>
          <w:sz w:val="28"/>
        </w:rPr>
        <w:t>新范式下，“平台方—开发者—用户”三方结构将演化为五类角色：</w:t>
      </w:r>
    </w:p>
    <w:p>
      <w:pPr>
        <w:spacing w:after="80" w:lineRule="exact" w:line="560"/>
        <w:ind w:left="420"/>
      </w:pPr>
      <w:r>
        <w:rPr>
          <w:rFonts w:ascii="FangSong" w:hAnsi="FangSong" w:eastAsia="仿宋_GB2312"/>
          <w:sz w:val="28"/>
        </w:rPr>
        <w:t>1．</w:t>
      </w:r>
      <w:r>
        <w:rPr>
          <w:rFonts w:ascii="SimHei" w:hAnsi="SimHei" w:eastAsia="黑体"/>
          <w:b/>
          <w:sz w:val="28"/>
        </w:rPr>
        <w:t>通用大模型方</w:t>
      </w:r>
      <w:r>
        <w:rPr>
          <w:rFonts w:ascii="FangSong" w:hAnsi="FangSong" w:eastAsia="仿宋_GB2312"/>
          <w:sz w:val="28"/>
        </w:rPr>
        <w:t>（OpenAI、Anthropic、DeepSeek、阿里通义、字节豆包等）：提供认知底座，趋于水电化、低毛利化，行业公司应“多模并用、不绑定单一模型”。</w:t>
      </w:r>
    </w:p>
    <w:p>
      <w:pPr>
        <w:spacing w:after="80" w:lineRule="exact" w:line="560"/>
        <w:ind w:left="420"/>
      </w:pPr>
      <w:r>
        <w:rPr>
          <w:rFonts w:ascii="FangSong" w:hAnsi="FangSong" w:eastAsia="仿宋_GB2312"/>
          <w:sz w:val="28"/>
        </w:rPr>
        <w:t>2．</w:t>
      </w:r>
      <w:r>
        <w:rPr>
          <w:rFonts w:ascii="SimHei" w:hAnsi="SimHei" w:eastAsia="黑体"/>
          <w:b/>
          <w:sz w:val="28"/>
        </w:rPr>
        <w:t>行业底座方</w:t>
      </w:r>
      <w:r>
        <w:rPr>
          <w:rFonts w:ascii="FangSong" w:hAnsi="FangSong" w:eastAsia="仿宋_GB2312"/>
          <w:sz w:val="28"/>
        </w:rPr>
        <w:t>：提供三维空间底座、行业数据底座、智能体运行环境，是行业价值链新枢纽。</w:t>
      </w:r>
      <w:r>
        <w:rPr>
          <w:rFonts w:ascii="SimHei" w:hAnsi="SimHei" w:eastAsia="黑体"/>
          <w:b/>
          <w:sz w:val="28"/>
        </w:rPr>
        <w:t>这是云基公司必须抢占的生态位。</w:t>
      </w:r>
    </w:p>
    <w:p>
      <w:pPr>
        <w:spacing w:after="80" w:lineRule="exact" w:line="560"/>
        <w:ind w:left="420"/>
      </w:pPr>
      <w:r>
        <w:rPr>
          <w:rFonts w:ascii="FangSong" w:hAnsi="FangSong" w:eastAsia="仿宋_GB2312"/>
          <w:sz w:val="28"/>
        </w:rPr>
        <w:t>3．</w:t>
      </w:r>
      <w:r>
        <w:rPr>
          <w:rFonts w:ascii="SimHei" w:hAnsi="SimHei" w:eastAsia="黑体"/>
          <w:b/>
          <w:sz w:val="28"/>
        </w:rPr>
        <w:t>智能体开发者/技能作者</w:t>
      </w:r>
      <w:r>
        <w:rPr>
          <w:rFonts w:ascii="FangSong" w:hAnsi="FangSong" w:eastAsia="仿宋_GB2312"/>
          <w:sz w:val="28"/>
        </w:rPr>
        <w:t>：原“APP开发者”转型而来，基于底座开发智能体和技能包，数量将远超APP时代（AI编程降低门槛），呈现“个体户化、长尾化”。</w:t>
      </w:r>
    </w:p>
    <w:p>
      <w:pPr>
        <w:spacing w:after="80" w:lineRule="exact" w:line="560"/>
        <w:ind w:left="420"/>
      </w:pPr>
      <w:r>
        <w:rPr>
          <w:rFonts w:ascii="FangSong" w:hAnsi="FangSong" w:eastAsia="仿宋_GB2312"/>
          <w:sz w:val="28"/>
        </w:rPr>
        <w:t>4．</w:t>
      </w:r>
      <w:r>
        <w:rPr>
          <w:rFonts w:ascii="SimHei" w:hAnsi="SimHei" w:eastAsia="黑体"/>
          <w:b/>
          <w:sz w:val="28"/>
        </w:rPr>
        <w:t>用户</w:t>
      </w:r>
      <w:r>
        <w:rPr>
          <w:rFonts w:ascii="FangSong" w:hAnsi="FangSong" w:eastAsia="仿宋_GB2312"/>
          <w:sz w:val="28"/>
        </w:rPr>
        <w:t>：从“操作软件的人”变为“指挥智能体的人”，设计院、施工企业、业主、养护运营单位的岗位结构将重构，“一人+一组智能体”成为基本作业单元。</w:t>
      </w:r>
    </w:p>
    <w:p>
      <w:pPr>
        <w:spacing w:after="80" w:lineRule="exact" w:line="560"/>
        <w:ind w:left="420"/>
      </w:pPr>
      <w:r>
        <w:rPr>
          <w:rFonts w:ascii="FangSong" w:hAnsi="FangSong" w:eastAsia="仿宋_GB2312"/>
          <w:sz w:val="28"/>
        </w:rPr>
        <w:t>5．</w:t>
      </w:r>
      <w:r>
        <w:rPr>
          <w:rFonts w:ascii="SimHei" w:hAnsi="SimHei" w:eastAsia="黑体"/>
          <w:b/>
          <w:sz w:val="28"/>
        </w:rPr>
        <w:t>政府/行业治理方</w:t>
      </w:r>
      <w:r>
        <w:rPr>
          <w:rFonts w:ascii="FangSong" w:hAnsi="FangSong" w:eastAsia="仿宋_GB2312"/>
          <w:sz w:val="28"/>
        </w:rPr>
        <w:t>：从信息化采购方升级为数据要素运营方、智能体准入监管方、行业大模型组织方（如“1+N+X”体系），</w:t>
      </w:r>
      <w:r>
        <w:rPr>
          <w:rFonts w:ascii="SimHei" w:hAnsi="SimHei" w:eastAsia="黑体"/>
          <w:b/>
          <w:sz w:val="28"/>
        </w:rPr>
        <w:t>同时也是最大的智能体采购客户</w:t>
      </w:r>
      <w:r>
        <w:rPr>
          <w:rFonts w:ascii="FangSong" w:hAnsi="FangSong" w:eastAsia="仿宋_GB2312"/>
          <w:sz w:val="28"/>
        </w:rPr>
        <w:t>。</w:t>
      </w:r>
    </w:p>
    <w:p>
      <w:pPr>
        <w:spacing w:after="120" w:lineRule="exact" w:line="560"/>
        <w:ind w:firstLine="561"/>
        <w:jc w:val="both"/>
      </w:pPr>
      <w:r>
        <w:rPr>
          <w:rFonts w:ascii="FangSong" w:hAnsi="FangSong" w:eastAsia="仿宋_GB2312"/>
          <w:sz w:val="28"/>
        </w:rPr>
        <w:t>价值分配的基本规律：</w:t>
      </w:r>
      <w:r>
        <w:rPr>
          <w:rFonts w:ascii="SimHei" w:hAnsi="SimHei" w:eastAsia="黑体"/>
          <w:b/>
          <w:sz w:val="28"/>
        </w:rPr>
        <w:t>入口和底座拿走大头，工具层利润变薄，纯人力服务被重估。</w:t>
      </w:r>
      <w:r>
        <w:rPr>
          <w:rFonts w:ascii="FangSong" w:hAnsi="FangSong" w:eastAsia="仿宋_GB2312"/>
          <w:sz w:val="28"/>
        </w:rPr>
        <w:t xml:space="preserve"> 行业软件公司如果只守着“卖APP许可证”，五年内将被挤压至边缘；只有升级为“底座+智能体+数据服务”，才能在新价值链中占据高位。</w:t>
      </w:r>
    </w:p>
    <w:p>
      <w:pPr>
        <w:spacing w:after="120" w:lineRule="exact" w:line="600" w:before="160"/>
      </w:pPr>
      <w:r>
        <w:rPr>
          <w:rFonts w:ascii="KaiTi" w:hAnsi="KaiTi" w:eastAsia="楷体_GB2312"/>
          <w:b/>
          <w:sz w:val="30"/>
        </w:rPr>
        <w:t>五、节奏预判：五年三阶段</w:t>
      </w:r>
    </w:p>
    <w:p>
      <w:pPr>
        <w:spacing w:after="120" w:lineRule="exact" w:line="560"/>
        <w:ind w:firstLine="561"/>
        <w:jc w:val="both"/>
      </w:pPr>
      <w:r>
        <w:rPr>
          <w:rFonts w:ascii="SimHei" w:hAnsi="SimHei" w:eastAsia="黑体"/>
          <w:b/>
          <w:sz w:val="28"/>
        </w:rPr>
        <w:t>2026～2027年：混合过渡期（Copilot为主，Agent试点）。</w:t>
      </w:r>
      <w:r>
        <w:rPr>
          <w:rFonts w:ascii="FangSong" w:hAnsi="FangSong" w:eastAsia="仿宋_GB2312"/>
          <w:sz w:val="28"/>
        </w:rPr>
        <w:t xml:space="preserve"> 智能体在审图、报告编制、数据分析等“可验证、低风险”场景规模落地；APP仍是主流交付物，但招标文件开始出现“智能体”“大模型”强制要求；行业大模型与数据集建设全面铺开（对应部里2027年目标：典型场景广泛应用、普及应用一批智能体）。</w:t>
      </w:r>
    </w:p>
    <w:p>
      <w:pPr>
        <w:spacing w:after="120" w:lineRule="exact" w:line="560"/>
        <w:ind w:firstLine="561"/>
        <w:jc w:val="both"/>
      </w:pPr>
      <w:r>
        <w:rPr>
          <w:rFonts w:ascii="SimHei" w:hAnsi="SimHei" w:eastAsia="黑体"/>
          <w:b/>
          <w:sz w:val="28"/>
        </w:rPr>
        <w:t>2028～2029年：范式确立期（Agent为主，APP工具化）。</w:t>
      </w:r>
      <w:r>
        <w:rPr>
          <w:rFonts w:ascii="FangSong" w:hAnsi="FangSong" w:eastAsia="仿宋_GB2312"/>
          <w:sz w:val="28"/>
        </w:rPr>
        <w:t xml:space="preserve"> 智能体承担50%以上重复性技术工作；“按结果付费”商业模式在养护决策、审图等场景跑通；行业出现智能体准入、评价、责任认定的规范制度；不具备智能体能力的软件供应商被批量淘汰。</w:t>
      </w:r>
    </w:p>
    <w:p>
      <w:pPr>
        <w:spacing w:after="120" w:lineRule="exact" w:line="560"/>
        <w:ind w:firstLine="561"/>
        <w:jc w:val="both"/>
      </w:pPr>
      <w:r>
        <w:rPr>
          <w:rFonts w:ascii="SimHei" w:hAnsi="SimHei" w:eastAsia="黑体"/>
          <w:b/>
          <w:sz w:val="28"/>
        </w:rPr>
        <w:t>2030年：新范式成熟期。</w:t>
      </w:r>
      <w:r>
        <w:rPr>
          <w:rFonts w:ascii="FangSong" w:hAnsi="FangSong" w:eastAsia="仿宋_GB2312"/>
          <w:sz w:val="28"/>
        </w:rPr>
        <w:t xml:space="preserve"> 智能综合立体交通网全面推进（对应部里2030年目标），公路全生命周期“智能体网络+人类督导”成为标准作业模式，行业底座方完成生态卡位，赢家格局基本锁定。</w:t>
      </w:r>
    </w:p>
    <w:p>
      <w:pPr>
        <w:spacing w:after="120" w:lineRule="exact" w:line="560"/>
        <w:jc w:val="center"/>
      </w:pPr>
      <w:r>
        <w:rPr>
          <w:rFonts w:ascii="KaiTi" w:hAnsi="KaiTi" w:eastAsia="楷体_GB2312"/>
          <w:b/>
          <w:sz w:val="32"/>
        </w:rPr>
        <w:t>结论：留给战略卡位的时间只有2026～2027两年。2026年是决定性的一年。</w:t>
      </w:r>
    </w:p>
    <w:p>
      <w:pPr>
        <w:spacing w:after="160" w:lineRule="exact" w:line="640" w:before="280"/>
      </w:pPr>
      <w:r>
        <w:rPr>
          <w:rFonts w:ascii="SimHei" w:hAnsi="SimHei" w:eastAsia="黑体"/>
          <w:b/>
          <w:sz w:val="32"/>
        </w:rPr>
        <w:t>第三章 现状洞察：云基公司的战略资产、短板与生态位选择</w:t>
      </w:r>
    </w:p>
    <w:p>
      <w:pPr>
        <w:spacing w:after="120" w:lineRule="exact" w:line="600" w:before="160"/>
      </w:pPr>
      <w:r>
        <w:rPr>
          <w:rFonts w:ascii="KaiTi" w:hAnsi="KaiTi" w:eastAsia="楷体_GB2312"/>
          <w:b/>
          <w:sz w:val="30"/>
        </w:rPr>
        <w:t>一、战略资产盘点：我们手里有什么牌</w:t>
      </w:r>
    </w:p>
    <w:p>
      <w:pPr>
        <w:spacing w:after="120" w:lineRule="exact" w:line="560"/>
        <w:ind w:firstLine="561"/>
        <w:jc w:val="both"/>
      </w:pPr>
      <w:r>
        <w:rPr>
          <w:rFonts w:ascii="SimHei" w:hAnsi="SimHei" w:eastAsia="黑体"/>
          <w:b/>
          <w:sz w:val="28"/>
        </w:rPr>
        <w:t>资产一：自主可控的“卡脖子”三维核心技术。</w:t>
      </w:r>
      <w:r>
        <w:rPr>
          <w:rFonts w:ascii="FangSong" w:hAnsi="FangSong" w:eastAsia="仿宋_GB2312"/>
          <w:sz w:val="28"/>
        </w:rPr>
        <w:t xml:space="preserve"> 玄镜国产BIM图形平台（几何引擎、渲染引擎、云端协同、参数化设计四大模块）已通过中国信息安全测评中心“自主原创”级认证，实现国外同类产品替代；与清华大学软件学院共建三维几何内核联合研究中心，持续攻关自主三维几何内核（GME）并已完成集成验证。在信创强化、“生态vs生态”国际竞争的大背景下，这是全国稀缺、政策强加持的战略资产。</w:t>
      </w:r>
      <w:r>
        <w:rPr>
          <w:rFonts w:ascii="SimHei" w:hAnsi="SimHei" w:eastAsia="黑体"/>
          <w:b/>
          <w:sz w:val="28"/>
        </w:rPr>
        <w:t>更关键的是其AI时代的新价值：三维几何内核是大模型无法自行生成的“物理世界接口”，玄镜天然具备成为公路AI“空间数字底座”的资格。</w:t>
      </w:r>
    </w:p>
    <w:p>
      <w:pPr>
        <w:spacing w:after="120" w:lineRule="exact" w:line="560"/>
        <w:ind w:firstLine="561"/>
        <w:jc w:val="both"/>
      </w:pPr>
      <w:r>
        <w:rPr>
          <w:rFonts w:ascii="SimHei" w:hAnsi="SimHei" w:eastAsia="黑体"/>
          <w:b/>
          <w:sz w:val="28"/>
        </w:rPr>
        <w:t>资产二：行业纵深与场景存量。</w:t>
      </w:r>
      <w:r>
        <w:rPr>
          <w:rFonts w:ascii="FangSong" w:hAnsi="FangSong" w:eastAsia="仿宋_GB2312"/>
          <w:sz w:val="28"/>
        </w:rPr>
        <w:t xml:space="preserve"> 公司由深圳高速公路集团发起设立，深耕交通基础设施二十余年，是交通运输部BIM技术应用行业研发中心和示范单位；玄同智慧平台及数字工程产品已在深圳、广东、陕西等多省市落地，支撑数百个在建项目和上万条既有道路的数字化管理；业务遍及28个省级行政区，拥有专利软著200余项、39项资质，员工2000余人。</w:t>
      </w:r>
      <w:r>
        <w:rPr>
          <w:rFonts w:ascii="SimHei" w:hAnsi="SimHei" w:eastAsia="黑体"/>
          <w:b/>
          <w:sz w:val="28"/>
        </w:rPr>
        <w:t>数百个项目和上万条道路的真实业务数据流，正是训练公路垂域模型与智能体最稀缺的“高质量数据矿脉”。</w:t>
      </w:r>
    </w:p>
    <w:p>
      <w:pPr>
        <w:spacing w:after="120" w:lineRule="exact" w:line="560"/>
        <w:ind w:firstLine="561"/>
        <w:jc w:val="both"/>
      </w:pPr>
      <w:r>
        <w:rPr>
          <w:rFonts w:ascii="SimHei" w:hAnsi="SimHei" w:eastAsia="黑体"/>
          <w:b/>
          <w:sz w:val="28"/>
        </w:rPr>
        <w:t>资产三：业主基因与信任关系。</w:t>
      </w:r>
      <w:r>
        <w:rPr>
          <w:rFonts w:ascii="FangSong" w:hAnsi="FangSong" w:eastAsia="仿宋_GB2312"/>
          <w:sz w:val="28"/>
        </w:rPr>
        <w:t xml:space="preserve"> 脱胎于业主方（深高速）的背景，使公司天然理解业主的痛点与决策逻辑，在政企客户中拥有信任存量——这在“AI进入生产系统需要深度信任”的时代价值倍增。</w:t>
      </w:r>
    </w:p>
    <w:p>
      <w:pPr>
        <w:spacing w:after="120" w:lineRule="exact" w:line="600" w:before="160"/>
      </w:pPr>
      <w:r>
        <w:rPr>
          <w:rFonts w:ascii="KaiTi" w:hAnsi="KaiTi" w:eastAsia="楷体_GB2312"/>
          <w:b/>
          <w:sz w:val="30"/>
        </w:rPr>
        <w:t>二、战略短板直视：我们缺什么</w:t>
      </w:r>
    </w:p>
    <w:p>
      <w:pPr>
        <w:spacing w:after="120" w:lineRule="exact" w:line="560"/>
        <w:ind w:firstLine="561"/>
        <w:jc w:val="both"/>
      </w:pPr>
      <w:r>
        <w:rPr>
          <w:rFonts w:ascii="SimHei" w:hAnsi="SimHei" w:eastAsia="黑体"/>
          <w:b/>
          <w:sz w:val="28"/>
        </w:rPr>
        <w:t>短板一：商业模式未闭环。</w:t>
      </w:r>
      <w:r>
        <w:rPr>
          <w:rFonts w:ascii="FangSong" w:hAnsi="FangSong" w:eastAsia="仿宋_GB2312"/>
          <w:sz w:val="28"/>
        </w:rPr>
        <w:t xml:space="preserve"> 玄镜平台虽已实际应用，但尚无明确稳定的商业模式，收入结构偏重项目制、定制化，“做一单是一单”，缺乏可复制、可累积的产品化收入。这是最紧迫的问题。</w:t>
      </w:r>
    </w:p>
    <w:p>
      <w:pPr>
        <w:spacing w:after="120" w:lineRule="exact" w:line="560"/>
        <w:ind w:firstLine="561"/>
        <w:jc w:val="both"/>
      </w:pPr>
      <w:r>
        <w:rPr>
          <w:rFonts w:ascii="SimHei" w:hAnsi="SimHei" w:eastAsia="黑体"/>
          <w:b/>
          <w:sz w:val="28"/>
        </w:rPr>
        <w:t>短板二：AI能力栈尚薄。</w:t>
      </w:r>
      <w:r>
        <w:rPr>
          <w:rFonts w:ascii="FangSong" w:hAnsi="FangSong" w:eastAsia="仿宋_GB2312"/>
          <w:sz w:val="28"/>
        </w:rPr>
        <w:t xml:space="preserve"> 公司核心能力在三维图形与工程数字化，大模型应用、智能体开发、数据工程等AI原生能力储备不足，缺少AI产品经理和AI工程化人才。</w:t>
      </w:r>
    </w:p>
    <w:p>
      <w:pPr>
        <w:spacing w:after="120" w:lineRule="exact" w:line="560"/>
        <w:ind w:firstLine="561"/>
        <w:jc w:val="both"/>
      </w:pPr>
      <w:r>
        <w:rPr>
          <w:rFonts w:ascii="SimHei" w:hAnsi="SimHei" w:eastAsia="黑体"/>
          <w:b/>
          <w:sz w:val="28"/>
        </w:rPr>
        <w:t>短板三：生态号召力有限。</w:t>
      </w:r>
      <w:r>
        <w:rPr>
          <w:rFonts w:ascii="FangSong" w:hAnsi="FangSong" w:eastAsia="仿宋_GB2312"/>
          <w:sz w:val="28"/>
        </w:rPr>
        <w:t xml:space="preserve"> 相比Autodesk/Bentley的全球开发者生态，玄镜的开发者生态尚在起步期；“平台+APP”模式下平台抽成的商业飞轮尚未转起来，而范式切换意味着必须直接按新规则建生态。</w:t>
      </w:r>
    </w:p>
    <w:p>
      <w:pPr>
        <w:spacing w:after="120" w:lineRule="exact" w:line="560"/>
        <w:ind w:firstLine="561"/>
        <w:jc w:val="both"/>
      </w:pPr>
      <w:r>
        <w:rPr>
          <w:rFonts w:ascii="SimHei" w:hAnsi="SimHei" w:eastAsia="黑体"/>
          <w:b/>
          <w:sz w:val="28"/>
        </w:rPr>
        <w:t>短板四：现金流与投入强度的矛盾。</w:t>
      </w:r>
      <w:r>
        <w:rPr>
          <w:rFonts w:ascii="FangSong" w:hAnsi="FangSong" w:eastAsia="仿宋_GB2312"/>
          <w:sz w:val="28"/>
        </w:rPr>
        <w:t xml:space="preserve"> AI研发投入大、周期长，公司需在“养活今天的项目收入”与“投资明天的平台与智能体”之间精细平衡，必须选择聚焦、以战养战，坚决避免全面开花。</w:t>
      </w:r>
    </w:p>
    <w:p>
      <w:pPr>
        <w:spacing w:after="120" w:lineRule="exact" w:line="600" w:before="160"/>
      </w:pPr>
      <w:r>
        <w:rPr>
          <w:rFonts w:ascii="KaiTi" w:hAnsi="KaiTi" w:eastAsia="楷体_GB2312"/>
          <w:b/>
          <w:sz w:val="30"/>
        </w:rPr>
        <w:t>三、生态位抉择：做公路行业的“底座+首席智能体”公司</w:t>
      </w:r>
    </w:p>
    <w:p>
      <w:pPr>
        <w:spacing w:after="120" w:lineRule="exact" w:line="560"/>
        <w:ind w:firstLine="561"/>
        <w:jc w:val="both"/>
      </w:pPr>
      <w:r>
        <w:rPr>
          <w:rFonts w:ascii="FangSong" w:hAnsi="FangSong" w:eastAsia="仿宋_GB2312"/>
          <w:sz w:val="28"/>
        </w:rPr>
        <w:t>基于资产与短板分析，五类玩家中云基公司的唯一正确选择是：</w:t>
      </w:r>
      <w:r>
        <w:rPr>
          <w:rFonts w:ascii="SimHei" w:hAnsi="SimHei" w:eastAsia="黑体"/>
          <w:b/>
          <w:sz w:val="28"/>
        </w:rPr>
        <w:t>坚决卡位“行业底座方”，同时以自营智能体示范打样，即“底座+首席智能体”双轮定位。</w:t>
      </w:r>
    </w:p>
    <w:p>
      <w:pPr>
        <w:spacing w:after="80" w:lineRule="exact" w:line="560"/>
        <w:ind w:left="420"/>
      </w:pPr>
      <w:r>
        <w:rPr>
          <w:rFonts w:ascii="FangSong" w:hAnsi="FangSong" w:eastAsia="仿宋_GB2312"/>
          <w:sz w:val="28"/>
        </w:rPr>
        <w:t>——</w:t>
      </w:r>
      <w:r>
        <w:rPr>
          <w:rFonts w:ascii="SimHei" w:hAnsi="SimHei" w:eastAsia="黑体"/>
          <w:b/>
          <w:sz w:val="28"/>
        </w:rPr>
        <w:t>不做通用大模型</w:t>
      </w:r>
      <w:r>
        <w:rPr>
          <w:rFonts w:ascii="FangSong" w:hAnsi="FangSong" w:eastAsia="仿宋_GB2312"/>
          <w:sz w:val="28"/>
        </w:rPr>
        <w:t>——没有算力和资本条件，且必败；</w:t>
      </w:r>
    </w:p>
    <w:p>
      <w:pPr>
        <w:spacing w:after="80" w:lineRule="exact" w:line="560"/>
        <w:ind w:left="420"/>
      </w:pPr>
      <w:r>
        <w:rPr>
          <w:rFonts w:ascii="FangSong" w:hAnsi="FangSong" w:eastAsia="仿宋_GB2312"/>
          <w:sz w:val="28"/>
        </w:rPr>
        <w:t>——</w:t>
      </w:r>
      <w:r>
        <w:rPr>
          <w:rFonts w:ascii="SimHei" w:hAnsi="SimHei" w:eastAsia="黑体"/>
          <w:b/>
          <w:sz w:val="28"/>
        </w:rPr>
        <w:t>不做纯智能体应用公司</w:t>
      </w:r>
      <w:r>
        <w:rPr>
          <w:rFonts w:ascii="FangSong" w:hAnsi="FangSong" w:eastAsia="仿宋_GB2312"/>
          <w:sz w:val="28"/>
        </w:rPr>
        <w:t>——没有底座支撑的智能体没有护城河，会被大模型能力升级“平推”；</w:t>
      </w:r>
    </w:p>
    <w:p>
      <w:pPr>
        <w:spacing w:after="80" w:lineRule="exact" w:line="560"/>
        <w:ind w:left="420"/>
      </w:pPr>
      <w:r>
        <w:rPr>
          <w:rFonts w:ascii="FangSong" w:hAnsi="FangSong" w:eastAsia="仿宋_GB2312"/>
          <w:sz w:val="28"/>
        </w:rPr>
        <w:t>——</w:t>
      </w:r>
      <w:r>
        <w:rPr>
          <w:rFonts w:ascii="SimHei" w:hAnsi="SimHei" w:eastAsia="黑体"/>
          <w:b/>
          <w:sz w:val="28"/>
        </w:rPr>
        <w:t>不能只守图形平台</w:t>
      </w:r>
      <w:r>
        <w:rPr>
          <w:rFonts w:ascii="FangSong" w:hAnsi="FangSong" w:eastAsia="仿宋_GB2312"/>
          <w:sz w:val="28"/>
        </w:rPr>
        <w:t>——纯图形平台在新范式中会退化为低毛利工具层；</w:t>
      </w:r>
    </w:p>
    <w:p>
      <w:pPr>
        <w:spacing w:after="80" w:lineRule="exact" w:line="560"/>
        <w:ind w:left="420"/>
      </w:pPr>
      <w:r>
        <w:rPr>
          <w:rFonts w:ascii="FangSong" w:hAnsi="FangSong" w:eastAsia="仿宋_GB2312"/>
          <w:sz w:val="28"/>
        </w:rPr>
        <w:t>——</w:t>
      </w:r>
      <w:r>
        <w:rPr>
          <w:rFonts w:ascii="SimHei" w:hAnsi="SimHei" w:eastAsia="黑体"/>
          <w:b/>
          <w:sz w:val="28"/>
        </w:rPr>
        <w:t>正确姿势</w:t>
      </w:r>
      <w:r>
        <w:rPr>
          <w:rFonts w:ascii="FangSong" w:hAnsi="FangSong" w:eastAsia="仿宋_GB2312"/>
          <w:sz w:val="28"/>
        </w:rPr>
        <w:t>：以玄镜为核心向上生长，把“三维图形平台”升维为“公路行业AI空间数字底座”，同时自研若干标杆智能体（如同微软既做Windows又做Office），以自营智能体验证底座、示范生态、贡献现金流。</w:t>
      </w:r>
    </w:p>
    <w:p>
      <w:pPr>
        <w:spacing w:after="120" w:lineRule="exact" w:line="560"/>
        <w:ind w:firstLine="561"/>
        <w:jc w:val="both"/>
      </w:pPr>
      <w:r>
        <w:rPr>
          <w:rFonts w:ascii="FangSong" w:hAnsi="FangSong" w:eastAsia="仿宋_GB2312"/>
          <w:sz w:val="28"/>
        </w:rPr>
        <w:t>一句话表述公司新定位：</w:t>
      </w:r>
      <w:r>
        <w:rPr>
          <w:rFonts w:ascii="SimHei" w:hAnsi="SimHei" w:eastAsia="黑体"/>
          <w:b/>
          <w:sz w:val="28"/>
        </w:rPr>
        <w:t>“公路行业智能体的空间底座与技能工厂”——让每一个公路智能体都跑在玄镜底座上，用玄镜的工具，调玄镜的数据。</w:t>
      </w:r>
    </w:p>
    <w:p>
      <w:pPr>
        <w:spacing w:after="160" w:lineRule="exact" w:line="640" w:before="280"/>
      </w:pPr>
      <w:r>
        <w:rPr>
          <w:rFonts w:ascii="SimHei" w:hAnsi="SimHei" w:eastAsia="黑体"/>
          <w:b/>
          <w:sz w:val="32"/>
        </w:rPr>
        <w:t>第四章 发展战略：总体思路、战略目标与战略路径</w:t>
      </w:r>
    </w:p>
    <w:p>
      <w:pPr>
        <w:spacing w:after="120" w:lineRule="exact" w:line="600" w:before="160"/>
      </w:pPr>
      <w:r>
        <w:rPr>
          <w:rFonts w:ascii="KaiTi" w:hAnsi="KaiTi" w:eastAsia="楷体_GB2312"/>
          <w:b/>
          <w:sz w:val="30"/>
        </w:rPr>
        <w:t>一、总体思路</w:t>
      </w:r>
    </w:p>
    <w:p>
      <w:pPr>
        <w:spacing w:after="120" w:lineRule="exact" w:line="560"/>
        <w:ind w:firstLine="561"/>
        <w:jc w:val="both"/>
      </w:pPr>
      <w:r>
        <w:rPr>
          <w:rFonts w:ascii="FangSong" w:hAnsi="FangSong" w:eastAsia="仿宋_GB2312"/>
          <w:sz w:val="28"/>
        </w:rPr>
        <w:t>以习近平新时代中国特色社会主义思想为指导，全面落实“人工智能+”行动部署和交通运输部“一网四化”“人工智能+交通运输”实施意见，坚持“底座卡位、智能体打样、数据筑壕、生态共赢”十六字方针，依托玄镜平台“卡脖子”三维核心技术，抢抓2026～2027战略窗口期，推动公司从“三维图形平台公司”向“公路行业智能体底座公司”战略转型，为交通强国建设提供自主可控的公路数智化AI基础设施。</w:t>
      </w:r>
    </w:p>
    <w:p>
      <w:pPr>
        <w:spacing w:after="120" w:lineRule="exact" w:line="600" w:before="160"/>
      </w:pPr>
      <w:r>
        <w:rPr>
          <w:rFonts w:ascii="KaiTi" w:hAnsi="KaiTi" w:eastAsia="楷体_GB2312"/>
          <w:b/>
          <w:sz w:val="30"/>
        </w:rPr>
        <w:t>二、战略目标</w:t>
      </w:r>
    </w:p>
    <w:p>
      <w:pPr>
        <w:spacing w:after="120" w:lineRule="exact" w:line="560"/>
        <w:ind w:firstLine="561"/>
        <w:jc w:val="both"/>
      </w:pPr>
      <w:r>
        <w:rPr>
          <w:rFonts w:ascii="SimHei" w:hAnsi="SimHei" w:eastAsia="黑体"/>
          <w:b/>
          <w:sz w:val="28"/>
        </w:rPr>
        <w:t>总目标（2030年愿景）：成为中国公路行业AI新范式的底座级企业</w:t>
      </w:r>
      <w:r>
        <w:rPr>
          <w:rFonts w:ascii="FangSong" w:hAnsi="FangSong" w:eastAsia="仿宋_GB2312"/>
          <w:sz w:val="28"/>
        </w:rPr>
        <w:t>——玄镜底座成为公路行业智能体事实标准运行环境之一，公司主导或深度参与国家综合交通运输大模型“1+N+X”体系中公路基础设施垂域的建设，平台化收入（订阅+计量+分成）占比超过60%，服务公路里程占全国高速公路的30%以上。</w:t>
      </w:r>
    </w:p>
    <w:p>
      <w:pPr>
        <w:spacing w:after="120" w:lineRule="exact" w:line="560"/>
        <w:jc w:val="center"/>
      </w:pPr>
      <w:r>
        <w:rPr>
          <w:rFonts w:ascii="KaiTi" w:hAnsi="KaiTi" w:eastAsia="楷体_GB2312"/>
          <w:b/>
          <w:sz w:val="32"/>
        </w:rPr>
        <w:t>分阶段目标：</w:t>
      </w:r>
    </w:p>
    <w:p>
      <w:pPr>
        <w:spacing w:after="120" w:lineRule="exact" w:line="560"/>
        <w:ind w:firstLine="561"/>
        <w:jc w:val="both"/>
      </w:pPr>
      <w:r>
        <w:rPr>
          <w:rFonts w:ascii="SimHei" w:hAnsi="SimHei" w:eastAsia="黑体"/>
          <w:b/>
          <w:sz w:val="28"/>
        </w:rPr>
        <w:t>第一阶段（2026年）：转型元年、打样之年。</w:t>
      </w:r>
      <w:r>
        <w:rPr>
          <w:rFonts w:ascii="FangSong" w:hAnsi="FangSong" w:eastAsia="仿宋_GB2312"/>
          <w:sz w:val="28"/>
        </w:rPr>
        <w:t xml:space="preserve"> 完成玄镜AI化改造（MCP工具化、智能体运行环境V1.0）；推出3～5个“敢让总工签字”的标杆智能体产品并实现商业签单；跑通“训练营获客+订阅收费”新商业模式；AI相关合同额占新签合同额15%以上；建成公路行业高质量数据集V1.0。</w:t>
      </w:r>
    </w:p>
    <w:p>
      <w:pPr>
        <w:spacing w:after="120" w:lineRule="exact" w:line="560"/>
        <w:ind w:firstLine="561"/>
        <w:jc w:val="both"/>
      </w:pPr>
      <w:r>
        <w:rPr>
          <w:rFonts w:ascii="SimHei" w:hAnsi="SimHei" w:eastAsia="黑体"/>
          <w:b/>
          <w:sz w:val="28"/>
        </w:rPr>
        <w:t>第二阶段（2027～2028年）：规模复制期。</w:t>
      </w:r>
      <w:r>
        <w:rPr>
          <w:rFonts w:ascii="FangSong" w:hAnsi="FangSong" w:eastAsia="仿宋_GB2312"/>
          <w:sz w:val="28"/>
        </w:rPr>
        <w:t xml:space="preserve"> 智能体产品线覆盖设计、建管、养护、运营四大场景；开发者/技能作者生态启动，第三方技能包上架超过100个；AI相关收入占比超过40%；订阅客户超过300家；参与2～3项行业智能体标准编制；争取纳入交通运输部“十百千”创新行动试点示范。</w:t>
      </w:r>
    </w:p>
    <w:p>
      <w:pPr>
        <w:spacing w:after="120" w:lineRule="exact" w:line="560"/>
        <w:ind w:firstLine="561"/>
        <w:jc w:val="both"/>
      </w:pPr>
      <w:r>
        <w:rPr>
          <w:rFonts w:ascii="SimHei" w:hAnsi="SimHei" w:eastAsia="黑体"/>
          <w:b/>
          <w:sz w:val="28"/>
        </w:rPr>
        <w:t>第三阶段（2029～2030年）：生态收获期。</w:t>
      </w:r>
      <w:r>
        <w:rPr>
          <w:rFonts w:ascii="FangSong" w:hAnsi="FangSong" w:eastAsia="仿宋_GB2312"/>
          <w:sz w:val="28"/>
        </w:rPr>
        <w:t xml:space="preserve"> 底座生态形成网络效应，平台化收入占比超过60%；“按结果付费”模式在养护决策等场景成熟运行；数据服务成为独立利润点；具备向水利、市政、铁路等大土木领域横向复制的能力；达成2030年愿景。</w:t>
      </w:r>
    </w:p>
    <w:p>
      <w:pPr>
        <w:spacing w:after="120" w:lineRule="exact" w:line="600" w:before="160"/>
      </w:pPr>
      <w:r>
        <w:rPr>
          <w:rFonts w:ascii="KaiTi" w:hAnsi="KaiTi" w:eastAsia="楷体_GB2312"/>
          <w:b/>
          <w:sz w:val="30"/>
        </w:rPr>
        <w:t>三、战略路径：四大主线</w:t>
      </w:r>
    </w:p>
    <w:p>
      <w:pPr>
        <w:spacing w:after="120" w:lineRule="exact" w:line="560"/>
        <w:ind w:firstLine="561"/>
        <w:jc w:val="both"/>
      </w:pPr>
      <w:r>
        <w:rPr>
          <w:rFonts w:ascii="SimHei" w:hAnsi="SimHei" w:eastAsia="黑体"/>
          <w:b/>
          <w:sz w:val="28"/>
        </w:rPr>
        <w:t>主线一：底座升维（玄镜→玄镜AI底座）。</w:t>
      </w:r>
      <w:r>
        <w:rPr>
          <w:rFonts w:ascii="FangSong" w:hAnsi="FangSong" w:eastAsia="仿宋_GB2312"/>
          <w:sz w:val="28"/>
        </w:rPr>
        <w:t xml:space="preserve"> 把玄镜从“给开发者API”升级为“给智能体工具”：全面MCP化（把几何建模、模型查询、空间分析、渲染出图等能力封装为标准MCP工具集）；建设智能体运行环境（Agent Runtime：任务编排、工具调用、权限管控、操作留痕、成果审计）；打造“三维模型即上下文”能力（让大模型直接“看懂”玄镜模型的几何、语义与拓扑）。</w:t>
      </w:r>
    </w:p>
    <w:p>
      <w:pPr>
        <w:spacing w:after="120" w:lineRule="exact" w:line="560"/>
        <w:ind w:firstLine="561"/>
        <w:jc w:val="both"/>
      </w:pPr>
      <w:r>
        <w:rPr>
          <w:rFonts w:ascii="SimHei" w:hAnsi="SimHei" w:eastAsia="黑体"/>
          <w:b/>
          <w:sz w:val="28"/>
        </w:rPr>
        <w:t>主线二：智能体打样（首席智能体产品线）。</w:t>
      </w:r>
      <w:r>
        <w:rPr>
          <w:rFonts w:ascii="FangSong" w:hAnsi="FangSong" w:eastAsia="仿宋_GB2312"/>
          <w:sz w:val="28"/>
        </w:rPr>
        <w:t xml:space="preserve"> 聚焦“高频、刚需、可验证、能收钱”的场景自研标杆智能体，坚持“人在回路、成果可签认”设计原则，打造行业口碑。</w:t>
      </w:r>
    </w:p>
    <w:p>
      <w:pPr>
        <w:spacing w:after="120" w:lineRule="exact" w:line="560"/>
        <w:ind w:firstLine="561"/>
        <w:jc w:val="both"/>
      </w:pPr>
      <w:r>
        <w:rPr>
          <w:rFonts w:ascii="SimHei" w:hAnsi="SimHei" w:eastAsia="黑体"/>
          <w:b/>
          <w:sz w:val="28"/>
        </w:rPr>
        <w:t>主线三：数据筑壕（行业高质量数据集与垂域模型）。</w:t>
      </w:r>
      <w:r>
        <w:rPr>
          <w:rFonts w:ascii="FangSong" w:hAnsi="FangSong" w:eastAsia="仿宋_GB2312"/>
          <w:sz w:val="28"/>
        </w:rPr>
        <w:t xml:space="preserve"> 以“超低价+超值服务”策略换取数据合作协议，系统性建设公路基础设施高质量数据集（设计模型库、病害案例库、养护决策库、规范知识库）；与大模型厂商合作训练公路垂域模型；积极承接政府数据要素运营与行业数据集建设课题，争取成为部省级公路数据底座建设单位。</w:t>
      </w:r>
    </w:p>
    <w:p>
      <w:pPr>
        <w:spacing w:after="120" w:lineRule="exact" w:line="560"/>
        <w:ind w:firstLine="561"/>
        <w:jc w:val="both"/>
      </w:pPr>
      <w:r>
        <w:rPr>
          <w:rFonts w:ascii="SimHei" w:hAnsi="SimHei" w:eastAsia="黑体"/>
          <w:b/>
          <w:sz w:val="28"/>
        </w:rPr>
        <w:t>主线四：生态共赢（技能工厂与开发者网络）。</w:t>
      </w:r>
      <w:r>
        <w:rPr>
          <w:rFonts w:ascii="FangSong" w:hAnsi="FangSong" w:eastAsia="仿宋_GB2312"/>
          <w:sz w:val="28"/>
        </w:rPr>
        <w:t xml:space="preserve"> 建设“玄镜技能市场”：让行业开发者、设计院工程师、退休专家把经验封装为技能包/智能体上架销售，平台抽成分账；举办公路智能体开发大赛（呼应部里智能体创新应用大赛）；与高校共建课程，培养“智能体时代的公路工程师”。</w:t>
      </w:r>
    </w:p>
    <w:p>
      <w:pPr>
        <w:spacing w:after="160" w:lineRule="exact" w:line="640" w:before="280"/>
      </w:pPr>
      <w:r>
        <w:rPr>
          <w:rFonts w:ascii="SimHei" w:hAnsi="SimHei" w:eastAsia="黑体"/>
          <w:b/>
          <w:sz w:val="32"/>
        </w:rPr>
        <w:t>第五章 2026年第一步：产品、销售与收钱的具体打法</w:t>
      </w:r>
    </w:p>
    <w:p>
      <w:pPr>
        <w:spacing w:after="120" w:lineRule="exact" w:line="560"/>
        <w:ind w:firstLine="561"/>
        <w:jc w:val="both"/>
      </w:pPr>
      <w:r>
        <w:rPr>
          <w:rFonts w:ascii="FangSong" w:hAnsi="FangSong" w:eastAsia="仿宋_GB2312"/>
          <w:sz w:val="28"/>
        </w:rPr>
        <w:t>这是全纲要最务实的一章，回答“2026年第一步应该怎么办”。</w:t>
      </w:r>
    </w:p>
    <w:p>
      <w:pPr>
        <w:spacing w:after="120" w:lineRule="exact" w:line="600" w:before="160"/>
      </w:pPr>
      <w:r>
        <w:rPr>
          <w:rFonts w:ascii="KaiTi" w:hAnsi="KaiTi" w:eastAsia="楷体_GB2312"/>
          <w:b/>
          <w:sz w:val="30"/>
        </w:rPr>
        <w:t>一、产品：一个底座、四个智能体、一套工具</w:t>
      </w:r>
    </w:p>
    <w:p>
      <w:pPr>
        <w:spacing w:after="120" w:lineRule="exact" w:line="560"/>
        <w:jc w:val="center"/>
      </w:pPr>
      <w:r>
        <w:rPr>
          <w:rFonts w:ascii="KaiTi" w:hAnsi="KaiTi" w:eastAsia="楷体_GB2312"/>
          <w:b/>
          <w:sz w:val="32"/>
        </w:rPr>
        <w:t>（一）主打底座产品：玄镜AI底座V1.0（XuanJing AI Foundation）</w:t>
      </w:r>
    </w:p>
    <w:p>
      <w:pPr>
        <w:spacing w:after="120" w:lineRule="exact" w:line="560"/>
        <w:ind w:firstLine="561"/>
        <w:jc w:val="both"/>
      </w:pPr>
      <w:r>
        <w:rPr>
          <w:rFonts w:ascii="FangSong" w:hAnsi="FangSong" w:eastAsia="仿宋_GB2312"/>
          <w:sz w:val="28"/>
        </w:rPr>
        <w:t>在玄镜既有四大模块之上，2026年完成三项AI化改造并形成可销售产品：</w:t>
      </w:r>
    </w:p>
    <w:p>
      <w:pPr>
        <w:spacing w:after="80" w:lineRule="exact" w:line="560"/>
        <w:ind w:left="420"/>
      </w:pPr>
      <w:r>
        <w:rPr>
          <w:rFonts w:ascii="FangSong" w:hAnsi="FangSong" w:eastAsia="仿宋_GB2312"/>
          <w:sz w:val="28"/>
        </w:rPr>
        <w:t>1．</w:t>
      </w:r>
      <w:r>
        <w:rPr>
          <w:rFonts w:ascii="SimHei" w:hAnsi="SimHei" w:eastAsia="黑体"/>
          <w:b/>
          <w:sz w:val="28"/>
        </w:rPr>
        <w:t>玄镜MCP工具集</w:t>
      </w:r>
      <w:r>
        <w:rPr>
          <w:rFonts w:ascii="FangSong" w:hAnsi="FangSong" w:eastAsia="仿宋_GB2312"/>
          <w:sz w:val="28"/>
        </w:rPr>
        <w:t>：将模型读写、构件查询、几何计算、空间分析、批量出图、模型比对等50个以上高频能力封装为MCP服务器，支持接入主流大模型和智能体框架（含信创环境的国产大模型），对开发者按调用量计费。</w:t>
      </w:r>
    </w:p>
    <w:p>
      <w:pPr>
        <w:spacing w:after="80" w:lineRule="exact" w:line="560"/>
        <w:ind w:left="420"/>
      </w:pPr>
      <w:r>
        <w:rPr>
          <w:rFonts w:ascii="FangSong" w:hAnsi="FangSong" w:eastAsia="仿宋_GB2312"/>
          <w:sz w:val="28"/>
        </w:rPr>
        <w:t>2．</w:t>
      </w:r>
      <w:r>
        <w:rPr>
          <w:rFonts w:ascii="SimHei" w:hAnsi="SimHei" w:eastAsia="黑体"/>
          <w:b/>
          <w:sz w:val="28"/>
        </w:rPr>
        <w:t>玄镜智能体运行环境（Agent Runtime）</w:t>
      </w:r>
      <w:r>
        <w:rPr>
          <w:rFonts w:ascii="FangSong" w:hAnsi="FangSong" w:eastAsia="仿宋_GB2312"/>
          <w:sz w:val="28"/>
        </w:rPr>
        <w:t>：提供公路智能体所需的任务编排、工具注册、权限与密级管控、全程留痕审计、人工审核节点配置能力，私有化部署与云端订阅两种形态。</w:t>
      </w:r>
    </w:p>
    <w:p>
      <w:pPr>
        <w:spacing w:after="80" w:lineRule="exact" w:line="560"/>
        <w:ind w:left="420"/>
      </w:pPr>
      <w:r>
        <w:rPr>
          <w:rFonts w:ascii="FangSong" w:hAnsi="FangSong" w:eastAsia="仿宋_GB2312"/>
          <w:sz w:val="28"/>
        </w:rPr>
        <w:t>3．</w:t>
      </w:r>
      <w:r>
        <w:rPr>
          <w:rFonts w:ascii="SimHei" w:hAnsi="SimHei" w:eastAsia="黑体"/>
          <w:b/>
          <w:sz w:val="28"/>
        </w:rPr>
        <w:t>玄镜数据中枢</w:t>
      </w:r>
      <w:r>
        <w:rPr>
          <w:rFonts w:ascii="FangSong" w:hAnsi="FangSong" w:eastAsia="仿宋_GB2312"/>
          <w:sz w:val="28"/>
        </w:rPr>
        <w:t>：把项目模型、检测监测、业务台账结构化为“AI就绪”的行业数据模式（Schema），对标Bentley iTwin的“通用翻译器”定位。</w:t>
      </w:r>
    </w:p>
    <w:p>
      <w:pPr>
        <w:spacing w:after="120" w:lineRule="exact" w:line="560"/>
        <w:jc w:val="center"/>
      </w:pPr>
      <w:r>
        <w:rPr>
          <w:rFonts w:ascii="KaiTi" w:hAnsi="KaiTi" w:eastAsia="楷体_GB2312"/>
          <w:b/>
          <w:sz w:val="32"/>
        </w:rPr>
        <w:t>（二）四个首发智能体（自营打样，2026年内全部商用）：</w:t>
      </w:r>
    </w:p>
    <w:p>
      <w:pPr>
        <w:spacing w:after="80" w:lineRule="exact" w:line="560"/>
        <w:ind w:left="420"/>
      </w:pPr>
      <w:r>
        <w:rPr>
          <w:rFonts w:ascii="FangSong" w:hAnsi="FangSong" w:eastAsia="仿宋_GB2312"/>
          <w:sz w:val="28"/>
        </w:rPr>
        <w:t>1．</w:t>
      </w:r>
      <w:r>
        <w:rPr>
          <w:rFonts w:ascii="SimHei" w:hAnsi="SimHei" w:eastAsia="黑体"/>
          <w:b/>
          <w:sz w:val="28"/>
        </w:rPr>
        <w:t>审图智能体（“玄鉴”）</w:t>
      </w:r>
      <w:r>
        <w:rPr>
          <w:rFonts w:ascii="FangSong" w:hAnsi="FangSong" w:eastAsia="仿宋_GB2312"/>
          <w:sz w:val="28"/>
        </w:rPr>
        <w:t>——面向设计院与审查机构：基于规范知识库+玄镜三维模型理解，自动完成施工图三维校审、规范符合性检查、碰撞与净空核查，输出带条文依据的审查意见书。选它的理由：任务边界清晰、成果可验证、痛点刚性（审图人手常年不足）、按份收费天然成立。</w:t>
      </w:r>
    </w:p>
    <w:p>
      <w:pPr>
        <w:spacing w:after="80" w:lineRule="exact" w:line="560"/>
        <w:ind w:left="420"/>
      </w:pPr>
      <w:r>
        <w:rPr>
          <w:rFonts w:ascii="FangSong" w:hAnsi="FangSong" w:eastAsia="仿宋_GB2312"/>
          <w:sz w:val="28"/>
        </w:rPr>
        <w:t>2．</w:t>
      </w:r>
      <w:r>
        <w:rPr>
          <w:rFonts w:ascii="SimHei" w:hAnsi="SimHei" w:eastAsia="黑体"/>
          <w:b/>
          <w:sz w:val="28"/>
        </w:rPr>
        <w:t>养护决策智能体（“玄养”）</w:t>
      </w:r>
      <w:r>
        <w:rPr>
          <w:rFonts w:ascii="FangSong" w:hAnsi="FangSong" w:eastAsia="仿宋_GB2312"/>
          <w:sz w:val="28"/>
        </w:rPr>
        <w:t>——面向业主与养护单位：接入检测评定数据，自动生成路况分析、养护对策、方案比选与预算建议。选它的理由：直击77%老龄设施的最大存量市场，与公司“上万条既有道路”数据基础完全匹配，且政府养护预算刚性。</w:t>
      </w:r>
    </w:p>
    <w:p>
      <w:pPr>
        <w:spacing w:after="80" w:lineRule="exact" w:line="560"/>
        <w:ind w:left="420"/>
      </w:pPr>
      <w:r>
        <w:rPr>
          <w:rFonts w:ascii="FangSong" w:hAnsi="FangSong" w:eastAsia="仿宋_GB2312"/>
          <w:sz w:val="28"/>
        </w:rPr>
        <w:t>3．</w:t>
      </w:r>
      <w:r>
        <w:rPr>
          <w:rFonts w:ascii="SimHei" w:hAnsi="SimHei" w:eastAsia="黑体"/>
          <w:b/>
          <w:sz w:val="28"/>
        </w:rPr>
        <w:t>建管报告智能体（“玄笔”）</w:t>
      </w:r>
      <w:r>
        <w:rPr>
          <w:rFonts w:ascii="FangSong" w:hAnsi="FangSong" w:eastAsia="仿宋_GB2312"/>
          <w:sz w:val="28"/>
        </w:rPr>
        <w:t>——面向在建项目各参建方：自动编制监理月报、进度分析、计量支付审核底稿、安全隐患台账。选它的理由：高频（月月要交）、省人（一个项目部数名资料员的工作量）、易感知（客户第一个月就看到价值），是“超低价+超值服务”激活全行业需求的先锋产品。</w:t>
      </w:r>
    </w:p>
    <w:p>
      <w:pPr>
        <w:spacing w:after="80" w:lineRule="exact" w:line="560"/>
        <w:ind w:left="420"/>
      </w:pPr>
      <w:r>
        <w:rPr>
          <w:rFonts w:ascii="FangSong" w:hAnsi="FangSong" w:eastAsia="仿宋_GB2312"/>
          <w:sz w:val="28"/>
        </w:rPr>
        <w:t>4．</w:t>
      </w:r>
      <w:r>
        <w:rPr>
          <w:rFonts w:ascii="SimHei" w:hAnsi="SimHei" w:eastAsia="黑体"/>
          <w:b/>
          <w:sz w:val="28"/>
        </w:rPr>
        <w:t>数字资产智能体（“玄档”）</w:t>
      </w:r>
      <w:r>
        <w:rPr>
          <w:rFonts w:ascii="FangSong" w:hAnsi="FangSong" w:eastAsia="仿宋_GB2312"/>
          <w:sz w:val="28"/>
        </w:rPr>
        <w:t>——面向业主：竣工数字化交付自动整编、资产台账自动建库、图纸模型档案智能检索问答。选它的理由：承接公司数百个在建项目的交付环节，把一次性交付变成长期订阅入口。</w:t>
      </w:r>
    </w:p>
    <w:p>
      <w:pPr>
        <w:spacing w:after="120" w:lineRule="exact" w:line="560"/>
        <w:ind w:firstLine="561"/>
        <w:jc w:val="both"/>
      </w:pPr>
      <w:r>
        <w:rPr>
          <w:rFonts w:ascii="SimHei" w:hAnsi="SimHei" w:eastAsia="黑体"/>
          <w:b/>
          <w:sz w:val="28"/>
        </w:rPr>
        <w:t>（三）一套AI配置工具：玄镜AI配置平台。</w:t>
      </w:r>
      <w:r>
        <w:rPr>
          <w:rFonts w:ascii="FangSong" w:hAnsi="FangSong" w:eastAsia="仿宋_GB2312"/>
          <w:sz w:val="28"/>
        </w:rPr>
        <w:t xml:space="preserve"> 延续既定的过渡期方案——利用AI编程，提供应用系统的AI配置平台与配套工具，让行业客户和开发者用自然语言+低代码方式快速配置生成自己的业务系统与轻应用。它既是过渡期收入产品，更是获客与积累数据的“漏斗口”。</w:t>
      </w:r>
    </w:p>
    <w:p>
      <w:pPr>
        <w:spacing w:after="120" w:lineRule="exact" w:line="600" w:before="160"/>
      </w:pPr>
      <w:r>
        <w:rPr>
          <w:rFonts w:ascii="KaiTi" w:hAnsi="KaiTi" w:eastAsia="楷体_GB2312"/>
          <w:b/>
          <w:sz w:val="30"/>
        </w:rPr>
        <w:t>二、销售：三板斧打法</w:t>
      </w:r>
    </w:p>
    <w:p>
      <w:pPr>
        <w:spacing w:after="120" w:lineRule="exact" w:line="560"/>
        <w:ind w:firstLine="561"/>
        <w:jc w:val="both"/>
      </w:pPr>
      <w:r>
        <w:rPr>
          <w:rFonts w:ascii="SimHei" w:hAnsi="SimHei" w:eastAsia="黑体"/>
          <w:b/>
          <w:sz w:val="28"/>
        </w:rPr>
        <w:t>第一板斧：训练营获客（学Palantir Bootcamp，中国化改造为“数智特训营”）。</w:t>
      </w:r>
      <w:r>
        <w:rPr>
          <w:rFonts w:ascii="FangSong" w:hAnsi="FangSong" w:eastAsia="仿宋_GB2312"/>
          <w:sz w:val="28"/>
        </w:rPr>
        <w:t xml:space="preserve"> 组建5～8支“前置部署工程师（FDE）”小队，向目标客户（省交通集团、地市交投、头部设计院、养护公司）提供</w:t>
      </w:r>
      <w:r>
        <w:rPr>
          <w:rFonts w:ascii="SimHei" w:hAnsi="SimHei" w:eastAsia="黑体"/>
          <w:b/>
          <w:sz w:val="28"/>
        </w:rPr>
        <w:t>5天免费/象征性收费的现场特训营</w:t>
      </w:r>
      <w:r>
        <w:rPr>
          <w:rFonts w:ascii="FangSong" w:hAnsi="FangSong" w:eastAsia="仿宋_GB2312"/>
          <w:sz w:val="28"/>
        </w:rPr>
        <w:t>：用客户自己的真实项目数据，5天内现场搭出一个能跑的智能体应用（如用客户上一季度检测数据现场生成养护决策报告），第5天向客户高层演示并给出ROI测算。目标：2026年办50场特训营，转化率30%以上，形成15～20个签约客户。</w:t>
      </w:r>
      <w:r>
        <w:rPr>
          <w:rFonts w:ascii="SimHei" w:hAnsi="SimHei" w:eastAsia="黑体"/>
          <w:b/>
          <w:sz w:val="28"/>
        </w:rPr>
        <w:t>特训营纪律：不做PPT汇报，只做真数据真系统演示。</w:t>
      </w:r>
    </w:p>
    <w:p>
      <w:pPr>
        <w:spacing w:after="120" w:lineRule="exact" w:line="560"/>
        <w:ind w:firstLine="561"/>
        <w:jc w:val="both"/>
      </w:pPr>
      <w:r>
        <w:rPr>
          <w:rFonts w:ascii="SimHei" w:hAnsi="SimHei" w:eastAsia="黑体"/>
          <w:b/>
          <w:sz w:val="28"/>
        </w:rPr>
        <w:t>第二板斧：借势入位（绑定政策与大客户）。</w:t>
      </w:r>
      <w:r>
        <w:rPr>
          <w:rFonts w:ascii="FangSong" w:hAnsi="FangSong" w:eastAsia="仿宋_GB2312"/>
          <w:sz w:val="28"/>
        </w:rPr>
        <w:t xml:space="preserve"> （1）深度绑定深高速及广东省属交通企业，打造2～3个“人工智能+交通运输”省级标杆工程，形成可参观、可复制的样板；（2）主动对接部科技司“十百千”创新行动、综合交通运输大模型智能体大赛、国家综合交通运输信息平台2.0“一系统一智能体”建设，争取承担公路基础设施垂域模型/智能体课题；（3）联合各省交通设计院组建“国产底座+本地开发”联合体投标，以“信创+AI”双重卖点切入省级平台项目。</w:t>
      </w:r>
    </w:p>
    <w:p>
      <w:pPr>
        <w:spacing w:after="120" w:lineRule="exact" w:line="560"/>
        <w:ind w:firstLine="561"/>
        <w:jc w:val="both"/>
      </w:pPr>
      <w:r>
        <w:rPr>
          <w:rFonts w:ascii="SimHei" w:hAnsi="SimHei" w:eastAsia="黑体"/>
          <w:b/>
          <w:sz w:val="28"/>
        </w:rPr>
        <w:t>第三板斧：超低价渗透（激活长尾）。</w:t>
      </w:r>
      <w:r>
        <w:rPr>
          <w:rFonts w:ascii="FangSong" w:hAnsi="FangSong" w:eastAsia="仿宋_GB2312"/>
          <w:sz w:val="28"/>
        </w:rPr>
        <w:t xml:space="preserve"> 对建管报告智能体、AI配置平台等标准化产品，采取“超低价+超值服务”：单项目年费定价锚定“替代半个资料员成本”（如3～5万元/项目/年），线上开通、当天可用；对签署数据合作协议（合规脱敏共享业务数据用于模型训练）的客户再给折扣。目标是2026年发展300个以上项目级付费点，快速做大用户基数与数据规模。</w:t>
      </w:r>
    </w:p>
    <w:p>
      <w:pPr>
        <w:spacing w:after="120" w:lineRule="exact" w:line="600" w:before="160"/>
      </w:pPr>
      <w:r>
        <w:rPr>
          <w:rFonts w:ascii="KaiTi" w:hAnsi="KaiTi" w:eastAsia="楷体_GB2312"/>
          <w:b/>
          <w:sz w:val="30"/>
        </w:rPr>
        <w:t>三、收钱：六种变现方式的组合拳</w:t>
      </w:r>
    </w:p>
    <w:p>
      <w:pPr>
        <w:spacing w:after="120" w:lineRule="exact" w:line="560"/>
        <w:ind w:firstLine="561"/>
        <w:jc w:val="both"/>
      </w:pPr>
      <w:r>
        <w:rPr>
          <w:rFonts w:ascii="FangSong" w:hAnsi="FangSong" w:eastAsia="仿宋_GB2312"/>
          <w:sz w:val="28"/>
        </w:rPr>
        <w:t>2026年立即启动前四种，后两种2027年起接力：</w:t>
      </w:r>
    </w:p>
    <w:p>
      <w:pPr>
        <w:spacing w:after="80" w:lineRule="exact" w:line="560"/>
        <w:ind w:left="420"/>
      </w:pPr>
      <w:r>
        <w:rPr>
          <w:rFonts w:ascii="FangSong" w:hAnsi="FangSong" w:eastAsia="仿宋_GB2312"/>
          <w:sz w:val="28"/>
        </w:rPr>
        <w:t>1．</w:t>
      </w:r>
      <w:r>
        <w:rPr>
          <w:rFonts w:ascii="SimHei" w:hAnsi="SimHei" w:eastAsia="黑体"/>
          <w:b/>
          <w:sz w:val="28"/>
        </w:rPr>
        <w:t>订阅费（SaaS/私有化年费）</w:t>
      </w:r>
      <w:r>
        <w:rPr>
          <w:rFonts w:ascii="FangSong" w:hAnsi="FangSong" w:eastAsia="仿宋_GB2312"/>
          <w:sz w:val="28"/>
        </w:rPr>
        <w:t>：智能体产品按“座席+项目”订阅，底座按部署规模年费。追求的核心指标是ARR（年度经常性收入）与续费率，这是资本市场对公司重新估值的关键。</w:t>
      </w:r>
    </w:p>
    <w:p>
      <w:pPr>
        <w:spacing w:after="80" w:lineRule="exact" w:line="560"/>
        <w:ind w:left="420"/>
      </w:pPr>
      <w:r>
        <w:rPr>
          <w:rFonts w:ascii="FangSong" w:hAnsi="FangSong" w:eastAsia="仿宋_GB2312"/>
          <w:sz w:val="28"/>
        </w:rPr>
        <w:t>2．</w:t>
      </w:r>
      <w:r>
        <w:rPr>
          <w:rFonts w:ascii="SimHei" w:hAnsi="SimHei" w:eastAsia="黑体"/>
          <w:b/>
          <w:sz w:val="28"/>
        </w:rPr>
        <w:t>计量费（按量付费）</w:t>
      </w:r>
      <w:r>
        <w:rPr>
          <w:rFonts w:ascii="FangSong" w:hAnsi="FangSong" w:eastAsia="仿宋_GB2312"/>
          <w:sz w:val="28"/>
        </w:rPr>
        <w:t>：MCP工具调用量、Token消耗、出图份数、审查报告份数计费——智能体时代天然适配“用多少付多少”，与Autodesk/Bentley正在探索的消费型商业模式同向。</w:t>
      </w:r>
    </w:p>
    <w:p>
      <w:pPr>
        <w:spacing w:after="80" w:lineRule="exact" w:line="560"/>
        <w:ind w:left="420"/>
      </w:pPr>
      <w:r>
        <w:rPr>
          <w:rFonts w:ascii="FangSong" w:hAnsi="FangSong" w:eastAsia="仿宋_GB2312"/>
          <w:sz w:val="28"/>
        </w:rPr>
        <w:t>3．</w:t>
      </w:r>
      <w:r>
        <w:rPr>
          <w:rFonts w:ascii="SimHei" w:hAnsi="SimHei" w:eastAsia="黑体"/>
          <w:b/>
          <w:sz w:val="28"/>
        </w:rPr>
        <w:t>解决方案费（项目制，但打法升级）</w:t>
      </w:r>
      <w:r>
        <w:rPr>
          <w:rFonts w:ascii="FangSong" w:hAnsi="FangSong" w:eastAsia="仿宋_GB2312"/>
          <w:sz w:val="28"/>
        </w:rPr>
        <w:t>：继续承接省市数智化平台工程，但合同中强制植入“底座订阅+数据合作”条款，把一次性项目变成长期绑定；FDE在项目中沉淀的通用能力回收进产品，实现“服务喂养平台”。</w:t>
      </w:r>
    </w:p>
    <w:p>
      <w:pPr>
        <w:spacing w:after="80" w:lineRule="exact" w:line="560"/>
        <w:ind w:left="420"/>
      </w:pPr>
      <w:r>
        <w:rPr>
          <w:rFonts w:ascii="FangSong" w:hAnsi="FangSong" w:eastAsia="仿宋_GB2312"/>
          <w:sz w:val="28"/>
        </w:rPr>
        <w:t>4．</w:t>
      </w:r>
      <w:r>
        <w:rPr>
          <w:rFonts w:ascii="SimHei" w:hAnsi="SimHei" w:eastAsia="黑体"/>
          <w:b/>
          <w:sz w:val="28"/>
        </w:rPr>
        <w:t>数据与模型服务费</w:t>
      </w:r>
      <w:r>
        <w:rPr>
          <w:rFonts w:ascii="FangSong" w:hAnsi="FangSong" w:eastAsia="仿宋_GB2312"/>
          <w:sz w:val="28"/>
        </w:rPr>
        <w:t>：行业高质量数据集建设与运营服务（面向政府数据要素项目）、垂域模型定制训练服务（面向大型企业客户）。</w:t>
      </w:r>
    </w:p>
    <w:p>
      <w:pPr>
        <w:spacing w:after="80" w:lineRule="exact" w:line="560"/>
        <w:ind w:left="420"/>
      </w:pPr>
      <w:r>
        <w:rPr>
          <w:rFonts w:ascii="FangSong" w:hAnsi="FangSong" w:eastAsia="仿宋_GB2312"/>
          <w:sz w:val="28"/>
        </w:rPr>
        <w:t>5．</w:t>
      </w:r>
      <w:r>
        <w:rPr>
          <w:rFonts w:ascii="SimHei" w:hAnsi="SimHei" w:eastAsia="黑体"/>
          <w:b/>
          <w:sz w:val="28"/>
        </w:rPr>
        <w:t>生态分成（2027年起）</w:t>
      </w:r>
      <w:r>
        <w:rPr>
          <w:rFonts w:ascii="FangSong" w:hAnsi="FangSong" w:eastAsia="仿宋_GB2312"/>
          <w:sz w:val="28"/>
        </w:rPr>
        <w:t>：技能市场第三方技能包/智能体销售抽成（建议平台抽成20～30%），对生态开发者提供开发工具免费+分成模式，先繁荣再收费。</w:t>
      </w:r>
    </w:p>
    <w:p>
      <w:pPr>
        <w:spacing w:after="80" w:lineRule="exact" w:line="560"/>
        <w:ind w:left="420"/>
      </w:pPr>
      <w:r>
        <w:rPr>
          <w:rFonts w:ascii="FangSong" w:hAnsi="FangSong" w:eastAsia="仿宋_GB2312"/>
          <w:sz w:val="28"/>
        </w:rPr>
        <w:t>6．</w:t>
      </w:r>
      <w:r>
        <w:rPr>
          <w:rFonts w:ascii="SimHei" w:hAnsi="SimHei" w:eastAsia="黑体"/>
          <w:b/>
          <w:sz w:val="28"/>
        </w:rPr>
        <w:t>按结果付费（2028年起试点）</w:t>
      </w:r>
      <w:r>
        <w:rPr>
          <w:rFonts w:ascii="FangSong" w:hAnsi="FangSong" w:eastAsia="仿宋_GB2312"/>
          <w:sz w:val="28"/>
        </w:rPr>
        <w:t>：在养护决策等价值可量化场景，探索“节省养护资金分成”“审图效率提升分成”等结果导向定价——这是AI商业模式的终局形态，需要2026～2027年的数据积累来支撑定价模型。</w:t>
      </w:r>
    </w:p>
    <w:p>
      <w:pPr>
        <w:spacing w:after="120" w:lineRule="exact" w:line="600" w:before="160"/>
      </w:pPr>
      <w:r>
        <w:rPr>
          <w:rFonts w:ascii="KaiTi" w:hAnsi="KaiTi" w:eastAsia="楷体_GB2312"/>
          <w:b/>
          <w:sz w:val="30"/>
        </w:rPr>
        <w:t>四、2026年组织与资源配套</w:t>
      </w:r>
    </w:p>
    <w:p>
      <w:pPr>
        <w:spacing w:after="80" w:lineRule="exact" w:line="560"/>
        <w:ind w:left="420"/>
      </w:pPr>
      <w:r>
        <w:rPr>
          <w:rFonts w:ascii="FangSong" w:hAnsi="FangSong" w:eastAsia="仿宋_GB2312"/>
          <w:sz w:val="28"/>
        </w:rPr>
        <w:t>1．</w:t>
      </w:r>
      <w:r>
        <w:rPr>
          <w:rFonts w:ascii="SimHei" w:hAnsi="SimHei" w:eastAsia="黑体"/>
          <w:b/>
          <w:sz w:val="28"/>
        </w:rPr>
        <w:t>成立“AI底座事业部”</w:t>
      </w:r>
      <w:r>
        <w:rPr>
          <w:rFonts w:ascii="FangSong" w:hAnsi="FangSong" w:eastAsia="仿宋_GB2312"/>
          <w:sz w:val="28"/>
        </w:rPr>
        <w:t>：从玄镜团队抽调骨干+社招AI工程师，专职负责MCP工具集、Agent Runtime与四个首发智能体研发，直接向总经理汇报。</w:t>
      </w:r>
    </w:p>
    <w:p>
      <w:pPr>
        <w:spacing w:after="80" w:lineRule="exact" w:line="560"/>
        <w:ind w:left="420"/>
      </w:pPr>
      <w:r>
        <w:rPr>
          <w:rFonts w:ascii="FangSong" w:hAnsi="FangSong" w:eastAsia="仿宋_GB2312"/>
          <w:sz w:val="28"/>
        </w:rPr>
        <w:t>2．</w:t>
      </w:r>
      <w:r>
        <w:rPr>
          <w:rFonts w:ascii="SimHei" w:hAnsi="SimHei" w:eastAsia="黑体"/>
          <w:b/>
          <w:sz w:val="28"/>
        </w:rPr>
        <w:t>组建FDE队伍</w:t>
      </w:r>
      <w:r>
        <w:rPr>
          <w:rFonts w:ascii="FangSong" w:hAnsi="FangSong" w:eastAsia="仿宋_GB2312"/>
          <w:sz w:val="28"/>
        </w:rPr>
        <w:t>：首批30～50人，从交付团队中选拔“懂业务+会AI编程”的复合型工程师，建立“特训营—签单—沉淀产品”的考核闭环（考核产品化贡献而非工时）。</w:t>
      </w:r>
    </w:p>
    <w:p>
      <w:pPr>
        <w:spacing w:after="80" w:lineRule="exact" w:line="560"/>
        <w:ind w:left="420"/>
      </w:pPr>
      <w:r>
        <w:rPr>
          <w:rFonts w:ascii="FangSong" w:hAnsi="FangSong" w:eastAsia="仿宋_GB2312"/>
          <w:sz w:val="28"/>
        </w:rPr>
        <w:t>3．</w:t>
      </w:r>
      <w:r>
        <w:rPr>
          <w:rFonts w:ascii="SimHei" w:hAnsi="SimHei" w:eastAsia="黑体"/>
          <w:b/>
          <w:sz w:val="28"/>
        </w:rPr>
        <w:t>全员AI能力升级</w:t>
      </w:r>
      <w:r>
        <w:rPr>
          <w:rFonts w:ascii="FangSong" w:hAnsi="FangSong" w:eastAsia="仿宋_GB2312"/>
          <w:sz w:val="28"/>
        </w:rPr>
        <w:t>：2026年全员完成AI编程与智能体应用培训，把“会用AI”纳入岗位任职资格；设立内部智能体应用大赛，先把公司自己变成智能体的深度用户。</w:t>
      </w:r>
    </w:p>
    <w:p>
      <w:pPr>
        <w:spacing w:after="80" w:lineRule="exact" w:line="560"/>
        <w:ind w:left="420"/>
      </w:pPr>
      <w:r>
        <w:rPr>
          <w:rFonts w:ascii="FangSong" w:hAnsi="FangSong" w:eastAsia="仿宋_GB2312"/>
          <w:sz w:val="28"/>
        </w:rPr>
        <w:t>4．</w:t>
      </w:r>
      <w:r>
        <w:rPr>
          <w:rFonts w:ascii="SimHei" w:hAnsi="SimHei" w:eastAsia="黑体"/>
          <w:b/>
          <w:sz w:val="28"/>
        </w:rPr>
        <w:t>数据治理专班</w:t>
      </w:r>
      <w:r>
        <w:rPr>
          <w:rFonts w:ascii="FangSong" w:hAnsi="FangSong" w:eastAsia="仿宋_GB2312"/>
          <w:sz w:val="28"/>
        </w:rPr>
        <w:t>：制订数据合作协议模板、脱敏合规规范，统一沉淀历史项目数据资产。</w:t>
      </w:r>
    </w:p>
    <w:p>
      <w:pPr>
        <w:spacing w:after="80" w:lineRule="exact" w:line="560"/>
        <w:ind w:left="420"/>
      </w:pPr>
      <w:r>
        <w:rPr>
          <w:rFonts w:ascii="FangSong" w:hAnsi="FangSong" w:eastAsia="仿宋_GB2312"/>
          <w:sz w:val="28"/>
        </w:rPr>
        <w:t>5．</w:t>
      </w:r>
      <w:r>
        <w:rPr>
          <w:rFonts w:ascii="SimHei" w:hAnsi="SimHei" w:eastAsia="黑体"/>
          <w:b/>
          <w:sz w:val="28"/>
        </w:rPr>
        <w:t>资本与合作</w:t>
      </w:r>
      <w:r>
        <w:rPr>
          <w:rFonts w:ascii="FangSong" w:hAnsi="FangSong" w:eastAsia="仿宋_GB2312"/>
          <w:sz w:val="28"/>
        </w:rPr>
        <w:t>：择机引入战略投资支持AI投入；与1～2家头部大模型厂商建立联合实验室（保持多模并用不绑定）；深化清华三维内核合作向“几何内核+AI”延伸。</w:t>
      </w:r>
    </w:p>
    <w:p>
      <w:pPr>
        <w:spacing w:after="160" w:lineRule="exact" w:line="640" w:before="280"/>
      </w:pPr>
      <w:r>
        <w:rPr>
          <w:rFonts w:ascii="SimHei" w:hAnsi="SimHei" w:eastAsia="黑体"/>
          <w:b/>
          <w:sz w:val="32"/>
        </w:rPr>
        <w:t>第六章 2026～2030年主要任务分解</w:t>
      </w:r>
    </w:p>
    <w:p>
      <w:pPr>
        <w:spacing w:after="120" w:lineRule="exact" w:line="600" w:before="160"/>
      </w:pPr>
      <w:r>
        <w:rPr>
          <w:rFonts w:ascii="KaiTi" w:hAnsi="KaiTi" w:eastAsia="楷体_GB2312"/>
          <w:b/>
          <w:sz w:val="30"/>
        </w:rPr>
        <w:t>任务一：玄镜AI底座工程（贯穿五年）</w:t>
      </w:r>
    </w:p>
    <w:p>
      <w:pPr>
        <w:spacing w:after="80" w:lineRule="exact" w:line="560"/>
        <w:ind w:left="420"/>
      </w:pPr>
      <w:r>
        <w:rPr>
          <w:rFonts w:ascii="FangSong" w:hAnsi="FangSong" w:eastAsia="仿宋_GB2312"/>
          <w:sz w:val="28"/>
        </w:rPr>
        <w:t>——</w:t>
      </w:r>
      <w:r>
        <w:rPr>
          <w:rFonts w:ascii="FangSong" w:hAnsi="FangSong" w:eastAsia="仿宋_GB2312"/>
          <w:sz w:val="28"/>
        </w:rPr>
        <w:t>2026年：MCP工具集V1.0（50+工具）、Agent Runtime V1.0、数据中枢V1.0上线商用；完成信创环境全栈适配。</w:t>
      </w:r>
    </w:p>
    <w:p>
      <w:pPr>
        <w:spacing w:after="80" w:lineRule="exact" w:line="560"/>
        <w:ind w:left="420"/>
      </w:pPr>
      <w:r>
        <w:rPr>
          <w:rFonts w:ascii="FangSong" w:hAnsi="FangSong" w:eastAsia="仿宋_GB2312"/>
          <w:sz w:val="28"/>
        </w:rPr>
        <w:t>——</w:t>
      </w:r>
      <w:r>
        <w:rPr>
          <w:rFonts w:ascii="FangSong" w:hAnsi="FangSong" w:eastAsia="仿宋_GB2312"/>
          <w:sz w:val="28"/>
        </w:rPr>
        <w:t>2027年：三维模型语义理解能力（模型即上下文）达到可用级；工具集扩展至150+；支持A2A多智能体协作；发布底座开放认证体系。</w:t>
      </w:r>
    </w:p>
    <w:p>
      <w:pPr>
        <w:spacing w:after="80" w:lineRule="exact" w:line="560"/>
        <w:ind w:left="420"/>
      </w:pPr>
      <w:r>
        <w:rPr>
          <w:rFonts w:ascii="FangSong" w:hAnsi="FangSong" w:eastAsia="仿宋_GB2312"/>
          <w:sz w:val="28"/>
        </w:rPr>
        <w:t>——</w:t>
      </w:r>
      <w:r>
        <w:rPr>
          <w:rFonts w:ascii="FangSong" w:hAnsi="FangSong" w:eastAsia="仿宋_GB2312"/>
          <w:sz w:val="28"/>
        </w:rPr>
        <w:t>2028年：几何内核GME全面替换并达到国际先进性能；底座支持第三方智能体规模化运行（1000+并发智能体）。</w:t>
      </w:r>
    </w:p>
    <w:p>
      <w:pPr>
        <w:spacing w:after="80" w:lineRule="exact" w:line="560"/>
        <w:ind w:left="420"/>
      </w:pPr>
      <w:r>
        <w:rPr>
          <w:rFonts w:ascii="FangSong" w:hAnsi="FangSong" w:eastAsia="仿宋_GB2312"/>
          <w:sz w:val="28"/>
        </w:rPr>
        <w:t>——</w:t>
      </w:r>
      <w:r>
        <w:rPr>
          <w:rFonts w:ascii="FangSong" w:hAnsi="FangSong" w:eastAsia="仿宋_GB2312"/>
          <w:sz w:val="28"/>
        </w:rPr>
        <w:t>2029～2030年：底座成为部省级平台指定/推荐运行环境之一；向水利、市政等领域发布行业化版本。</w:t>
      </w:r>
    </w:p>
    <w:p>
      <w:pPr>
        <w:spacing w:after="120" w:lineRule="exact" w:line="600" w:before="160"/>
      </w:pPr>
      <w:r>
        <w:rPr>
          <w:rFonts w:ascii="KaiTi" w:hAnsi="KaiTi" w:eastAsia="楷体_GB2312"/>
          <w:b/>
          <w:sz w:val="30"/>
        </w:rPr>
        <w:t>任务二：智能体产品矩阵工程</w:t>
      </w:r>
    </w:p>
    <w:p>
      <w:pPr>
        <w:spacing w:after="80" w:lineRule="exact" w:line="560"/>
        <w:ind w:left="420"/>
      </w:pPr>
      <w:r>
        <w:rPr>
          <w:rFonts w:ascii="FangSong" w:hAnsi="FangSong" w:eastAsia="仿宋_GB2312"/>
          <w:sz w:val="28"/>
        </w:rPr>
        <w:t>——</w:t>
      </w:r>
      <w:r>
        <w:rPr>
          <w:rFonts w:ascii="FangSong" w:hAnsi="FangSong" w:eastAsia="仿宋_GB2312"/>
          <w:sz w:val="28"/>
        </w:rPr>
        <w:t>2026年：审图、养护决策、建管报告、数字资产四大智能体商用，签约客户15家以上、付费项目点300个以上。</w:t>
      </w:r>
    </w:p>
    <w:p>
      <w:pPr>
        <w:spacing w:after="80" w:lineRule="exact" w:line="560"/>
        <w:ind w:left="420"/>
      </w:pPr>
      <w:r>
        <w:rPr>
          <w:rFonts w:ascii="FangSong" w:hAnsi="FangSong" w:eastAsia="仿宋_GB2312"/>
          <w:sz w:val="28"/>
        </w:rPr>
        <w:t>——</w:t>
      </w:r>
      <w:r>
        <w:rPr>
          <w:rFonts w:ascii="FangSong" w:hAnsi="FangSong" w:eastAsia="仿宋_GB2312"/>
          <w:sz w:val="28"/>
        </w:rPr>
        <w:t>2027年：扩展至路线方案智能体、造价计量智能体、安全监管智能体、路网运行智能体，形成“设计—建管—养护—运营”全周期矩阵；订阅客户150家。</w:t>
      </w:r>
    </w:p>
    <w:p>
      <w:pPr>
        <w:spacing w:after="80" w:lineRule="exact" w:line="560"/>
        <w:ind w:left="420"/>
      </w:pPr>
      <w:r>
        <w:rPr>
          <w:rFonts w:ascii="FangSong" w:hAnsi="FangSong" w:eastAsia="仿宋_GB2312"/>
          <w:sz w:val="28"/>
        </w:rPr>
        <w:t>——</w:t>
      </w:r>
      <w:r>
        <w:rPr>
          <w:rFonts w:ascii="FangSong" w:hAnsi="FangSong" w:eastAsia="仿宋_GB2312"/>
          <w:sz w:val="28"/>
        </w:rPr>
        <w:t>2028年：智能体间协同工作流上线（如“检测→评定→决策→预算→计划”全链自动流转、人工节点审核）；订阅客户300家；启动按结果付费试点。</w:t>
      </w:r>
    </w:p>
    <w:p>
      <w:pPr>
        <w:spacing w:after="80" w:lineRule="exact" w:line="560"/>
        <w:ind w:left="420"/>
      </w:pPr>
      <w:r>
        <w:rPr>
          <w:rFonts w:ascii="FangSong" w:hAnsi="FangSong" w:eastAsia="仿宋_GB2312"/>
          <w:sz w:val="28"/>
        </w:rPr>
        <w:t>——</w:t>
      </w:r>
      <w:r>
        <w:rPr>
          <w:rFonts w:ascii="FangSong" w:hAnsi="FangSong" w:eastAsia="仿宋_GB2312"/>
          <w:sz w:val="28"/>
        </w:rPr>
        <w:t>2029～2030年：形成20个以上成熟智能体产品，覆盖公路全生命周期主要业务场景；智能体产品收入成为第一大收入来源。</w:t>
      </w:r>
    </w:p>
    <w:p>
      <w:pPr>
        <w:spacing w:after="120" w:lineRule="exact" w:line="600" w:before="160"/>
      </w:pPr>
      <w:r>
        <w:rPr>
          <w:rFonts w:ascii="KaiTi" w:hAnsi="KaiTi" w:eastAsia="楷体_GB2312"/>
          <w:b/>
          <w:sz w:val="30"/>
        </w:rPr>
        <w:t>任务三：行业数据与垂域模型工程</w:t>
      </w:r>
    </w:p>
    <w:p>
      <w:pPr>
        <w:spacing w:after="80" w:lineRule="exact" w:line="560"/>
        <w:ind w:left="420"/>
      </w:pPr>
      <w:r>
        <w:rPr>
          <w:rFonts w:ascii="FangSong" w:hAnsi="FangSong" w:eastAsia="仿宋_GB2312"/>
          <w:sz w:val="28"/>
        </w:rPr>
        <w:t>——</w:t>
      </w:r>
      <w:r>
        <w:rPr>
          <w:rFonts w:ascii="FangSong" w:hAnsi="FangSong" w:eastAsia="仿宋_GB2312"/>
          <w:sz w:val="28"/>
        </w:rPr>
        <w:t>2026年：数据治理体系与合规框架建成；公路基础设施高质量数据集V1.0（含设计模型、病害案例、养护决策、规范条文四库）；数据合作客户100家。</w:t>
      </w:r>
    </w:p>
    <w:p>
      <w:pPr>
        <w:spacing w:after="80" w:lineRule="exact" w:line="560"/>
        <w:ind w:left="420"/>
      </w:pPr>
      <w:r>
        <w:rPr>
          <w:rFonts w:ascii="FangSong" w:hAnsi="FangSong" w:eastAsia="仿宋_GB2312"/>
          <w:sz w:val="28"/>
        </w:rPr>
        <w:t>——</w:t>
      </w:r>
      <w:r>
        <w:rPr>
          <w:rFonts w:ascii="FangSong" w:hAnsi="FangSong" w:eastAsia="仿宋_GB2312"/>
          <w:sz w:val="28"/>
        </w:rPr>
        <w:t>2027年：联合大模型厂商完成公路基础设施垂域模型训练与评测；争取承担部省级行业数据集/垂域模型课题。</w:t>
      </w:r>
    </w:p>
    <w:p>
      <w:pPr>
        <w:spacing w:after="80" w:lineRule="exact" w:line="560"/>
        <w:ind w:left="420"/>
      </w:pPr>
      <w:r>
        <w:rPr>
          <w:rFonts w:ascii="FangSong" w:hAnsi="FangSong" w:eastAsia="仿宋_GB2312"/>
          <w:sz w:val="28"/>
        </w:rPr>
        <w:t>——</w:t>
      </w:r>
      <w:r>
        <w:rPr>
          <w:rFonts w:ascii="FangSong" w:hAnsi="FangSong" w:eastAsia="仿宋_GB2312"/>
          <w:sz w:val="28"/>
        </w:rPr>
        <w:t>2028～2030年：数据集成为行业权威资源，数据与模型服务形成独立利润点；参与国家综合交通运输大模型公路板块建设。</w:t>
      </w:r>
    </w:p>
    <w:p>
      <w:pPr>
        <w:spacing w:after="120" w:lineRule="exact" w:line="600" w:before="160"/>
      </w:pPr>
      <w:r>
        <w:rPr>
          <w:rFonts w:ascii="KaiTi" w:hAnsi="KaiTi" w:eastAsia="楷体_GB2312"/>
          <w:b/>
          <w:sz w:val="30"/>
        </w:rPr>
        <w:t>任务四：生态与标准工程</w:t>
      </w:r>
    </w:p>
    <w:p>
      <w:pPr>
        <w:spacing w:after="80" w:lineRule="exact" w:line="560"/>
        <w:ind w:left="420"/>
      </w:pPr>
      <w:r>
        <w:rPr>
          <w:rFonts w:ascii="FangSong" w:hAnsi="FangSong" w:eastAsia="仿宋_GB2312"/>
          <w:sz w:val="28"/>
        </w:rPr>
        <w:t>——</w:t>
      </w:r>
      <w:r>
        <w:rPr>
          <w:rFonts w:ascii="FangSong" w:hAnsi="FangSong" w:eastAsia="仿宋_GB2312"/>
          <w:sz w:val="28"/>
        </w:rPr>
        <w:t>2026年：发布玄镜智能体开发者计划，种子开发者50家；参加/承办公路智能体创新应用赛事。</w:t>
      </w:r>
    </w:p>
    <w:p>
      <w:pPr>
        <w:spacing w:after="80" w:lineRule="exact" w:line="560"/>
        <w:ind w:left="420"/>
      </w:pPr>
      <w:r>
        <w:rPr>
          <w:rFonts w:ascii="FangSong" w:hAnsi="FangSong" w:eastAsia="仿宋_GB2312"/>
          <w:sz w:val="28"/>
        </w:rPr>
        <w:t>——</w:t>
      </w:r>
      <w:r>
        <w:rPr>
          <w:rFonts w:ascii="FangSong" w:hAnsi="FangSong" w:eastAsia="仿宋_GB2312"/>
          <w:sz w:val="28"/>
        </w:rPr>
        <w:t>2027年：技能市场上线，第三方技能包100个；启动智能体分级评价与准入团体标准编制。</w:t>
      </w:r>
    </w:p>
    <w:p>
      <w:pPr>
        <w:spacing w:after="80" w:lineRule="exact" w:line="560"/>
        <w:ind w:left="420"/>
      </w:pPr>
      <w:r>
        <w:rPr>
          <w:rFonts w:ascii="FangSong" w:hAnsi="FangSong" w:eastAsia="仿宋_GB2312"/>
          <w:sz w:val="28"/>
        </w:rPr>
        <w:t>——</w:t>
      </w:r>
      <w:r>
        <w:rPr>
          <w:rFonts w:ascii="FangSong" w:hAnsi="FangSong" w:eastAsia="仿宋_GB2312"/>
          <w:sz w:val="28"/>
        </w:rPr>
        <w:t>2028～2030年：技能市场技能包1000个以上，生态分成收入显现；主导或参编3～5项行业智能体标准，掌握规则话语权。</w:t>
      </w:r>
    </w:p>
    <w:p>
      <w:pPr>
        <w:spacing w:after="120" w:lineRule="exact" w:line="600" w:before="160"/>
      </w:pPr>
      <w:r>
        <w:rPr>
          <w:rFonts w:ascii="KaiTi" w:hAnsi="KaiTi" w:eastAsia="楷体_GB2312"/>
          <w:b/>
          <w:sz w:val="30"/>
        </w:rPr>
        <w:t>任务五：组织与人才工程</w:t>
      </w:r>
    </w:p>
    <w:p>
      <w:pPr>
        <w:spacing w:after="80" w:lineRule="exact" w:line="560"/>
        <w:ind w:left="420"/>
      </w:pPr>
      <w:r>
        <w:rPr>
          <w:rFonts w:ascii="FangSong" w:hAnsi="FangSong" w:eastAsia="仿宋_GB2312"/>
          <w:sz w:val="28"/>
        </w:rPr>
        <w:t>——</w:t>
      </w:r>
      <w:r>
        <w:rPr>
          <w:rFonts w:ascii="FangSong" w:hAnsi="FangSong" w:eastAsia="仿宋_GB2312"/>
          <w:sz w:val="28"/>
        </w:rPr>
        <w:t>2026年：AI底座事业部与FDE队伍建成运转；全员AI培训覆盖率100%。</w:t>
      </w:r>
    </w:p>
    <w:p>
      <w:pPr>
        <w:spacing w:after="80" w:lineRule="exact" w:line="560"/>
        <w:ind w:left="420"/>
      </w:pPr>
      <w:r>
        <w:rPr>
          <w:rFonts w:ascii="FangSong" w:hAnsi="FangSong" w:eastAsia="仿宋_GB2312"/>
          <w:sz w:val="28"/>
        </w:rPr>
        <w:t>——</w:t>
      </w:r>
      <w:r>
        <w:rPr>
          <w:rFonts w:ascii="FangSong" w:hAnsi="FangSong" w:eastAsia="仿宋_GB2312"/>
          <w:sz w:val="28"/>
        </w:rPr>
        <w:t>2027年：完成“产品制”组织变革，从项目制利润中心转向“产品线+区域交付”矩阵；AI人才占技术人员30%。</w:t>
      </w:r>
    </w:p>
    <w:p>
      <w:pPr>
        <w:spacing w:after="80" w:lineRule="exact" w:line="560"/>
        <w:ind w:left="420"/>
      </w:pPr>
      <w:r>
        <w:rPr>
          <w:rFonts w:ascii="FangSong" w:hAnsi="FangSong" w:eastAsia="仿宋_GB2312"/>
          <w:sz w:val="28"/>
        </w:rPr>
        <w:t>——</w:t>
      </w:r>
      <w:r>
        <w:rPr>
          <w:rFonts w:ascii="FangSong" w:hAnsi="FangSong" w:eastAsia="仿宋_GB2312"/>
          <w:sz w:val="28"/>
        </w:rPr>
        <w:t>2028～2030年：形成“业务专家+AI工程师+FDE”三位一体人才梯队；人均产值较2025年翻一番以上。</w:t>
      </w:r>
    </w:p>
    <w:p>
      <w:pPr>
        <w:spacing w:after="160" w:lineRule="exact" w:line="640" w:before="280"/>
      </w:pPr>
      <w:r>
        <w:rPr>
          <w:rFonts w:ascii="SimHei" w:hAnsi="SimHei" w:eastAsia="黑体"/>
          <w:b/>
          <w:sz w:val="32"/>
        </w:rPr>
        <w:t>第七章 风险研判与应对</w:t>
      </w:r>
    </w:p>
    <w:p>
      <w:pPr>
        <w:spacing w:after="120" w:lineRule="exact" w:line="560"/>
        <w:ind w:firstLine="561"/>
        <w:jc w:val="both"/>
      </w:pPr>
      <w:r>
        <w:rPr>
          <w:rFonts w:ascii="SimHei" w:hAnsi="SimHei" w:eastAsia="黑体"/>
          <w:b/>
          <w:sz w:val="28"/>
        </w:rPr>
        <w:t>风险一：大模型能力跃迁冲击（“被降维”风险）。</w:t>
      </w:r>
      <w:r>
        <w:rPr>
          <w:rFonts w:ascii="FangSong" w:hAnsi="FangSong" w:eastAsia="仿宋_GB2312"/>
          <w:sz w:val="28"/>
        </w:rPr>
        <w:t xml:space="preserve"> 若通用大模型未来直接具备三维几何与工程推理能力，行业底座价值或被稀释。应对：把护城河压在“数据+验证+责任”三件通用模型拿不走的资产上；保持多模型中立架构，模型越强、底座调用越顺，反而受益。</w:t>
      </w:r>
    </w:p>
    <w:p>
      <w:pPr>
        <w:spacing w:after="120" w:lineRule="exact" w:line="560"/>
        <w:ind w:firstLine="561"/>
        <w:jc w:val="both"/>
      </w:pPr>
      <w:r>
        <w:rPr>
          <w:rFonts w:ascii="SimHei" w:hAnsi="SimHei" w:eastAsia="黑体"/>
          <w:b/>
          <w:sz w:val="28"/>
        </w:rPr>
        <w:t>风险二：巨头与跨界竞争。</w:t>
      </w:r>
      <w:r>
        <w:rPr>
          <w:rFonts w:ascii="FangSong" w:hAnsi="FangSong" w:eastAsia="仿宋_GB2312"/>
          <w:sz w:val="28"/>
        </w:rPr>
        <w:t xml:space="preserve"> Autodesk/Bentley加速智能体化，国内互联网大厂可能携大模型入场。应对：以信创政策窗口和本土数据纵深构筑防线，快人一步完成客户与数据卡位；对大厂采取“用其模型、借其算力、守住行业层”的合纵策略。</w:t>
      </w:r>
    </w:p>
    <w:p>
      <w:pPr>
        <w:spacing w:after="120" w:lineRule="exact" w:line="560"/>
        <w:ind w:firstLine="561"/>
        <w:jc w:val="both"/>
      </w:pPr>
      <w:r>
        <w:rPr>
          <w:rFonts w:ascii="SimHei" w:hAnsi="SimHei" w:eastAsia="黑体"/>
          <w:b/>
          <w:sz w:val="28"/>
        </w:rPr>
        <w:t>风险三：行业接受度与责任制度滞后。</w:t>
      </w:r>
      <w:r>
        <w:rPr>
          <w:rFonts w:ascii="FangSong" w:hAnsi="FangSong" w:eastAsia="仿宋_GB2312"/>
          <w:sz w:val="28"/>
        </w:rPr>
        <w:t xml:space="preserve"> 智能体成果的法律责任、签章制度尚未明确，可能拖慢采购。应对：坚持“人在回路”产品设计，成果由人签认；主动参与行业主管部门的智能体治理规则研究，把合规做成竞争力。</w:t>
      </w:r>
    </w:p>
    <w:p>
      <w:pPr>
        <w:spacing w:after="120" w:lineRule="exact" w:line="560"/>
        <w:ind w:firstLine="561"/>
        <w:jc w:val="both"/>
      </w:pPr>
      <w:r>
        <w:rPr>
          <w:rFonts w:ascii="SimHei" w:hAnsi="SimHei" w:eastAsia="黑体"/>
          <w:b/>
          <w:sz w:val="28"/>
        </w:rPr>
        <w:t>风险四：投入产出失衡。</w:t>
      </w:r>
      <w:r>
        <w:rPr>
          <w:rFonts w:ascii="FangSong" w:hAnsi="FangSong" w:eastAsia="仿宋_GB2312"/>
          <w:sz w:val="28"/>
        </w:rPr>
        <w:t xml:space="preserve"> AI研发烧钱而收入爬坡慢。应对：严格“四个智能体”聚焦纪律，非核心方向坚决不做；以特训营和超低价产品快速回笼现金；季度复盘、小步快跑，不赌单点大项目。</w:t>
      </w:r>
    </w:p>
    <w:p>
      <w:pPr>
        <w:spacing w:after="120" w:lineRule="exact" w:line="560"/>
        <w:ind w:firstLine="561"/>
        <w:jc w:val="both"/>
      </w:pPr>
      <w:r>
        <w:rPr>
          <w:rFonts w:ascii="SimHei" w:hAnsi="SimHei" w:eastAsia="黑体"/>
          <w:b/>
          <w:sz w:val="28"/>
        </w:rPr>
        <w:t>风险五：数据安全与合规。</w:t>
      </w:r>
      <w:r>
        <w:rPr>
          <w:rFonts w:ascii="FangSong" w:hAnsi="FangSong" w:eastAsia="仿宋_GB2312"/>
          <w:sz w:val="28"/>
        </w:rPr>
        <w:t xml:space="preserve"> 公路数据涉及地理信息与公共安全。应对：私有化部署优先、分级分类管控、通过等保测评与数据出境合规审查，把安全资质做成投标硬实力。</w:t>
      </w:r>
    </w:p>
    <w:p>
      <w:pPr>
        <w:spacing w:after="160" w:lineRule="exact" w:line="640" w:before="280"/>
      </w:pPr>
      <w:r>
        <w:rPr>
          <w:rFonts w:ascii="SimHei" w:hAnsi="SimHei" w:eastAsia="黑体"/>
          <w:b/>
          <w:sz w:val="32"/>
        </w:rPr>
        <w:t>第八章 统一认识：全体员工需要达成的五个共识</w:t>
      </w:r>
    </w:p>
    <w:p>
      <w:pPr>
        <w:spacing w:after="120" w:lineRule="exact" w:line="560"/>
        <w:ind w:firstLine="561"/>
        <w:jc w:val="both"/>
      </w:pPr>
      <w:r>
        <w:rPr>
          <w:rFonts w:ascii="SimHei" w:hAnsi="SimHei" w:eastAsia="黑体"/>
          <w:b/>
          <w:sz w:val="28"/>
        </w:rPr>
        <w:t>共识一：范式在换代，前台在易主。</w:t>
      </w:r>
      <w:r>
        <w:rPr>
          <w:rFonts w:ascii="FangSong" w:hAnsi="FangSong" w:eastAsia="仿宋_GB2312"/>
          <w:sz w:val="28"/>
        </w:rPr>
        <w:t xml:space="preserve"> 用户的入口正在从APP转向智能体，公司必须从“卖软件的”变成“造智能体底座和数字员工的”，这不是选择题，是生存题。</w:t>
      </w:r>
    </w:p>
    <w:p>
      <w:pPr>
        <w:spacing w:after="120" w:lineRule="exact" w:line="560"/>
        <w:ind w:firstLine="561"/>
        <w:jc w:val="both"/>
      </w:pPr>
      <w:r>
        <w:rPr>
          <w:rFonts w:ascii="SimHei" w:hAnsi="SimHei" w:eastAsia="黑体"/>
          <w:b/>
          <w:sz w:val="28"/>
        </w:rPr>
        <w:t>共识二：玄镜的价值不是变小了，而是变大了。</w:t>
      </w:r>
      <w:r>
        <w:rPr>
          <w:rFonts w:ascii="FangSong" w:hAnsi="FangSong" w:eastAsia="仿宋_GB2312"/>
          <w:sz w:val="28"/>
        </w:rPr>
        <w:t xml:space="preserve"> 三维底座是AI操作公路物理世界的必经之路，玄镜是公司登船AI时代的船票，全员要像保护眼睛一样持续投入核心技术。</w:t>
      </w:r>
    </w:p>
    <w:p>
      <w:pPr>
        <w:spacing w:after="120" w:lineRule="exact" w:line="560"/>
        <w:ind w:firstLine="561"/>
        <w:jc w:val="both"/>
      </w:pPr>
      <w:r>
        <w:rPr>
          <w:rFonts w:ascii="SimHei" w:hAnsi="SimHei" w:eastAsia="黑体"/>
          <w:b/>
          <w:sz w:val="28"/>
        </w:rPr>
        <w:t>共识三：数据是新的路产。</w:t>
      </w:r>
      <w:r>
        <w:rPr>
          <w:rFonts w:ascii="FangSong" w:hAnsi="FangSong" w:eastAsia="仿宋_GB2312"/>
          <w:sz w:val="28"/>
        </w:rPr>
        <w:t xml:space="preserve"> 每一个项目、每一次服务沉淀的数据，都是公司未来最值钱的资产。全员树立“交付即采数、服务即积数”的意识，同时严守合规红线。</w:t>
      </w:r>
    </w:p>
    <w:p>
      <w:pPr>
        <w:spacing w:after="120" w:lineRule="exact" w:line="560"/>
        <w:ind w:firstLine="561"/>
        <w:jc w:val="both"/>
      </w:pPr>
      <w:r>
        <w:rPr>
          <w:rFonts w:ascii="SimHei" w:hAnsi="SimHei" w:eastAsia="黑体"/>
          <w:b/>
          <w:sz w:val="28"/>
        </w:rPr>
        <w:t>共识四：每个人都要带“数字员工”。</w:t>
      </w:r>
      <w:r>
        <w:rPr>
          <w:rFonts w:ascii="FangSong" w:hAnsi="FangSong" w:eastAsia="仿宋_GB2312"/>
          <w:sz w:val="28"/>
        </w:rPr>
        <w:t xml:space="preserve"> 未来的岗位不是被AI替代，而是被“会用AI的人”替代。2026年起，会指挥智能体干活是每位员工的基本功。</w:t>
      </w:r>
    </w:p>
    <w:p>
      <w:pPr>
        <w:spacing w:after="120" w:lineRule="exact" w:line="560"/>
        <w:ind w:firstLine="561"/>
        <w:jc w:val="both"/>
      </w:pPr>
      <w:r>
        <w:rPr>
          <w:rFonts w:ascii="SimHei" w:hAnsi="SimHei" w:eastAsia="黑体"/>
          <w:b/>
          <w:sz w:val="28"/>
        </w:rPr>
        <w:t>共识五：客户是上帝，需求是根本。</w:t>
      </w:r>
      <w:r>
        <w:rPr>
          <w:rFonts w:ascii="FangSong" w:hAnsi="FangSong" w:eastAsia="仿宋_GB2312"/>
          <w:sz w:val="28"/>
        </w:rPr>
        <w:t xml:space="preserve"> 一切技术判断最终由客户买单验证。特训营、超低价、超值服务，本质都是离客户更近、让客户先赢——客户赢了，范式对了，公司就赢了。</w:t>
      </w:r>
    </w:p>
    <w:p>
      <w:pPr>
        <w:spacing w:after="160" w:lineRule="exact" w:line="640" w:before="280"/>
      </w:pPr>
      <w:r>
        <w:rPr>
          <w:rFonts w:ascii="SimHei" w:hAnsi="SimHei" w:eastAsia="黑体"/>
          <w:b/>
          <w:sz w:val="32"/>
        </w:rPr>
        <w:t>结语</w:t>
      </w:r>
    </w:p>
    <w:p>
      <w:pPr>
        <w:spacing w:after="120" w:lineRule="exact" w:line="560"/>
        <w:ind w:firstLine="561"/>
        <w:jc w:val="both"/>
      </w:pPr>
      <w:r>
        <w:rPr>
          <w:rFonts w:ascii="FangSong" w:hAnsi="FangSong" w:eastAsia="仿宋_GB2312"/>
          <w:sz w:val="28"/>
        </w:rPr>
        <w:t>未来五年，是全球公路行业数智化范式百年一遇的换代期，也是云基公司从区域性数字化企业跃升为行业底座级企业的历史机遇期。方向已经清晰：</w:t>
      </w:r>
      <w:r>
        <w:rPr>
          <w:rFonts w:ascii="SimHei" w:hAnsi="SimHei" w:eastAsia="黑体"/>
          <w:b/>
          <w:sz w:val="28"/>
        </w:rPr>
        <w:t>底座卡位、智能体打样、数据筑壕、生态共赢</w:t>
      </w:r>
      <w:r>
        <w:rPr>
          <w:rFonts w:ascii="FangSong" w:hAnsi="FangSong" w:eastAsia="仿宋_GB2312"/>
          <w:sz w:val="28"/>
        </w:rPr>
        <w:t>；路径已经明确：</w:t>
      </w:r>
      <w:r>
        <w:rPr>
          <w:rFonts w:ascii="SimHei" w:hAnsi="SimHei" w:eastAsia="黑体"/>
          <w:b/>
          <w:sz w:val="28"/>
        </w:rPr>
        <w:t>2026年打样、2027～2028年复制、2029～2030年收获</w:t>
      </w:r>
      <w:r>
        <w:rPr>
          <w:rFonts w:ascii="FangSong" w:hAnsi="FangSong" w:eastAsia="仿宋_GB2312"/>
          <w:sz w:val="28"/>
        </w:rPr>
        <w:t>；第一步已经具体：</w:t>
      </w:r>
      <w:r>
        <w:rPr>
          <w:rFonts w:ascii="SimHei" w:hAnsi="SimHei" w:eastAsia="黑体"/>
          <w:b/>
          <w:sz w:val="28"/>
        </w:rPr>
        <w:t>一个底座、四个智能体、一套工具，五十场特训营，三百个付费点</w:t>
      </w:r>
      <w:r>
        <w:rPr>
          <w:rFonts w:ascii="FangSong" w:hAnsi="FangSong" w:eastAsia="仿宋_GB2312"/>
          <w:sz w:val="28"/>
        </w:rPr>
        <w:t>。</w:t>
      </w:r>
    </w:p>
    <w:p>
      <w:pPr>
        <w:spacing w:after="120" w:lineRule="exact" w:line="560"/>
        <w:ind w:firstLine="561"/>
        <w:jc w:val="both"/>
      </w:pPr>
      <w:r>
        <w:rPr>
          <w:rFonts w:ascii="FangSong" w:hAnsi="FangSong" w:eastAsia="仿宋_GB2312"/>
          <w:sz w:val="28"/>
        </w:rPr>
        <w:t>大道至简，实干为要。全体云基人要以“看准了就抓紧干”的历史主动精神，统一思想、统一步调，把本纲要确定的目标任务一项一项落到实处，为交通强国建设贡献自主可控的公路数智化AI力量，共同赢得公司发展的下一个黄金十年。</w:t>
      </w:r>
    </w:p>
    <w:p>
      <w:pPr>
        <w:spacing w:after="160" w:lineRule="exact" w:line="640" w:before="280"/>
      </w:pPr>
      <w:r>
        <w:rPr>
          <w:rFonts w:ascii="SimHei" w:hAnsi="SimHei" w:eastAsia="黑体"/>
          <w:b/>
          <w:sz w:val="32"/>
        </w:rPr>
        <w:t>附录 2026年度分季度行动计划表（决定性一年的作战节拍）</w:t>
      </w:r>
    </w:p>
    <w:p>
      <w:pPr>
        <w:spacing w:after="120" w:lineRule="exact" w:line="560"/>
        <w:ind w:firstLine="561"/>
        <w:jc w:val="both"/>
      </w:pPr>
      <w:r>
        <w:rPr>
          <w:rFonts w:ascii="SimHei" w:hAnsi="SimHei" w:eastAsia="黑体"/>
          <w:b/>
          <w:sz w:val="28"/>
        </w:rPr>
        <w:t>第一季度（2026年1～3月）：定编制、立标准、启动研发。</w:t>
      </w:r>
      <w:r>
        <w:rPr>
          <w:rFonts w:ascii="FangSong" w:hAnsi="FangSong" w:eastAsia="仿宋_GB2312"/>
          <w:sz w:val="28"/>
        </w:rPr>
        <w:t xml:space="preserve"> 成立AI底座事业部并完成首批人员到位；确定四个首发智能体的产品需求说明书与验收标准（以“总工敢签字”为最高验收原则）；完成玄镜MCP工具集技术架构设计并冻结接口规范；选定合作大模型（国产为主、多模备份）并完成私有化环境验证；启动数据治理专班，发布数据合作协议与脱敏规范V1.0；FDE首批30人选拔培训开班。</w:t>
      </w:r>
    </w:p>
    <w:p>
      <w:pPr>
        <w:spacing w:after="120" w:lineRule="exact" w:line="560"/>
        <w:ind w:firstLine="561"/>
        <w:jc w:val="both"/>
      </w:pPr>
      <w:r>
        <w:rPr>
          <w:rFonts w:ascii="SimHei" w:hAnsi="SimHei" w:eastAsia="黑体"/>
          <w:b/>
          <w:sz w:val="28"/>
        </w:rPr>
        <w:t>第二季度（2026年4～6月）：产品内测、样板启动。</w:t>
      </w:r>
      <w:r>
        <w:rPr>
          <w:rFonts w:ascii="FangSong" w:hAnsi="FangSong" w:eastAsia="仿宋_GB2312"/>
          <w:sz w:val="28"/>
        </w:rPr>
        <w:t xml:space="preserve"> 玄镜MCP工具集V0.9与Agent Runtime V0.9完成内部联调；建管报告智能体（玄笔）率先在深高速及公司自营项目上内测运行，用公司自己的数百个项目做第一批“试验田”；审图智能体（玄鉴）完成规范知识库一期建设（现行公路工程强制性条文与主要设计规范全覆盖）并在1～2家合作设计院盲测；举办首批10场数智特训营（选择关系最深的老客户），验证并迭代特训营打法；申报交通运输部“十百千”创新行动及省级“人工智能+交通运输”试点。</w:t>
      </w:r>
    </w:p>
    <w:p>
      <w:pPr>
        <w:spacing w:after="120" w:lineRule="exact" w:line="560"/>
        <w:ind w:firstLine="561"/>
        <w:jc w:val="both"/>
      </w:pPr>
      <w:r>
        <w:rPr>
          <w:rFonts w:ascii="SimHei" w:hAnsi="SimHei" w:eastAsia="黑体"/>
          <w:b/>
          <w:sz w:val="28"/>
        </w:rPr>
        <w:t>第三季度（2026年7～9月）：正式发布、全面开卖。</w:t>
      </w:r>
      <w:r>
        <w:rPr>
          <w:rFonts w:ascii="FangSong" w:hAnsi="FangSong" w:eastAsia="仿宋_GB2312"/>
          <w:sz w:val="28"/>
        </w:rPr>
        <w:t xml:space="preserve"> 召开玄镜AI底座暨首发智能体产品发布会（争取行业主管部门与院士专家站台），同步发布开发者计划与技能市场预告；四大智能体全部转入商用，超低价订阅通道上线；特训营提速至每月6～8场；参加综合交通运输大模型智能体创新应用大赛并力争获奖，以赛代宣；完成公路高质量数据集V1.0阶段性建设并发布白皮书，确立行业数据话语权。</w:t>
      </w:r>
    </w:p>
    <w:p>
      <w:pPr>
        <w:spacing w:after="120" w:lineRule="exact" w:line="560"/>
        <w:ind w:firstLine="561"/>
        <w:jc w:val="both"/>
      </w:pPr>
      <w:r>
        <w:rPr>
          <w:rFonts w:ascii="SimHei" w:hAnsi="SimHei" w:eastAsia="黑体"/>
          <w:b/>
          <w:sz w:val="28"/>
        </w:rPr>
        <w:t>第四季度（2026年10～12月）：冲刺签约、复盘定策。</w:t>
      </w:r>
      <w:r>
        <w:rPr>
          <w:rFonts w:ascii="FangSong" w:hAnsi="FangSong" w:eastAsia="仿宋_GB2312"/>
          <w:sz w:val="28"/>
        </w:rPr>
        <w:t xml:space="preserve"> 冲刺全年目标：特训营累计50场、签约客户15～20家、付费项目点300个、AI合同额占比15%；对四个智能体逐一复盘“续费意愿、使用频次、人力替代率”三项核心指标，末位产品果断调整；根据全年实战数据修订2027年产品路线图与定价体系；召开全公司战略年会，总结转型元年经验，统一2027年“规模复制”的认识与部署。</w:t>
      </w:r>
    </w:p>
    <w:p>
      <w:pPr>
        <w:spacing w:after="120" w:lineRule="exact" w:line="560"/>
        <w:ind w:firstLine="561"/>
        <w:jc w:val="both"/>
      </w:pPr>
      <w:r>
        <w:rPr>
          <w:rFonts w:ascii="SimHei" w:hAnsi="SimHei" w:eastAsia="黑体"/>
          <w:b/>
          <w:sz w:val="28"/>
        </w:rPr>
        <w:t>全年铁律：</w:t>
      </w:r>
      <w:r>
        <w:rPr>
          <w:rFonts w:ascii="FangSong" w:hAnsi="FangSong" w:eastAsia="仿宋_GB2312"/>
          <w:sz w:val="28"/>
        </w:rPr>
        <w:t xml:space="preserve"> 一是“真数据、真系统、真签单”，一切以客户付费与续费检验，不做展示型AI；二是“每月一次总经理AI例会”，检查四大智能体与底座进度，问题不过月；三是“产品优先于项目”，项目交付中发现的通用需求两周内评审是否回收进产品；四是“数据颗粒归仓”，所有交付项目数据资产按规范入库，纳入项目结项审计。</w:t>
      </w:r>
    </w:p>
    <w:p>
      <w:pPr>
        <w:spacing w:after="80" w:lineRule="exact" w:line="480"/>
      </w:pPr>
      <w:r>
        <w:rPr>
          <w:rFonts w:ascii="KaiTi" w:hAnsi="KaiTi" w:eastAsia="楷体_GB2312"/>
          <w:color w:val="606060"/>
          <w:sz w:val="24"/>
        </w:rPr>
        <w:t>本纲要依据截至2026年7月的公开政策文件、行业动态与公司公开资料研判编制，供公司战略决策参考；具体年度经营指标以公司年度经营计划为准。</w:t>
      </w:r>
    </w:p>
    <w:sectPr w:rsidR="00FC693F" w:rsidRPr="0006063C" w:rsidSect="00034616">
      <w:pgSz w:w="11906" w:h="16838"/>
      <w:pgMar w:top="1701" w:right="1474"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