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D3EA3" w14:textId="57513E26" w:rsidR="0072526C" w:rsidRDefault="0072526C" w:rsidP="0072526C">
      <w:pPr>
        <w:rPr>
          <w:b/>
          <w:bCs/>
          <w:sz w:val="32"/>
          <w:szCs w:val="28"/>
        </w:rPr>
      </w:pPr>
      <w:r w:rsidRPr="00176804">
        <w:rPr>
          <w:b/>
          <w:bCs/>
          <w:sz w:val="32"/>
          <w:szCs w:val="28"/>
        </w:rPr>
        <w:t>Li</w:t>
      </w:r>
      <w:r w:rsidRPr="00176804">
        <w:rPr>
          <w:b/>
          <w:bCs/>
          <w:sz w:val="32"/>
          <w:szCs w:val="28"/>
          <w:vertAlign w:val="subscript"/>
        </w:rPr>
        <w:t>x</w:t>
      </w:r>
      <w:r>
        <w:rPr>
          <w:b/>
          <w:bCs/>
          <w:sz w:val="32"/>
          <w:szCs w:val="28"/>
        </w:rPr>
        <w:t>SiON</w:t>
      </w:r>
    </w:p>
    <w:p w14:paraId="28443ADE" w14:textId="77777777" w:rsidR="00BF6325" w:rsidRDefault="00BF6325" w:rsidP="0072526C"/>
    <w:p w14:paraId="6AEDE4E9" w14:textId="3D62BA57" w:rsidR="00DE2B99" w:rsidRDefault="00DE2B99" w:rsidP="0072526C">
      <w:r w:rsidRPr="00775E30">
        <w:t>Li</w:t>
      </w:r>
      <w:r w:rsidRPr="00775E30">
        <w:rPr>
          <w:vertAlign w:val="superscript"/>
        </w:rPr>
        <w:t>+</w:t>
      </w:r>
      <w:r w:rsidRPr="00775E30">
        <w:t>-containing oxynitride amorphous thin films are promising materials for electrochemical applications as solid electrolytes due to their high ionic conductivity, mechanical stability and chemical durability. Most studies focus on LiPON thin films</w:t>
      </w:r>
      <w:r w:rsidR="002C13BA">
        <w:t>,</w:t>
      </w:r>
      <w:r w:rsidR="00166A5A">
        <w:t xml:space="preserve"> </w:t>
      </w:r>
      <w:r w:rsidR="005C2D2F">
        <w:t>w</w:t>
      </w:r>
      <w:r w:rsidR="002C13BA">
        <w:t>hile</w:t>
      </w:r>
      <w:r w:rsidR="005C2D2F">
        <w:t xml:space="preserve"> </w:t>
      </w:r>
      <w:r w:rsidR="00B45B67">
        <w:t xml:space="preserve">only </w:t>
      </w:r>
      <w:r w:rsidR="00166A5A" w:rsidRPr="00775E30">
        <w:t>a few report</w:t>
      </w:r>
      <w:r w:rsidR="00A33FDD">
        <w:t>s</w:t>
      </w:r>
      <w:r w:rsidR="00166A5A" w:rsidRPr="00775E30">
        <w:t xml:space="preserve"> </w:t>
      </w:r>
      <w:r w:rsidR="00A33FDD">
        <w:t>discuss</w:t>
      </w:r>
      <w:r w:rsidR="00910E06">
        <w:t xml:space="preserve"> </w:t>
      </w:r>
      <w:r w:rsidR="00166A5A" w:rsidRPr="00775E30">
        <w:t xml:space="preserve">lithium boron oxynitrides </w:t>
      </w:r>
      <w:r w:rsidR="00412912" w:rsidRPr="00775E30">
        <w:t>LiBON (10</w:t>
      </w:r>
      <w:r w:rsidR="00412912" w:rsidRPr="00775E30">
        <w:rPr>
          <w:vertAlign w:val="superscript"/>
        </w:rPr>
        <w:t>-8</w:t>
      </w:r>
      <w:r w:rsidR="00412912" w:rsidRPr="00775E30">
        <w:t xml:space="preserve"> S</w:t>
      </w:r>
      <w:r w:rsidR="00412912">
        <w:t>/</w:t>
      </w:r>
      <w:r w:rsidR="00412912" w:rsidRPr="00775E30">
        <w:t>cm)</w:t>
      </w:r>
      <w:r w:rsidR="001F4ED5">
        <w:t xml:space="preserve">, </w:t>
      </w:r>
      <w:r w:rsidR="005320E4" w:rsidRPr="00775E30">
        <w:t>lithium sulfur oxynitride</w:t>
      </w:r>
      <w:r w:rsidR="0058234E">
        <w:t xml:space="preserve"> </w:t>
      </w:r>
      <w:r w:rsidR="005320E4" w:rsidRPr="00775E30">
        <w:t>LiSON</w:t>
      </w:r>
      <w:r w:rsidR="0058234E">
        <w:t xml:space="preserve"> (</w:t>
      </w:r>
      <w:r w:rsidR="0089704F" w:rsidRPr="00775E30">
        <w:t>10</w:t>
      </w:r>
      <w:r w:rsidR="0089704F" w:rsidRPr="00775E30">
        <w:rPr>
          <w:vertAlign w:val="superscript"/>
        </w:rPr>
        <w:t>-6</w:t>
      </w:r>
      <w:r w:rsidR="0089704F" w:rsidRPr="00775E30">
        <w:t>-10</w:t>
      </w:r>
      <w:r w:rsidR="0089704F" w:rsidRPr="00775E30">
        <w:rPr>
          <w:vertAlign w:val="superscript"/>
        </w:rPr>
        <w:t>-5</w:t>
      </w:r>
      <w:r w:rsidR="0089704F" w:rsidRPr="00775E30">
        <w:t xml:space="preserve"> S</w:t>
      </w:r>
      <w:r w:rsidR="0089704F">
        <w:t>/</w:t>
      </w:r>
      <w:r w:rsidR="0089704F" w:rsidRPr="00775E30">
        <w:t>cm</w:t>
      </w:r>
      <w:r w:rsidR="0058234E">
        <w:t>)</w:t>
      </w:r>
      <w:r w:rsidR="00466E08">
        <w:t xml:space="preserve"> </w:t>
      </w:r>
      <w:r w:rsidR="00466E08" w:rsidRPr="00775E30">
        <w:t xml:space="preserve">and lithium vanadium oxynitride LiVON </w:t>
      </w:r>
      <w:r w:rsidR="00466E08">
        <w:t>(</w:t>
      </w:r>
      <w:r w:rsidR="00466E08" w:rsidRPr="00775E30">
        <w:t>10</w:t>
      </w:r>
      <w:r w:rsidR="00466E08" w:rsidRPr="00775E30">
        <w:rPr>
          <w:vertAlign w:val="superscript"/>
        </w:rPr>
        <w:t>-</w:t>
      </w:r>
      <w:r w:rsidR="000D2423">
        <w:rPr>
          <w:vertAlign w:val="superscript"/>
        </w:rPr>
        <w:t>5</w:t>
      </w:r>
      <w:r w:rsidR="00466E08" w:rsidRPr="00775E30">
        <w:t>-10</w:t>
      </w:r>
      <w:r w:rsidR="00466E08" w:rsidRPr="00775E30">
        <w:rPr>
          <w:vertAlign w:val="superscript"/>
        </w:rPr>
        <w:t>-</w:t>
      </w:r>
      <w:r w:rsidR="000D2423">
        <w:rPr>
          <w:vertAlign w:val="superscript"/>
        </w:rPr>
        <w:t>4</w:t>
      </w:r>
      <w:r w:rsidR="00466E08" w:rsidRPr="00775E30">
        <w:t xml:space="preserve"> S</w:t>
      </w:r>
      <w:r w:rsidR="00466E08">
        <w:t>/</w:t>
      </w:r>
      <w:r w:rsidR="00466E08" w:rsidRPr="00775E30">
        <w:t>cm at 330 °C</w:t>
      </w:r>
      <w:r w:rsidR="00466E08">
        <w:t>)</w:t>
      </w:r>
      <w:r w:rsidR="00466E08" w:rsidRPr="00775E30">
        <w:t>.</w:t>
      </w:r>
      <w:r w:rsidR="00AD1DB5">
        <w:t xml:space="preserve"> </w:t>
      </w:r>
      <w:r w:rsidR="00AD1DB5" w:rsidRPr="00775E30">
        <w:t>A number of research groups have explored MSiON (M = Li, Na) glass-ceramics</w:t>
      </w:r>
      <w:r w:rsidR="00AD1DB5">
        <w:t xml:space="preserve"> </w:t>
      </w:r>
      <w:r w:rsidR="00591F94" w:rsidRPr="00775E30">
        <w:t>by melt mixing Li</w:t>
      </w:r>
      <w:r w:rsidR="00591F94" w:rsidRPr="00775E30">
        <w:rPr>
          <w:vertAlign w:val="subscript"/>
        </w:rPr>
        <w:t>2</w:t>
      </w:r>
      <w:r w:rsidR="00591F94" w:rsidRPr="00775E30">
        <w:t>O or Na</w:t>
      </w:r>
      <w:r w:rsidR="00591F94" w:rsidRPr="00775E30">
        <w:rPr>
          <w:vertAlign w:val="subscript"/>
        </w:rPr>
        <w:t>2</w:t>
      </w:r>
      <w:r w:rsidR="00591F94" w:rsidRPr="00775E30">
        <w:t>O, SiO</w:t>
      </w:r>
      <w:r w:rsidR="00591F94" w:rsidRPr="00775E30">
        <w:rPr>
          <w:vertAlign w:val="subscript"/>
        </w:rPr>
        <w:t>2</w:t>
      </w:r>
      <w:r w:rsidR="00591F94" w:rsidRPr="00775E30">
        <w:t xml:space="preserve"> and Si</w:t>
      </w:r>
      <w:r w:rsidR="00591F94" w:rsidRPr="00775E30">
        <w:rPr>
          <w:vertAlign w:val="subscript"/>
        </w:rPr>
        <w:t>3</w:t>
      </w:r>
      <w:r w:rsidR="00591F94" w:rsidRPr="00775E30">
        <w:t>N</w:t>
      </w:r>
      <w:r w:rsidR="00591F94" w:rsidRPr="00775E30">
        <w:rPr>
          <w:vertAlign w:val="subscript"/>
        </w:rPr>
        <w:t>4</w:t>
      </w:r>
      <w:r w:rsidR="00591F94" w:rsidRPr="00775E30">
        <w:t xml:space="preserve"> at 1400-1500 °C/1-3 h in BN crucibles under N</w:t>
      </w:r>
      <w:r w:rsidR="00591F94" w:rsidRPr="00775E30">
        <w:rPr>
          <w:vertAlign w:val="subscript"/>
        </w:rPr>
        <w:t>2</w:t>
      </w:r>
      <w:r w:rsidR="006F314F">
        <w:t xml:space="preserve">, </w:t>
      </w:r>
      <w:r w:rsidR="00BC47DD">
        <w:t xml:space="preserve">and </w:t>
      </w:r>
      <w:r w:rsidR="00BC47DD" w:rsidRPr="00775E30">
        <w:t xml:space="preserve">the ambient conductivities of M-Si-O-N glasses </w:t>
      </w:r>
      <w:r w:rsidR="00BC47DD">
        <w:t>are only</w:t>
      </w:r>
      <w:r w:rsidR="00BC47DD" w:rsidRPr="00775E30">
        <w:t xml:space="preserve"> 10</w:t>
      </w:r>
      <w:r w:rsidR="00BC47DD" w:rsidRPr="00775E30">
        <w:rPr>
          <w:vertAlign w:val="superscript"/>
        </w:rPr>
        <w:t>-8</w:t>
      </w:r>
      <w:r w:rsidR="00BC47DD" w:rsidRPr="00775E30">
        <w:t>-10</w:t>
      </w:r>
      <w:r w:rsidR="00BC47DD" w:rsidRPr="00775E30">
        <w:rPr>
          <w:vertAlign w:val="superscript"/>
        </w:rPr>
        <w:t>-7</w:t>
      </w:r>
      <w:r w:rsidR="00BC47DD" w:rsidRPr="00775E30">
        <w:t xml:space="preserve"> S</w:t>
      </w:r>
      <w:r w:rsidR="00BC47DD">
        <w:t>/</w:t>
      </w:r>
      <w:r w:rsidR="00BC47DD" w:rsidRPr="00775E30">
        <w:t xml:space="preserve">cm. </w:t>
      </w:r>
    </w:p>
    <w:p w14:paraId="5E2C3A71" w14:textId="227D7169" w:rsidR="003F63C7" w:rsidRDefault="00874E5E" w:rsidP="00FF7B04">
      <w:r>
        <w:t xml:space="preserve">On the other hand, </w:t>
      </w:r>
      <w:r w:rsidR="002E4760" w:rsidRPr="00775E30">
        <w:rPr>
          <w:rFonts w:ascii="TimesNewRomanPSMT" w:hAnsi="TimesNewRomanPSMT" w:cs="TimesNewRomanPSMT"/>
          <w:szCs w:val="24"/>
        </w:rPr>
        <w:t>Li</w:t>
      </w:r>
      <w:r w:rsidR="002E4760" w:rsidRPr="00775E30">
        <w:rPr>
          <w:rFonts w:ascii="TimesNewRomanPSMT" w:hAnsi="TimesNewRomanPSMT" w:cs="TimesNewRomanPSMT"/>
          <w:szCs w:val="24"/>
          <w:vertAlign w:val="subscript"/>
        </w:rPr>
        <w:t>4</w:t>
      </w:r>
      <w:r w:rsidR="002E4760" w:rsidRPr="00775E30">
        <w:rPr>
          <w:rFonts w:ascii="TimesNewRomanPSMT" w:hAnsi="TimesNewRomanPSMT" w:cs="TimesNewRomanPSMT"/>
          <w:szCs w:val="24"/>
        </w:rPr>
        <w:t>SiO</w:t>
      </w:r>
      <w:r w:rsidR="002E4760" w:rsidRPr="00775E30">
        <w:rPr>
          <w:rFonts w:ascii="TimesNewRomanPSMT" w:hAnsi="TimesNewRomanPSMT" w:cs="TimesNewRomanPSMT"/>
          <w:szCs w:val="24"/>
          <w:vertAlign w:val="subscript"/>
        </w:rPr>
        <w:t>4</w:t>
      </w:r>
      <w:r w:rsidR="002E4760">
        <w:rPr>
          <w:rFonts w:ascii="TimesNewRomanPSMT" w:hAnsi="TimesNewRomanPSMT" w:cs="TimesNewRomanPSMT"/>
          <w:szCs w:val="24"/>
        </w:rPr>
        <w:t>, similar to Li</w:t>
      </w:r>
      <w:r w:rsidR="002E4760" w:rsidRPr="009F5AAF">
        <w:rPr>
          <w:rFonts w:ascii="TimesNewRomanPSMT" w:hAnsi="TimesNewRomanPSMT" w:cs="TimesNewRomanPSMT"/>
          <w:szCs w:val="24"/>
          <w:vertAlign w:val="subscript"/>
        </w:rPr>
        <w:t>3</w:t>
      </w:r>
      <w:r w:rsidR="002E4760">
        <w:rPr>
          <w:rFonts w:ascii="TimesNewRomanPSMT" w:hAnsi="TimesNewRomanPSMT" w:cs="TimesNewRomanPSMT"/>
          <w:szCs w:val="24"/>
        </w:rPr>
        <w:t>PO</w:t>
      </w:r>
      <w:r w:rsidR="002E4760" w:rsidRPr="009F5AAF">
        <w:rPr>
          <w:rFonts w:ascii="TimesNewRomanPSMT" w:hAnsi="TimesNewRomanPSMT" w:cs="TimesNewRomanPSMT"/>
          <w:szCs w:val="24"/>
          <w:vertAlign w:val="subscript"/>
        </w:rPr>
        <w:t>4</w:t>
      </w:r>
      <w:r w:rsidR="002E4760">
        <w:rPr>
          <w:rFonts w:ascii="TimesNewRomanPSMT" w:hAnsi="TimesNewRomanPSMT" w:cs="TimesNewRomanPSMT"/>
          <w:szCs w:val="24"/>
        </w:rPr>
        <w:t>, belong to the LISICON-type SSE family</w:t>
      </w:r>
      <w:r w:rsidR="002556A4">
        <w:rPr>
          <w:rFonts w:ascii="TimesNewRomanPSMT" w:hAnsi="TimesNewRomanPSMT" w:cs="TimesNewRomanPSMT"/>
          <w:szCs w:val="24"/>
        </w:rPr>
        <w:t xml:space="preserve">, </w:t>
      </w:r>
      <w:r w:rsidR="002556A4" w:rsidRPr="00AB2314">
        <w:rPr>
          <w:rFonts w:ascii="TimesNewRomanPSMT" w:hAnsi="TimesNewRomanPSMT" w:cs="TimesNewRomanPSMT"/>
          <w:szCs w:val="24"/>
        </w:rPr>
        <w:t xml:space="preserve">where </w:t>
      </w:r>
      <w:r w:rsidR="002556A4" w:rsidRPr="00AB2314">
        <w:rPr>
          <w:rFonts w:ascii="TimesNewRomanPSMT" w:hAnsi="TimesNewRomanPSMT" w:cs="TimesNewRomanPSMT"/>
          <w:szCs w:val="24"/>
        </w:rPr>
        <w:t>Li</w:t>
      </w:r>
      <w:r w:rsidR="002556A4" w:rsidRPr="00AB2314">
        <w:rPr>
          <w:rFonts w:ascii="TimesNewRomanPSMT" w:hAnsi="TimesNewRomanPSMT" w:cs="TimesNewRomanPSMT"/>
          <w:szCs w:val="24"/>
          <w:vertAlign w:val="superscript"/>
        </w:rPr>
        <w:t>+</w:t>
      </w:r>
      <w:r w:rsidR="002556A4" w:rsidRPr="00AB2314">
        <w:rPr>
          <w:rFonts w:ascii="TimesNewRomanPSMT" w:hAnsi="TimesNewRomanPSMT" w:cs="TimesNewRomanPSMT"/>
          <w:szCs w:val="24"/>
        </w:rPr>
        <w:t xml:space="preserve"> are tetrahedrally coordinated in XO</w:t>
      </w:r>
      <w:r w:rsidR="002556A4" w:rsidRPr="00AB2314">
        <w:rPr>
          <w:rFonts w:ascii="TimesNewRomanPSMT" w:hAnsi="TimesNewRomanPSMT" w:cs="TimesNewRomanPSMT"/>
          <w:szCs w:val="24"/>
          <w:vertAlign w:val="subscript"/>
        </w:rPr>
        <w:t xml:space="preserve">4 </w:t>
      </w:r>
      <w:r w:rsidR="002556A4" w:rsidRPr="00AB2314">
        <w:rPr>
          <w:rFonts w:ascii="TimesNewRomanPSMT" w:hAnsi="TimesNewRomanPSMT" w:cs="TimesNewRomanPSMT"/>
          <w:szCs w:val="24"/>
        </w:rPr>
        <w:t>based (X = Si or P) units</w:t>
      </w:r>
      <w:r w:rsidR="002E4760">
        <w:rPr>
          <w:rFonts w:ascii="TimesNewRomanPSMT" w:hAnsi="TimesNewRomanPSMT" w:cs="TimesNewRomanPSMT"/>
          <w:szCs w:val="24"/>
        </w:rPr>
        <w:t xml:space="preserve">. </w:t>
      </w:r>
      <w:r w:rsidR="00F939F5">
        <w:rPr>
          <w:rFonts w:ascii="TimesNewRomanPSMT" w:hAnsi="TimesNewRomanPSMT" w:cs="TimesNewRomanPSMT"/>
          <w:szCs w:val="24"/>
        </w:rPr>
        <w:t>Li</w:t>
      </w:r>
      <w:r w:rsidR="00F939F5" w:rsidRPr="00F939F5">
        <w:rPr>
          <w:rFonts w:ascii="TimesNewRomanPSMT" w:hAnsi="TimesNewRomanPSMT" w:cs="TimesNewRomanPSMT"/>
          <w:szCs w:val="24"/>
          <w:vertAlign w:val="subscript"/>
        </w:rPr>
        <w:t>4</w:t>
      </w:r>
      <w:r w:rsidR="00F939F5">
        <w:rPr>
          <w:rFonts w:ascii="TimesNewRomanPSMT" w:hAnsi="TimesNewRomanPSMT" w:cs="TimesNewRomanPSMT"/>
          <w:szCs w:val="24"/>
        </w:rPr>
        <w:t>SiO</w:t>
      </w:r>
      <w:r w:rsidR="00F939F5" w:rsidRPr="00F939F5">
        <w:rPr>
          <w:rFonts w:ascii="TimesNewRomanPSMT" w:hAnsi="TimesNewRomanPSMT" w:cs="TimesNewRomanPSMT"/>
          <w:szCs w:val="24"/>
          <w:vertAlign w:val="subscript"/>
        </w:rPr>
        <w:t>4</w:t>
      </w:r>
      <w:r w:rsidR="00F939F5">
        <w:rPr>
          <w:rFonts w:ascii="TimesNewRomanPSMT" w:hAnsi="TimesNewRomanPSMT" w:cs="TimesNewRomanPSMT"/>
          <w:szCs w:val="24"/>
        </w:rPr>
        <w:t xml:space="preserve"> by itself, shows negligible ionic conductivity at </w:t>
      </w:r>
      <w:r w:rsidR="004953F5">
        <w:rPr>
          <w:rFonts w:ascii="TimesNewRomanPSMT" w:hAnsi="TimesNewRomanPSMT" w:cs="TimesNewRomanPSMT"/>
          <w:szCs w:val="24"/>
        </w:rPr>
        <w:t>room temperature (RT)</w:t>
      </w:r>
      <w:r w:rsidR="0085477D">
        <w:rPr>
          <w:rFonts w:ascii="TimesNewRomanPSMT" w:hAnsi="TimesNewRomanPSMT" w:cs="TimesNewRomanPSMT"/>
          <w:szCs w:val="24"/>
        </w:rPr>
        <w:t xml:space="preserve">. By mixing </w:t>
      </w:r>
      <w:r w:rsidR="0085477D">
        <w:rPr>
          <w:rFonts w:ascii="TimesNewRomanPSMT" w:hAnsi="TimesNewRomanPSMT" w:cs="TimesNewRomanPSMT"/>
          <w:szCs w:val="24"/>
        </w:rPr>
        <w:t>Li</w:t>
      </w:r>
      <w:r w:rsidR="0085477D" w:rsidRPr="00F939F5">
        <w:rPr>
          <w:rFonts w:ascii="TimesNewRomanPSMT" w:hAnsi="TimesNewRomanPSMT" w:cs="TimesNewRomanPSMT"/>
          <w:szCs w:val="24"/>
          <w:vertAlign w:val="subscript"/>
        </w:rPr>
        <w:t>4</w:t>
      </w:r>
      <w:r w:rsidR="0085477D">
        <w:rPr>
          <w:rFonts w:ascii="TimesNewRomanPSMT" w:hAnsi="TimesNewRomanPSMT" w:cs="TimesNewRomanPSMT"/>
          <w:szCs w:val="24"/>
        </w:rPr>
        <w:t>SiO</w:t>
      </w:r>
      <w:r w:rsidR="0085477D" w:rsidRPr="00F939F5">
        <w:rPr>
          <w:rFonts w:ascii="TimesNewRomanPSMT" w:hAnsi="TimesNewRomanPSMT" w:cs="TimesNewRomanPSMT"/>
          <w:szCs w:val="24"/>
          <w:vertAlign w:val="subscript"/>
        </w:rPr>
        <w:t>4</w:t>
      </w:r>
      <w:r w:rsidR="0085477D">
        <w:rPr>
          <w:rFonts w:ascii="TimesNewRomanPSMT" w:hAnsi="TimesNewRomanPSMT" w:cs="TimesNewRomanPSMT"/>
          <w:szCs w:val="24"/>
        </w:rPr>
        <w:t xml:space="preserve"> and </w:t>
      </w:r>
      <w:r w:rsidR="0085477D">
        <w:rPr>
          <w:rFonts w:ascii="TimesNewRomanPSMT" w:hAnsi="TimesNewRomanPSMT" w:cs="TimesNewRomanPSMT"/>
          <w:szCs w:val="24"/>
        </w:rPr>
        <w:t>Li</w:t>
      </w:r>
      <w:r w:rsidR="0085477D" w:rsidRPr="009F5AAF">
        <w:rPr>
          <w:rFonts w:ascii="TimesNewRomanPSMT" w:hAnsi="TimesNewRomanPSMT" w:cs="TimesNewRomanPSMT"/>
          <w:szCs w:val="24"/>
          <w:vertAlign w:val="subscript"/>
        </w:rPr>
        <w:t>3</w:t>
      </w:r>
      <w:r w:rsidR="0085477D">
        <w:rPr>
          <w:rFonts w:ascii="TimesNewRomanPSMT" w:hAnsi="TimesNewRomanPSMT" w:cs="TimesNewRomanPSMT"/>
          <w:szCs w:val="24"/>
        </w:rPr>
        <w:t>PO</w:t>
      </w:r>
      <w:r w:rsidR="0085477D" w:rsidRPr="009F5AAF">
        <w:rPr>
          <w:rFonts w:ascii="TimesNewRomanPSMT" w:hAnsi="TimesNewRomanPSMT" w:cs="TimesNewRomanPSMT"/>
          <w:szCs w:val="24"/>
          <w:vertAlign w:val="subscript"/>
        </w:rPr>
        <w:t>4</w:t>
      </w:r>
      <w:r w:rsidR="0085477D">
        <w:rPr>
          <w:rFonts w:ascii="TimesNewRomanPSMT" w:hAnsi="TimesNewRomanPSMT" w:cs="TimesNewRomanPSMT"/>
          <w:szCs w:val="24"/>
        </w:rPr>
        <w:t>,</w:t>
      </w:r>
      <w:r w:rsidR="0085477D">
        <w:rPr>
          <w:rFonts w:ascii="TimesNewRomanPSMT" w:hAnsi="TimesNewRomanPSMT" w:cs="TimesNewRomanPSMT"/>
          <w:szCs w:val="24"/>
        </w:rPr>
        <w:t xml:space="preserve"> when they have equivalent content, optimum ionic conductivity can be achieved</w:t>
      </w:r>
      <w:r w:rsidR="008D536D">
        <w:rPr>
          <w:rFonts w:ascii="TimesNewRomanPSMT" w:hAnsi="TimesNewRomanPSMT" w:cs="TimesNewRomanPSMT"/>
          <w:szCs w:val="24"/>
        </w:rPr>
        <w:t>.</w:t>
      </w:r>
      <w:r w:rsidR="00021680">
        <w:rPr>
          <w:rFonts w:ascii="TimesNewRomanPSMT" w:hAnsi="TimesNewRomanPSMT" w:cs="TimesNewRomanPSMT"/>
          <w:szCs w:val="24"/>
        </w:rPr>
        <w:t xml:space="preserve"> Such improvement is caused by </w:t>
      </w:r>
      <w:r w:rsidR="00021680" w:rsidRPr="00021680">
        <w:t>solid solution induced structural distortion</w:t>
      </w:r>
      <w:r w:rsidR="00021680">
        <w:t xml:space="preserve">, where </w:t>
      </w:r>
      <w:r w:rsidR="00C92E31">
        <w:t xml:space="preserve">short-range disorder </w:t>
      </w:r>
      <w:r w:rsidR="007E710D">
        <w:t>creates</w:t>
      </w:r>
      <w:r w:rsidR="00C92E31">
        <w:t xml:space="preserve"> </w:t>
      </w:r>
      <w:r w:rsidR="00021680">
        <w:t>3D interconnected conduction pathways for Li</w:t>
      </w:r>
      <w:r w:rsidR="00021680" w:rsidRPr="00DB57C5">
        <w:rPr>
          <w:vertAlign w:val="superscript"/>
        </w:rPr>
        <w:t>+</w:t>
      </w:r>
      <w:r w:rsidR="00507598">
        <w:t>, resulting in increased Li</w:t>
      </w:r>
      <w:r w:rsidR="00507598" w:rsidRPr="00507598">
        <w:rPr>
          <w:vertAlign w:val="superscript"/>
        </w:rPr>
        <w:t>+</w:t>
      </w:r>
      <w:r w:rsidR="00507598">
        <w:t xml:space="preserve"> mobility. </w:t>
      </w:r>
      <w:r w:rsidR="003A6009">
        <w:t xml:space="preserve">In addition, as discussed in the </w:t>
      </w:r>
      <w:r w:rsidR="003A6009" w:rsidRPr="003A6009">
        <w:rPr>
          <w:b/>
          <w:bCs/>
        </w:rPr>
        <w:t>Intro</w:t>
      </w:r>
      <w:r w:rsidR="003A6009">
        <w:t xml:space="preserve"> and </w:t>
      </w:r>
      <w:r w:rsidR="003A6009" w:rsidRPr="003A6009">
        <w:rPr>
          <w:b/>
          <w:bCs/>
        </w:rPr>
        <w:t>LixPON and LixSiPON</w:t>
      </w:r>
      <w:r w:rsidR="003A6009">
        <w:t xml:space="preserve"> pages, </w:t>
      </w:r>
      <w:r w:rsidR="001D4ECE">
        <w:t>nitridation also improves ionic conductivity, hence the stud</w:t>
      </w:r>
      <w:r w:rsidR="00116536">
        <w:t>ies</w:t>
      </w:r>
      <w:r w:rsidR="001D4ECE">
        <w:t xml:space="preserve"> </w:t>
      </w:r>
      <w:r w:rsidR="00B6575A">
        <w:t>on N-doped Li</w:t>
      </w:r>
      <w:r w:rsidR="00B6575A" w:rsidRPr="00427028">
        <w:rPr>
          <w:vertAlign w:val="subscript"/>
        </w:rPr>
        <w:t>3</w:t>
      </w:r>
      <w:r w:rsidR="00B6575A">
        <w:t>PO</w:t>
      </w:r>
      <w:r w:rsidR="00B6575A" w:rsidRPr="00427028">
        <w:rPr>
          <w:vertAlign w:val="subscript"/>
        </w:rPr>
        <w:t>4</w:t>
      </w:r>
      <w:r w:rsidR="00B6575A">
        <w:t xml:space="preserve"> </w:t>
      </w:r>
      <w:r w:rsidR="003C4CB1">
        <w:t>(</w:t>
      </w:r>
      <w:r w:rsidR="003C4CB1">
        <w:t>LiPON</w:t>
      </w:r>
      <w:r w:rsidR="003C4CB1">
        <w:t xml:space="preserve"> glass) </w:t>
      </w:r>
      <w:r w:rsidR="00B6575A">
        <w:t>and N-doped Li</w:t>
      </w:r>
      <w:r w:rsidR="00B6575A" w:rsidRPr="006F219F">
        <w:rPr>
          <w:vertAlign w:val="subscript"/>
        </w:rPr>
        <w:t>3</w:t>
      </w:r>
      <w:r w:rsidR="00B6575A">
        <w:t>PO</w:t>
      </w:r>
      <w:r w:rsidR="00B6575A" w:rsidRPr="006F219F">
        <w:rPr>
          <w:vertAlign w:val="subscript"/>
        </w:rPr>
        <w:t>4</w:t>
      </w:r>
      <w:r w:rsidR="00B6575A">
        <w:t>-Li</w:t>
      </w:r>
      <w:r w:rsidR="00B6575A" w:rsidRPr="006F219F">
        <w:rPr>
          <w:vertAlign w:val="subscript"/>
        </w:rPr>
        <w:t>4</w:t>
      </w:r>
      <w:r w:rsidR="00B6575A">
        <w:t>SiO</w:t>
      </w:r>
      <w:r w:rsidR="00B6575A" w:rsidRPr="006F219F">
        <w:rPr>
          <w:vertAlign w:val="subscript"/>
        </w:rPr>
        <w:t>4</w:t>
      </w:r>
      <w:r w:rsidR="00B6575A">
        <w:t xml:space="preserve"> mixture</w:t>
      </w:r>
      <w:r w:rsidR="003C4CB1">
        <w:t xml:space="preserve"> (</w:t>
      </w:r>
      <w:r w:rsidR="001D4ECE">
        <w:t>LiSiPON glass</w:t>
      </w:r>
      <w:r w:rsidR="003C4CB1">
        <w:t>)</w:t>
      </w:r>
      <w:r w:rsidR="00014EC1">
        <w:t xml:space="preserve">, which </w:t>
      </w:r>
      <w:r w:rsidR="0023237D">
        <w:t xml:space="preserve">also </w:t>
      </w:r>
      <w:r w:rsidR="00014EC1">
        <w:t xml:space="preserve">begs the question, </w:t>
      </w:r>
      <w:r w:rsidR="001D4ECE">
        <w:t xml:space="preserve">what about </w:t>
      </w:r>
      <w:r w:rsidR="00F2794F">
        <w:t xml:space="preserve">N-doped </w:t>
      </w:r>
      <w:r w:rsidR="00F2794F">
        <w:t>Li</w:t>
      </w:r>
      <w:r w:rsidR="00F2794F" w:rsidRPr="006F219F">
        <w:rPr>
          <w:vertAlign w:val="subscript"/>
        </w:rPr>
        <w:t>4</w:t>
      </w:r>
      <w:r w:rsidR="00F2794F">
        <w:t>SiO</w:t>
      </w:r>
      <w:r w:rsidR="00F2794F" w:rsidRPr="006F219F">
        <w:rPr>
          <w:vertAlign w:val="subscript"/>
        </w:rPr>
        <w:t>4</w:t>
      </w:r>
      <w:r w:rsidR="00F2794F" w:rsidRPr="00F2794F">
        <w:t>,</w:t>
      </w:r>
      <w:r w:rsidR="00F2794F">
        <w:t xml:space="preserve"> or </w:t>
      </w:r>
      <w:r w:rsidR="001D4ECE">
        <w:t>LiSiON?</w:t>
      </w:r>
    </w:p>
    <w:p w14:paraId="62EA7192" w14:textId="77777777" w:rsidR="00021680" w:rsidRDefault="00021680" w:rsidP="00021680"/>
    <w:p w14:paraId="40179E37" w14:textId="5A25CD36" w:rsidR="00F939F5" w:rsidRDefault="009E0C92" w:rsidP="009E0C92">
      <w:pPr>
        <w:pStyle w:val="Figure"/>
      </w:pPr>
      <w:r>
        <w:rPr>
          <w:noProof/>
        </w:rPr>
        <w:lastRenderedPageBreak/>
        <w:drawing>
          <wp:inline distT="0" distB="0" distL="0" distR="0" wp14:anchorId="6ED6C8EB" wp14:editId="479EB19D">
            <wp:extent cx="5943600" cy="3498215"/>
            <wp:effectExtent l="0" t="0" r="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498215"/>
                    </a:xfrm>
                    <a:prstGeom prst="rect">
                      <a:avLst/>
                    </a:prstGeom>
                    <a:noFill/>
                    <a:ln>
                      <a:noFill/>
                    </a:ln>
                  </pic:spPr>
                </pic:pic>
              </a:graphicData>
            </a:graphic>
          </wp:inline>
        </w:drawing>
      </w:r>
    </w:p>
    <w:p w14:paraId="28B7F4F1" w14:textId="77777777" w:rsidR="009E0C92" w:rsidRDefault="009E0C92" w:rsidP="00793D29">
      <w:pPr>
        <w:jc w:val="left"/>
        <w:rPr>
          <w:color w:val="C00000"/>
        </w:rPr>
      </w:pPr>
    </w:p>
    <w:p w14:paraId="1D27A6A4" w14:textId="50AB7031" w:rsidR="00793D29" w:rsidRDefault="004C449F" w:rsidP="00793D29">
      <w:pPr>
        <w:jc w:val="left"/>
        <w:rPr>
          <w:color w:val="C00000"/>
        </w:rPr>
      </w:pPr>
      <w:r w:rsidRPr="00793D29">
        <w:rPr>
          <w:color w:val="C00000"/>
        </w:rPr>
        <w:t>R</w:t>
      </w:r>
      <w:r w:rsidR="00793D29" w:rsidRPr="00793D29">
        <w:rPr>
          <w:color w:val="C00000"/>
        </w:rPr>
        <w:t>eference</w:t>
      </w:r>
      <w:r>
        <w:rPr>
          <w:color w:val="C00000"/>
        </w:rPr>
        <w:fldChar w:fldCharType="begin"/>
      </w:r>
      <w:r w:rsidR="00271F61">
        <w:rPr>
          <w:color w:val="C00000"/>
        </w:rPr>
        <w:instrText xml:space="preserve"> ADDIN ZOTERO_ITEM CSL_CITATION {"citationID":"qZxssnUk","properties":{"formattedCitation":"\\super 1,2\\nosupersub{}","plainCitation":"1,2","noteIndex":0},"citationItems":[{"id":333,"uris":["http://zotero.org/users/6746883/items/HW6H57VM"],"uri":["http://zotero.org/users/6746883/items/HW6H57VM"],"itemData":{"id":333,"type":"article-journal","abstract":"(Figure Presented) Solid electrolytes that are chemically stable and have a high ionic conductivity would dramatically enhance the safety and operating lifespan of rechargeable lithium batteries. Here, we apply a multi-technique approach to the Li-ion conducting system (1-z)Li4SiO4-(z)Li3PO4 with the aim of developing a solid electrolyte with enhanced ionic conductivity. Previously unidentified superstructure and immiscibility features in high-purity samples are characterized by X-ray and neutron diffraction across a range of compositions (z = 0.0-1.0). Ionic conductivities from AC impedance measurements and large-scale molecular dynamics (MD) simulations are in good agreement, showing very low values in the parent phases (Li4SiO4 and Li3PO4) but orders of magnitude higher conductivities (10-3 S/cm at 573 K) in the mixed compositions. The MD simulations reveal new mechanistic insights into the mixed Si/P compositions in which Li-ion conduction occurs through 3D pathways and a cooperative interstitial mechanism; such correlated motion is a key factor in promoting high ionic conductivity. Solid-state 6Li, 7Li, and 31P NMR experiments reveal enhanced local Li-ion dynamics and atomic disorder in the solid solutions, which are correlated to the ionic diffusivity. These unique insights will be valuable in developing strategies to optimize the ionic conductivity in this system and to identify next-generation solid electrolytes.","container-title":"Journal of the American Chemical Society","DOI":"10.1021/jacs.5b04444","ISSN":"15205126","issue":"28","page":"9136–9145","title":"Structural and Mechanistic Insights into Fast Lithium-Ion Conduction in Li4SiO4-Li3PO4 Solid Electrolytes","volume":"137","author":[{"family":"Deng","given":"Yue"},{"family":"Eames","given":"Christopher"},{"family":"Chotard","given":"Jean Noël"},{"family":"Laleìre","given":"Fabien"},{"family":"Seznec","given":"Vincent"},{"family":"Emge","given":"Steffen"},{"family":"Pecher","given":"Oliver"},{"family":"Grey","given":"Clare P."},{"family":"Masquelier","given":"Christian"},{"family":"Islam","given":"M. Saiful"}],"issued":{"date-parts":[["2015"]]}}},{"id":1325,"uris":["http://zotero.org/users/6746883/items/5NXWD625"],"uri":["http://zotero.org/users/6746883/items/5NXWD625"],"itemData":{"id":1325,"type":"article-journal","abstract":"The current commercial standard thin film electrolyte LiPON is the limiting factor for the further development of microbatteries due to its low Li+ ionic conductivity (2 × 10–6 S/cm). In order to produce more conductive electrolytes and elucidate the synthesis–properties interrelation for this system, we sputtered thin films from single-phase ceramic targets of composition Li3+xSixP1–xO4 under Ar and N2 atmospheres. The amorphous thin films produced under Ar (LiSiPO) are more conducting than the crystalline target materials (amorphization effect). Furthermore, the fact that the resulting amorphous films contain both phosphate and silicate building units (mixed-former effect) increases the conductivity to approximately the values of LiPON (10–6 S/cm). Reactive sputtering under N2 leads to oxynitride (LiSiPON) thin films with a maximum Li+ ionic conductivity of 2.06 × 10–5 S/cm (Ea = 0.45 eV), about 1 order of magnitude higher than LiPON, in accordance with previous works. These results are discussed in the context of available literature in order to elucidate the effect of Si:P and Li:(Si + P) compositional ratios on ionic conductivity. Finally, we expose a target-dependent effect of nonstoichiometric, Li-deficient depositions that is a current impediment to sputtering of highly Li+-conductive targets.","container-title":"ACS Applied Energy Materials","DOI":"10.1021/acsaem.9b00415","issue":"7","journalAbbreviation":"ACS Appl. Energy Mater.","note":"publisher: American Chemical Society","page":"4782-4791","source":"ACS Publications","title":"Composition Dependence of Ionic Conductivity in LiSiPO(N) Thin-Film Electrolytes for Solid-State Batteries","volume":"2","author":[{"family":"Famprikis","given":"Theodosios"},{"family":"Galipaud","given":"Jules"},{"family":"Clemens","given":"Oliver"},{"family":"Pecquenard","given":"Brigitte"},{"family":"Le Cras","given":"Frédéric"}],"issued":{"date-parts":[["2019",7,22]]}}}],"schema":"https://github.com/citation-style-language/schema/raw/master/csl-citation.json"} </w:instrText>
      </w:r>
      <w:r>
        <w:rPr>
          <w:color w:val="C00000"/>
        </w:rPr>
        <w:fldChar w:fldCharType="separate"/>
      </w:r>
      <w:r w:rsidR="00271F61" w:rsidRPr="00271F61">
        <w:rPr>
          <w:rFonts w:cs="Times New Roman"/>
          <w:szCs w:val="24"/>
          <w:vertAlign w:val="superscript"/>
        </w:rPr>
        <w:t>1,2</w:t>
      </w:r>
      <w:r>
        <w:rPr>
          <w:color w:val="C00000"/>
        </w:rPr>
        <w:fldChar w:fldCharType="end"/>
      </w:r>
    </w:p>
    <w:p w14:paraId="50F19807" w14:textId="77777777" w:rsidR="00271F61" w:rsidRPr="00271F61" w:rsidRDefault="004C449F" w:rsidP="00271F61">
      <w:pPr>
        <w:pStyle w:val="Bibliography"/>
        <w:rPr>
          <w:rFonts w:cs="Times New Roman"/>
        </w:rPr>
      </w:pPr>
      <w:r>
        <w:rPr>
          <w:color w:val="C00000"/>
        </w:rPr>
        <w:fldChar w:fldCharType="begin"/>
      </w:r>
      <w:r w:rsidR="00271F61">
        <w:rPr>
          <w:color w:val="C00000"/>
        </w:rPr>
        <w:instrText xml:space="preserve"> ADDIN ZOTERO_BIBL {"uncited":[],"omitted":[],"custom":[]} CSL_BIBLIOGRAPHY </w:instrText>
      </w:r>
      <w:r>
        <w:rPr>
          <w:color w:val="C00000"/>
        </w:rPr>
        <w:fldChar w:fldCharType="separate"/>
      </w:r>
      <w:r w:rsidR="00271F61" w:rsidRPr="00271F61">
        <w:rPr>
          <w:rFonts w:cs="Times New Roman"/>
        </w:rPr>
        <w:t xml:space="preserve">(1) </w:t>
      </w:r>
      <w:r w:rsidR="00271F61" w:rsidRPr="00271F61">
        <w:rPr>
          <w:rFonts w:cs="Times New Roman"/>
        </w:rPr>
        <w:tab/>
        <w:t xml:space="preserve">Deng, Y.; Eames, C.; Chotard, J. N.; Laleìre, F.; Seznec, V.; Emge, S.; Pecher, O.; Grey, C. P.; Masquelier, C.; Islam, M. S. Structural and Mechanistic Insights into Fast Lithium-Ion Conduction in Li4SiO4-Li3PO4 Solid Electrolytes. </w:t>
      </w:r>
      <w:r w:rsidR="00271F61" w:rsidRPr="00271F61">
        <w:rPr>
          <w:rFonts w:cs="Times New Roman"/>
          <w:i/>
          <w:iCs/>
        </w:rPr>
        <w:t>J. Am. Chem. Soc.</w:t>
      </w:r>
      <w:r w:rsidR="00271F61" w:rsidRPr="00271F61">
        <w:rPr>
          <w:rFonts w:cs="Times New Roman"/>
        </w:rPr>
        <w:t xml:space="preserve"> </w:t>
      </w:r>
      <w:r w:rsidR="00271F61" w:rsidRPr="00271F61">
        <w:rPr>
          <w:rFonts w:cs="Times New Roman"/>
          <w:b/>
          <w:bCs/>
        </w:rPr>
        <w:t>2015</w:t>
      </w:r>
      <w:r w:rsidR="00271F61" w:rsidRPr="00271F61">
        <w:rPr>
          <w:rFonts w:cs="Times New Roman"/>
        </w:rPr>
        <w:t xml:space="preserve">, </w:t>
      </w:r>
      <w:r w:rsidR="00271F61" w:rsidRPr="00271F61">
        <w:rPr>
          <w:rFonts w:cs="Times New Roman"/>
          <w:i/>
          <w:iCs/>
        </w:rPr>
        <w:t>137</w:t>
      </w:r>
      <w:r w:rsidR="00271F61" w:rsidRPr="00271F61">
        <w:rPr>
          <w:rFonts w:cs="Times New Roman"/>
        </w:rPr>
        <w:t xml:space="preserve"> (28), 9136–9145. https://doi.org/10.1021/jacs.5b04444.</w:t>
      </w:r>
    </w:p>
    <w:p w14:paraId="5F6216F6" w14:textId="77777777" w:rsidR="00271F61" w:rsidRPr="00271F61" w:rsidRDefault="00271F61" w:rsidP="00271F61">
      <w:pPr>
        <w:pStyle w:val="Bibliography"/>
        <w:rPr>
          <w:rFonts w:cs="Times New Roman"/>
        </w:rPr>
      </w:pPr>
      <w:r w:rsidRPr="00271F61">
        <w:rPr>
          <w:rFonts w:cs="Times New Roman"/>
        </w:rPr>
        <w:t xml:space="preserve">(2) </w:t>
      </w:r>
      <w:r w:rsidRPr="00271F61">
        <w:rPr>
          <w:rFonts w:cs="Times New Roman"/>
        </w:rPr>
        <w:tab/>
        <w:t xml:space="preserve">Famprikis, T.; Galipaud, J.; Clemens, O.; Pecquenard, B.; Le Cras, F. Composition Dependence of Ionic Conductivity in LiSiPO(N) Thin-Film Electrolytes for Solid-State Batteries. </w:t>
      </w:r>
      <w:r w:rsidRPr="00271F61">
        <w:rPr>
          <w:rFonts w:cs="Times New Roman"/>
          <w:i/>
          <w:iCs/>
        </w:rPr>
        <w:t>ACS Appl. Energy Mater.</w:t>
      </w:r>
      <w:r w:rsidRPr="00271F61">
        <w:rPr>
          <w:rFonts w:cs="Times New Roman"/>
        </w:rPr>
        <w:t xml:space="preserve"> </w:t>
      </w:r>
      <w:r w:rsidRPr="00271F61">
        <w:rPr>
          <w:rFonts w:cs="Times New Roman"/>
          <w:b/>
          <w:bCs/>
        </w:rPr>
        <w:t>2019</w:t>
      </w:r>
      <w:r w:rsidRPr="00271F61">
        <w:rPr>
          <w:rFonts w:cs="Times New Roman"/>
        </w:rPr>
        <w:t xml:space="preserve">, </w:t>
      </w:r>
      <w:r w:rsidRPr="00271F61">
        <w:rPr>
          <w:rFonts w:cs="Times New Roman"/>
          <w:i/>
          <w:iCs/>
        </w:rPr>
        <w:t>2</w:t>
      </w:r>
      <w:r w:rsidRPr="00271F61">
        <w:rPr>
          <w:rFonts w:cs="Times New Roman"/>
        </w:rPr>
        <w:t xml:space="preserve"> (7), 4782–4791. https://doi.org/10.1021/acsaem.9b00415.</w:t>
      </w:r>
    </w:p>
    <w:p w14:paraId="5117D413" w14:textId="77777777" w:rsidR="00271F61" w:rsidRPr="00271F61" w:rsidRDefault="00271F61" w:rsidP="00271F61">
      <w:pPr>
        <w:pStyle w:val="Bibliography"/>
        <w:rPr>
          <w:rFonts w:cs="Times New Roman"/>
        </w:rPr>
      </w:pPr>
      <w:r w:rsidRPr="00271F61">
        <w:rPr>
          <w:rFonts w:cs="Times New Roman"/>
        </w:rPr>
        <w:t xml:space="preserve">(3) </w:t>
      </w:r>
      <w:r w:rsidRPr="00271F61">
        <w:rPr>
          <w:rFonts w:cs="Times New Roman"/>
        </w:rPr>
        <w:tab/>
        <w:t xml:space="preserve">Zhang, X.; Temeche, E.; Laine, R. M. Design, Synthesis, and Characterization of Polymer Precursors to Li XPON and Li XSiPON Glasses: Materials That Enable All-Solid-State Batteries (ASBs). </w:t>
      </w:r>
      <w:r w:rsidRPr="00271F61">
        <w:rPr>
          <w:rFonts w:cs="Times New Roman"/>
          <w:i/>
          <w:iCs/>
        </w:rPr>
        <w:t>Macromolecules</w:t>
      </w:r>
      <w:r w:rsidRPr="00271F61">
        <w:rPr>
          <w:rFonts w:cs="Times New Roman"/>
        </w:rPr>
        <w:t xml:space="preserve"> </w:t>
      </w:r>
      <w:r w:rsidRPr="00271F61">
        <w:rPr>
          <w:rFonts w:cs="Times New Roman"/>
          <w:b/>
          <w:bCs/>
        </w:rPr>
        <w:t>2020</w:t>
      </w:r>
      <w:r w:rsidRPr="00271F61">
        <w:rPr>
          <w:rFonts w:cs="Times New Roman"/>
        </w:rPr>
        <w:t xml:space="preserve">, </w:t>
      </w:r>
      <w:r w:rsidRPr="00271F61">
        <w:rPr>
          <w:rFonts w:cs="Times New Roman"/>
          <w:i/>
          <w:iCs/>
        </w:rPr>
        <w:t>53</w:t>
      </w:r>
      <w:r w:rsidRPr="00271F61">
        <w:rPr>
          <w:rFonts w:cs="Times New Roman"/>
        </w:rPr>
        <w:t>, 2702–2712. https://doi.org/10.1021/acs.macromol.0c00254.</w:t>
      </w:r>
    </w:p>
    <w:p w14:paraId="1A2FCEA5" w14:textId="77777777" w:rsidR="00271F61" w:rsidRPr="00271F61" w:rsidRDefault="00271F61" w:rsidP="00271F61">
      <w:pPr>
        <w:pStyle w:val="Bibliography"/>
        <w:rPr>
          <w:rFonts w:cs="Times New Roman"/>
        </w:rPr>
      </w:pPr>
      <w:r w:rsidRPr="00271F61">
        <w:rPr>
          <w:rFonts w:cs="Times New Roman"/>
        </w:rPr>
        <w:t xml:space="preserve">(4) </w:t>
      </w:r>
      <w:r w:rsidRPr="00271F61">
        <w:rPr>
          <w:rFonts w:cs="Times New Roman"/>
        </w:rPr>
        <w:tab/>
        <w:t>Temeche, E.; Zhang, X.; Laine, R. M. Solid Electrolytes for Li–S Batteries: Solid Solutions of Poly(Ethylene Oxide) with Li</w:t>
      </w:r>
      <w:r w:rsidRPr="00271F61">
        <w:rPr>
          <w:rFonts w:cs="Times New Roman"/>
          <w:vertAlign w:val="subscript"/>
        </w:rPr>
        <w:t>x</w:t>
      </w:r>
      <w:r w:rsidRPr="00271F61">
        <w:rPr>
          <w:rFonts w:cs="Times New Roman"/>
        </w:rPr>
        <w:t>PON- and Li</w:t>
      </w:r>
      <w:r w:rsidRPr="00271F61">
        <w:rPr>
          <w:rFonts w:cs="Times New Roman"/>
          <w:vertAlign w:val="subscript"/>
        </w:rPr>
        <w:t>x</w:t>
      </w:r>
      <w:r w:rsidRPr="00271F61">
        <w:rPr>
          <w:rFonts w:cs="Times New Roman"/>
        </w:rPr>
        <w:t xml:space="preserve">SiPON-Based Polymers. </w:t>
      </w:r>
      <w:r w:rsidRPr="00271F61">
        <w:rPr>
          <w:rFonts w:cs="Times New Roman"/>
          <w:i/>
          <w:iCs/>
        </w:rPr>
        <w:t>ACS Appl. Mater. Interfaces</w:t>
      </w:r>
      <w:r w:rsidRPr="00271F61">
        <w:rPr>
          <w:rFonts w:cs="Times New Roman"/>
        </w:rPr>
        <w:t xml:space="preserve"> </w:t>
      </w:r>
      <w:r w:rsidRPr="00271F61">
        <w:rPr>
          <w:rFonts w:cs="Times New Roman"/>
          <w:b/>
          <w:bCs/>
        </w:rPr>
        <w:t>2020</w:t>
      </w:r>
      <w:r w:rsidRPr="00271F61">
        <w:rPr>
          <w:rFonts w:cs="Times New Roman"/>
        </w:rPr>
        <w:t xml:space="preserve">, </w:t>
      </w:r>
      <w:r w:rsidRPr="00271F61">
        <w:rPr>
          <w:rFonts w:cs="Times New Roman"/>
          <w:i/>
          <w:iCs/>
        </w:rPr>
        <w:t>12</w:t>
      </w:r>
      <w:r w:rsidRPr="00271F61">
        <w:rPr>
          <w:rFonts w:cs="Times New Roman"/>
        </w:rPr>
        <w:t xml:space="preserve"> (27), 30353–30364. https://doi.org/10.1021/acsami.0c06196.</w:t>
      </w:r>
    </w:p>
    <w:p w14:paraId="37175F71" w14:textId="77777777" w:rsidR="00271F61" w:rsidRPr="00271F61" w:rsidRDefault="00271F61" w:rsidP="00271F61">
      <w:pPr>
        <w:pStyle w:val="Bibliography"/>
        <w:rPr>
          <w:rFonts w:cs="Times New Roman"/>
        </w:rPr>
      </w:pPr>
      <w:r w:rsidRPr="00271F61">
        <w:rPr>
          <w:rFonts w:cs="Times New Roman"/>
        </w:rPr>
        <w:t xml:space="preserve">(5) </w:t>
      </w:r>
      <w:r w:rsidRPr="00271F61">
        <w:rPr>
          <w:rFonts w:cs="Times New Roman"/>
        </w:rPr>
        <w:tab/>
        <w:t>Temeche, E.; Zhang, X.; Laine, R. M. Polymer Precursor Derived Li</w:t>
      </w:r>
      <w:r w:rsidRPr="00271F61">
        <w:rPr>
          <w:rFonts w:cs="Times New Roman"/>
          <w:vertAlign w:val="subscript"/>
        </w:rPr>
        <w:t>x</w:t>
      </w:r>
      <w:r w:rsidRPr="00271F61">
        <w:rPr>
          <w:rFonts w:cs="Times New Roman"/>
        </w:rPr>
        <w:t xml:space="preserve">PON Electrolytes: Toward Li–S Batteries. </w:t>
      </w:r>
      <w:r w:rsidRPr="00271F61">
        <w:rPr>
          <w:rFonts w:cs="Times New Roman"/>
          <w:i/>
          <w:iCs/>
        </w:rPr>
        <w:t>ACS Appl. Mater. Interfaces</w:t>
      </w:r>
      <w:r w:rsidRPr="00271F61">
        <w:rPr>
          <w:rFonts w:cs="Times New Roman"/>
        </w:rPr>
        <w:t xml:space="preserve"> </w:t>
      </w:r>
      <w:r w:rsidRPr="00271F61">
        <w:rPr>
          <w:rFonts w:cs="Times New Roman"/>
          <w:b/>
          <w:bCs/>
        </w:rPr>
        <w:t>2020</w:t>
      </w:r>
      <w:r w:rsidRPr="00271F61">
        <w:rPr>
          <w:rFonts w:cs="Times New Roman"/>
        </w:rPr>
        <w:t xml:space="preserve">, </w:t>
      </w:r>
      <w:r w:rsidRPr="00271F61">
        <w:rPr>
          <w:rFonts w:cs="Times New Roman"/>
          <w:i/>
          <w:iCs/>
        </w:rPr>
        <w:t>12</w:t>
      </w:r>
      <w:r w:rsidRPr="00271F61">
        <w:rPr>
          <w:rFonts w:cs="Times New Roman"/>
        </w:rPr>
        <w:t xml:space="preserve"> (18), 20548–20562. https://doi.org/10.1021/acsami.0c03341.</w:t>
      </w:r>
    </w:p>
    <w:p w14:paraId="0C1F8057" w14:textId="42922DFE" w:rsidR="004C449F" w:rsidRPr="00793D29" w:rsidRDefault="004C449F" w:rsidP="00271F61">
      <w:pPr>
        <w:ind w:firstLine="0"/>
        <w:jc w:val="left"/>
        <w:rPr>
          <w:color w:val="C00000"/>
        </w:rPr>
      </w:pPr>
      <w:r>
        <w:rPr>
          <w:color w:val="C00000"/>
        </w:rPr>
        <w:fldChar w:fldCharType="end"/>
      </w:r>
    </w:p>
    <w:p w14:paraId="7460101E" w14:textId="77777777" w:rsidR="00DE6F00" w:rsidRDefault="00DE6F00" w:rsidP="0087774B">
      <w:pPr>
        <w:rPr>
          <w:rFonts w:ascii="TimesNewRomanPSMT" w:hAnsi="TimesNewRomanPSMT" w:cs="TimesNewRomanPSMT"/>
          <w:szCs w:val="24"/>
        </w:rPr>
      </w:pPr>
    </w:p>
    <w:p w14:paraId="45277758" w14:textId="393E17F6" w:rsidR="0087774B" w:rsidRPr="00775E30" w:rsidRDefault="0087774B" w:rsidP="0087774B">
      <w:pPr>
        <w:rPr>
          <w:rFonts w:ascii="TimesNewRomanPSMT" w:hAnsi="TimesNewRomanPSMT" w:cs="TimesNewRomanPSMT"/>
          <w:szCs w:val="24"/>
        </w:rPr>
      </w:pPr>
      <w:r w:rsidRPr="00775E30">
        <w:rPr>
          <w:rFonts w:ascii="TimesNewRomanPSMT" w:hAnsi="TimesNewRomanPSMT" w:cs="TimesNewRomanPSMT"/>
          <w:szCs w:val="24"/>
        </w:rPr>
        <w:lastRenderedPageBreak/>
        <w:t xml:space="preserve">However, </w:t>
      </w:r>
      <w:r w:rsidRPr="00775E30">
        <w:t xml:space="preserve">to the best of our knowledge, there have been no reports </w:t>
      </w:r>
      <w:r w:rsidR="0058056E">
        <w:t xml:space="preserve">on </w:t>
      </w:r>
      <w:r w:rsidRPr="00775E30">
        <w:rPr>
          <w:rFonts w:ascii="TimesNewRomanPSMT" w:hAnsi="TimesNewRomanPSMT" w:cs="TimesNewRomanPSMT"/>
          <w:szCs w:val="24"/>
        </w:rPr>
        <w:t xml:space="preserve">LiSiON </w:t>
      </w:r>
      <w:r w:rsidRPr="00775E30">
        <w:t xml:space="preserve">as solid electrolytes. </w:t>
      </w:r>
      <w:r w:rsidRPr="00775E30">
        <w:rPr>
          <w:rFonts w:ascii="TimesNewRomanPSMT" w:hAnsi="TimesNewRomanPSMT" w:cs="TimesNewRomanPSMT"/>
          <w:szCs w:val="24"/>
        </w:rPr>
        <w:t>Given our previous success in developing polymer precursor derived Li</w:t>
      </w:r>
      <w:r w:rsidRPr="00775E30">
        <w:rPr>
          <w:rFonts w:ascii="TimesNewRomanPSMT" w:hAnsi="TimesNewRomanPSMT" w:cs="TimesNewRomanPSMT"/>
          <w:szCs w:val="24"/>
          <w:vertAlign w:val="subscript"/>
        </w:rPr>
        <w:t>x</w:t>
      </w:r>
      <w:r w:rsidRPr="00775E30">
        <w:rPr>
          <w:rFonts w:ascii="TimesNewRomanPSMT" w:hAnsi="TimesNewRomanPSMT" w:cs="TimesNewRomanPSMT"/>
          <w:szCs w:val="24"/>
        </w:rPr>
        <w:t>PON-like electrolytes,</w:t>
      </w:r>
      <w:r w:rsidRPr="00775E30">
        <w:rPr>
          <w:rFonts w:ascii="TimesNewRomanPSMT" w:hAnsi="TimesNewRomanPSMT" w:cs="TimesNewRomanPSMT"/>
          <w:szCs w:val="24"/>
        </w:rPr>
        <w:fldChar w:fldCharType="begin" w:fldLock="1"/>
      </w:r>
      <w:r w:rsidR="004C449F">
        <w:rPr>
          <w:rFonts w:ascii="TimesNewRomanPSMT" w:hAnsi="TimesNewRomanPSMT" w:cs="TimesNewRomanPSMT"/>
          <w:szCs w:val="24"/>
        </w:rPr>
        <w:instrText xml:space="preserve"> ADDIN ZOTERO_ITEM CSL_CITATION {"citationID":"rYBPGQxp","properties":{"formattedCitation":"\\super 65\\uc0\\u8211{}67\\nosupersub{}","plainCitation":"65–67","dontUpdate":true,"noteIndex":0},"citationItems":[{"id":"oaDq1b0A/PzqlEF26","uris":["http://www.mendeley.com/documents/?uuid=03814a80-bb28-4389-9079-95f0f87bc5bc"],"uri":["http://www.mendeley.com/documents/?uuid=03814a80-bb28-4389-9079-95f0f87bc5bc"],"itemData":{"DOI":"10.1021/acs.macromol.0c00254","ISSN":"15205835","abstract":"LiPON-like glasses that form lithium dendrite impenetrable interfaces between lithium battery components are enabling materials that may replace liquid electrolytes permitting production of all-solid-state batteries (ASBs). Unfortunately, to date, such materials are introduced only via gas-phase deposition. Here, we demonstrate the design and synthesis of easily scaled, low-temperature, low-cost, solution-processable inorganic polymers containing LiPON/LiSiPON elements. OPCl3 and hexachlorophosphazene [Cl2P=N]3 provide startin</w:instrText>
      </w:r>
      <w:r w:rsidR="004C449F">
        <w:rPr>
          <w:rFonts w:ascii="TimesNewRomanPSMT" w:hAnsi="TimesNewRomanPSMT" w:cs="TimesNewRomanPSMT" w:hint="eastAsia"/>
          <w:szCs w:val="24"/>
        </w:rPr>
        <w:instrText xml:space="preserve">g points for elaboration using MNH2 (M = Li/Na) or (Me3Si)NH followed by reaction with controlled amounts of LiNH2 to produce oligomers/polymers with molecular weights (MWs) </w:instrText>
      </w:r>
      <w:r w:rsidR="004C449F">
        <w:rPr>
          <w:rFonts w:ascii="TimesNewRomanPSMT" w:hAnsi="TimesNewRomanPSMT" w:cs="TimesNewRomanPSMT" w:hint="eastAsia"/>
          <w:szCs w:val="24"/>
        </w:rPr>
        <w:instrText>≈</w:instrText>
      </w:r>
      <w:r w:rsidR="004C449F">
        <w:rPr>
          <w:rFonts w:ascii="TimesNewRomanPSMT" w:hAnsi="TimesNewRomanPSMT" w:cs="TimesNewRomanPSMT" w:hint="eastAsia"/>
          <w:szCs w:val="24"/>
        </w:rPr>
        <w:instrText xml:space="preserve">1-2 kDa characterized by multinuclear NMR, gel permeation chromatography (GPC), </w:instrText>
      </w:r>
      <w:r w:rsidR="004C449F">
        <w:rPr>
          <w:rFonts w:ascii="TimesNewRomanPSMT" w:hAnsi="TimesNewRomanPSMT" w:cs="TimesNewRomanPSMT"/>
          <w:szCs w:val="24"/>
        </w:rPr>
        <w:instrText xml:space="preserve">thermogravimetric analysis (TGA), Fourier-transform infrared (FTIR), X-ray powder diffraction (XRD), X-ray photoelectron spectroscopy (XPS), and matrix-assisted laser desorption/ionization (MALDI)-time-of-flight (ToF) offering stabilities to 150-200 °C and ceramic yields (800 °C) of 50-60%. 7Li NMR suggests that precursor-bound Li+ dissociates easily, beneficial for electrochemical applications. XPS shows higher N/P ratios (1-3) than via gas-phase methods (&lt;1) correlating N/P ratios, 7Li shifts, and Li+ conductivities. Li2SiPHN offers the highest ambient conductivity of 3 × 10-1 mS cm-1 at 400 °C/2 h/N2.","author":[{"dropping-particle":"","family":"Zhang","given":"Xinyu","non-dropping-particle":"","parse-names":false,"suffix":""},{"dropping-particle":"","family":"Temeche","given":"Eleni","non-dropping-particle":"","parse-names":false,"suffix":""},{"dropping-particle":"","family":"Laine","given":"Richard M.","non-dropping-particle":"","parse-names":false,"suffix":""}],"container-title":"Macromolecules","id":"ITEM-1","issued":{"date-parts":[["2020"]]},"page":"2702-2712","title":"Design, Synthesis, and Characterization of Polymer Precursors to Li xPON and Li xSiPON Glasses: Materials That Enable All-Solid-State Batteries (ASBs)","type":"article-journal","volume":"53"}},{"id":677,"uris":["http://zotero.org/users/6746883/items/68JZF9GG"],"uri":["http://zotero.org/users/6746883/items/68JZF9GG"],"itemData":{"id":677,"type":"article-journal","abstract":"We report here efforts to synthesize free-standing, dry polymer electrolytes that exhibit superior ionic conductivities at ambient for Li–S batteries. Co-dissolution of poly(ethylene oxide) (PEO) (Mn 900k) with LixPON and LixSiPON polymer systems at a ratio of approximately 3:2 followed by casting provides transparent, solid-solution films 25–50 </w:instrText>
      </w:r>
      <w:r w:rsidR="004C449F">
        <w:rPr>
          <w:rFonts w:ascii="TimesNewRomanPSMT" w:hAnsi="TimesNewRomanPSMT" w:cs="TimesNewRomanPSMT" w:hint="eastAsia"/>
          <w:szCs w:val="24"/>
        </w:rPr>
        <w:instrText>μ</w:instrText>
      </w:r>
      <w:r w:rsidR="004C449F">
        <w:rPr>
          <w:rFonts w:ascii="TimesNewRomanPSMT" w:hAnsi="TimesNewRomanPSMT" w:cs="TimesNewRomanPSMT"/>
          <w:szCs w:val="24"/>
        </w:rPr>
        <w:instrText>m thick, lowering PEO crystallinity, and providing measured impedance values of 0.1–2.8 × 10−3 S/cm at ambient. These values are much higher than simple PEO/Li+ salt systems. These solid-solution polymer electrolytes (PEs) are (1) thermally stable to 100 °C; (2) offer activation energies of 0.2–0.5 eV; (3) suppress dendrite formation; and (4) enable the use of lithium anodes at current densities as high as 3.5 mAh/cm2. Galvanostatic cycling of SPAN/PEs/Li cell (SPAN = sulfurized, carbonized polyacrylonitrile) shows discharge capacities of 1000 mAh/gsulfur at 0.25C and 800 mAh/gsulfur at 1C with high coulumbic efficiency over 100 cycles.","container-title":"ACS Applied Materials &amp; Interfaces","DOI":"10.1021/acsami.0c06196","ISSN":"1944-8244","issue":"27","journalAbbreviation":"ACS Appl. Mater. Interfaces","note":"publisher: American Chemical Society","page":"30353-30364","source":"ACS Publications","title":"Solid electrolytes for Li–S batteries: solid solutions of poly(ethylene oxide) with Li&lt;sub&gt;x&lt;/sub&gt;PON- and Li&lt;sub&gt;x&lt;/sub&gt;SiPON-based polymers","title-short":"Solid Electrolytes for Li–S Batteries","volume":"12","author":[{"family":"Temeche","given":"Eleni"},{"family":"Zhang","given":"Xinyu"},{"family":"Laine","given":"Richard M."}],"issued":{"date-parts":[["2020"]]}}},{"id":642,"uris":["http://zotero.org/users/6746883/items/6RYRYR5C"],"uri":["http://zotero.org/users/6746883/items/6RYRYR5C"],"itemData":{"id":642,"type":"article-journal","abstract":"Eﬀorts to develop polymer precursor electrolytes that oﬀer properties anticipated to be similar or superior to (lithium phosphorus oxynitride, LiPON) glasses are reported. Such precursors oﬀer the potential to be used to process LiPON-like thin glass/ceramic coatings for use in all solid state batteries, ASBs. Here, LiPON glasses provide a design basis for the synthesis of sets of oligomers/polymers by lithiation of OP(NH2)3−x(NH)x [from OP(NH)3],OP(NH2)3‑x(NHSiMe3)x and [P</w:instrText>
      </w:r>
      <w:r w:rsidR="004C449F">
        <w:rPr>
          <w:rFonts w:ascii="TimesNewRomanPSMT" w:hAnsi="TimesNewRomanPSMT" w:cs="TimesNewRomanPSMT" w:hint="eastAsia"/>
          <w:szCs w:val="24"/>
        </w:rPr>
        <w:instrText></w:instrText>
      </w:r>
      <w:r w:rsidR="004C449F">
        <w:rPr>
          <w:rFonts w:ascii="TimesNewRomanPSMT" w:hAnsi="TimesNewRomanPSMT" w:cs="TimesNewRomanPSMT"/>
          <w:szCs w:val="24"/>
        </w:rPr>
        <w:instrText xml:space="preserve">N]3(NHSiMe3)6−x(NH)x. The resulting systems have degrees of polymerization of 5−20. Treatment with selected amounts of LiNH2 provides varying degrees of lithiation and Li+ conducting properties commensurate with Li+ content. Polymer electrolytes impregnated in/on Celgard exhibit Li+ conductivities up to </w:instrText>
      </w:r>
      <w:r w:rsidR="004C449F">
        <w:rPr>
          <w:rFonts w:ascii="Cambria Math" w:hAnsi="Cambria Math" w:cs="Cambria Math"/>
          <w:szCs w:val="24"/>
        </w:rPr>
        <w:instrText>∼</w:instrText>
      </w:r>
      <w:r w:rsidR="004C449F">
        <w:rPr>
          <w:rFonts w:ascii="TimesNewRomanPSMT" w:hAnsi="TimesNewRomanPSMT" w:cs="TimesNewRomanPSMT"/>
          <w:szCs w:val="24"/>
        </w:rPr>
        <w:instrText xml:space="preserve">1 </w:instrText>
      </w:r>
      <w:r w:rsidR="004C449F">
        <w:rPr>
          <w:rFonts w:ascii="TimesNewRomanPSMT" w:hAnsi="TimesNewRomanPSMT" w:cs="TimesNewRomanPSMT" w:hint="eastAsia"/>
          <w:szCs w:val="24"/>
        </w:rPr>
        <w:instrText>×</w:instrText>
      </w:r>
      <w:r w:rsidR="004C449F">
        <w:rPr>
          <w:rFonts w:ascii="TimesNewRomanPSMT" w:hAnsi="TimesNewRomanPSMT" w:cs="TimesNewRomanPSMT"/>
          <w:szCs w:val="24"/>
        </w:rPr>
        <w:instrText xml:space="preserve"> 10−5S cm−1 at room temperature and are thermally stable to </w:instrText>
      </w:r>
      <w:r w:rsidR="004C449F">
        <w:rPr>
          <w:rFonts w:ascii="Cambria Math" w:hAnsi="Cambria Math" w:cs="Cambria Math"/>
          <w:szCs w:val="24"/>
        </w:rPr>
        <w:instrText>∼</w:instrText>
      </w:r>
      <w:r w:rsidR="004C449F">
        <w:rPr>
          <w:rFonts w:ascii="TimesNewRomanPSMT" w:hAnsi="TimesNewRomanPSMT" w:cs="TimesNewRomanPSMT"/>
          <w:szCs w:val="24"/>
        </w:rPr>
        <w:instrText xml:space="preserve">150 </w:instrText>
      </w:r>
      <w:r w:rsidR="004C449F">
        <w:rPr>
          <w:rFonts w:cs="Times New Roman"/>
          <w:szCs w:val="24"/>
        </w:rPr>
        <w:instrText>°</w:instrText>
      </w:r>
      <w:r w:rsidR="004C449F">
        <w:rPr>
          <w:rFonts w:ascii="TimesNewRomanPSMT" w:hAnsi="TimesNewRomanPSMT" w:cs="TimesNewRomanPSMT"/>
          <w:szCs w:val="24"/>
        </w:rPr>
        <w:instrText>C. A Li</w:instrText>
      </w:r>
      <w:r w:rsidR="004C449F">
        <w:rPr>
          <w:rFonts w:cs="Times New Roman"/>
          <w:szCs w:val="24"/>
        </w:rPr>
        <w:instrText>−</w:instrText>
      </w:r>
      <w:r w:rsidR="004C449F">
        <w:rPr>
          <w:rFonts w:ascii="TimesNewRomanPSMT" w:hAnsi="TimesNewRomanPSMT" w:cs="TimesNewRomanPSMT"/>
          <w:szCs w:val="24"/>
        </w:rPr>
        <w:instrText xml:space="preserve">S battery assembled using a Li6SiPON composition polymer electrolyte exhibits an initial reversible capacity of 1500 mAh gsulfur−1 and excellent cycle performance at 0.25 and 0.5 C rate over 120 cycles at room temperature.","container-title":"ACS Applied Materials &amp; Interfaces","DOI":"10.1021/acsami.0c03341","ISSN":"1944-8244, 1944-8252","issue":"18","journalAbbreviation":"ACS Appl. Mater. Interfaces","language":"en","page":"20548-20562","source":"DOI.org (Crossref)","title":"Polymer precursor derived Li&lt;sub&gt;x&lt;/sub&gt;PON electrolytes: toward Li–S batteries","title-short":"Polymer Precursor Derived Li &lt;sub&gt; &lt;i&gt;x&lt;/i&gt; &lt;/sub&gt; PON Electrolytes","volume":"12","author":[{"family":"Temeche","given":"Eleni"},{"family":"Zhang","given":"Xinyu"},{"family":"Laine","given":"Richard M."}],"issued":{"date-parts":[["2020"]]}}}],"schema":"https://github.com/citation-style-language/schema/raw/master/csl-citation.json"} </w:instrText>
      </w:r>
      <w:r w:rsidRPr="00775E30">
        <w:rPr>
          <w:rFonts w:ascii="TimesNewRomanPSMT" w:hAnsi="TimesNewRomanPSMT" w:cs="TimesNewRomanPSMT"/>
          <w:szCs w:val="24"/>
        </w:rPr>
        <w:fldChar w:fldCharType="separate"/>
      </w:r>
      <w:r w:rsidRPr="00775E30">
        <w:rPr>
          <w:rFonts w:ascii="TimesNewRomanPSMT" w:hAnsi="TimesNewRomanPSMT" w:cs="TimesNewRomanPSMT"/>
          <w:szCs w:val="24"/>
        </w:rPr>
        <w:fldChar w:fldCharType="end"/>
      </w:r>
      <w:r w:rsidRPr="00775E30">
        <w:rPr>
          <w:rFonts w:ascii="TimesNewRomanPSMT" w:hAnsi="TimesNewRomanPSMT" w:cs="TimesNewRomanPSMT"/>
          <w:szCs w:val="24"/>
        </w:rPr>
        <w:t xml:space="preserve"> we</w:t>
      </w:r>
      <w:r w:rsidR="00A95DED">
        <w:rPr>
          <w:rFonts w:ascii="TimesNewRomanPSMT" w:hAnsi="TimesNewRomanPSMT" w:cs="TimesNewRomanPSMT"/>
          <w:szCs w:val="24"/>
        </w:rPr>
        <w:t xml:space="preserve"> continued to explore</w:t>
      </w:r>
      <w:r w:rsidRPr="00775E30">
        <w:rPr>
          <w:rFonts w:ascii="TimesNewRomanPSMT" w:hAnsi="TimesNewRomanPSMT" w:cs="TimesNewRomanPSMT"/>
          <w:szCs w:val="24"/>
        </w:rPr>
        <w:t xml:space="preserve"> </w:t>
      </w:r>
      <w:r w:rsidR="00AC6821">
        <w:rPr>
          <w:rFonts w:ascii="TimesNewRomanPSMT" w:hAnsi="TimesNewRomanPSMT" w:cs="TimesNewRomanPSMT"/>
          <w:szCs w:val="24"/>
        </w:rPr>
        <w:t xml:space="preserve">the </w:t>
      </w:r>
      <w:r w:rsidR="00A95DED">
        <w:rPr>
          <w:rFonts w:ascii="TimesNewRomanPSMT" w:hAnsi="TimesNewRomanPSMT" w:cs="TimesNewRomanPSMT"/>
          <w:szCs w:val="24"/>
        </w:rPr>
        <w:t>possib</w:t>
      </w:r>
      <w:r w:rsidR="00AC6821">
        <w:rPr>
          <w:rFonts w:ascii="TimesNewRomanPSMT" w:hAnsi="TimesNewRomanPSMT" w:cs="TimesNewRomanPSMT"/>
          <w:szCs w:val="24"/>
        </w:rPr>
        <w:t>ility of</w:t>
      </w:r>
      <w:r w:rsidR="00A95DED">
        <w:rPr>
          <w:rFonts w:ascii="TimesNewRomanPSMT" w:hAnsi="TimesNewRomanPSMT" w:cs="TimesNewRomanPSMT"/>
          <w:szCs w:val="24"/>
        </w:rPr>
        <w:t xml:space="preserve"> </w:t>
      </w:r>
      <w:r w:rsidRPr="00775E30">
        <w:rPr>
          <w:rFonts w:ascii="TimesNewRomanPSMT" w:hAnsi="TimesNewRomanPSMT" w:cs="TimesNewRomanPSMT"/>
          <w:szCs w:val="24"/>
        </w:rPr>
        <w:t>Li</w:t>
      </w:r>
      <w:r w:rsidRPr="00775E30">
        <w:rPr>
          <w:rFonts w:ascii="TimesNewRomanPSMT" w:hAnsi="TimesNewRomanPSMT" w:cs="TimesNewRomanPSMT"/>
          <w:szCs w:val="24"/>
          <w:vertAlign w:val="subscript"/>
        </w:rPr>
        <w:t>x</w:t>
      </w:r>
      <w:r w:rsidRPr="00775E30">
        <w:rPr>
          <w:rFonts w:ascii="TimesNewRomanPSMT" w:hAnsi="TimesNewRomanPSMT" w:cs="TimesNewRomanPSMT"/>
          <w:szCs w:val="24"/>
        </w:rPr>
        <w:t>SiON oligomer/polymer precursors</w:t>
      </w:r>
      <w:r w:rsidR="00A95DED">
        <w:rPr>
          <w:rFonts w:ascii="TimesNewRomanPSMT" w:hAnsi="TimesNewRomanPSMT" w:cs="TimesNewRomanPSMT"/>
          <w:szCs w:val="24"/>
        </w:rPr>
        <w:t xml:space="preserve">. </w:t>
      </w:r>
    </w:p>
    <w:p w14:paraId="3BFFA9D3" w14:textId="65AD13AE" w:rsidR="0087774B" w:rsidRDefault="000E03FD" w:rsidP="0087774B">
      <w:pPr>
        <w:rPr>
          <w:rFonts w:ascii="TimesNewRomanPSMT" w:hAnsi="TimesNewRomanPSMT" w:cs="TimesNewRomanPSMT"/>
          <w:szCs w:val="24"/>
        </w:rPr>
      </w:pPr>
      <w:r>
        <w:t xml:space="preserve">Unlike </w:t>
      </w:r>
      <w:r w:rsidRPr="00775E30">
        <w:rPr>
          <w:rFonts w:ascii="TimesNewRomanPSMT" w:hAnsi="TimesNewRomanPSMT" w:cs="TimesNewRomanPSMT"/>
          <w:szCs w:val="24"/>
        </w:rPr>
        <w:t>Li</w:t>
      </w:r>
      <w:r w:rsidRPr="00775E30">
        <w:rPr>
          <w:rFonts w:ascii="TimesNewRomanPSMT" w:hAnsi="TimesNewRomanPSMT" w:cs="TimesNewRomanPSMT"/>
          <w:szCs w:val="24"/>
          <w:vertAlign w:val="subscript"/>
        </w:rPr>
        <w:t>x</w:t>
      </w:r>
      <w:r w:rsidRPr="00775E30">
        <w:rPr>
          <w:rFonts w:ascii="TimesNewRomanPSMT" w:hAnsi="TimesNewRomanPSMT" w:cs="TimesNewRomanPSMT"/>
          <w:szCs w:val="24"/>
        </w:rPr>
        <w:t xml:space="preserve">PON-like </w:t>
      </w:r>
      <w:r>
        <w:rPr>
          <w:rFonts w:ascii="TimesNewRomanPSMT" w:hAnsi="TimesNewRomanPSMT" w:cs="TimesNewRomanPSMT"/>
          <w:szCs w:val="24"/>
        </w:rPr>
        <w:t>polymer precursors</w:t>
      </w:r>
      <w:r w:rsidR="00EC08EC">
        <w:rPr>
          <w:rFonts w:ascii="TimesNewRomanPSMT" w:hAnsi="TimesNewRomanPSMT" w:cs="TimesNewRomanPSMT"/>
          <w:szCs w:val="24"/>
        </w:rPr>
        <w:t xml:space="preserve"> using hazardous </w:t>
      </w:r>
      <w:r w:rsidR="00683E70">
        <w:rPr>
          <w:rFonts w:ascii="TimesNewRomanPSMT" w:hAnsi="TimesNewRomanPSMT" w:cs="TimesNewRomanPSMT"/>
          <w:szCs w:val="24"/>
        </w:rPr>
        <w:t xml:space="preserve">chemical </w:t>
      </w:r>
      <w:r w:rsidR="005159E0" w:rsidRPr="00332130">
        <w:t>(Me</w:t>
      </w:r>
      <w:r w:rsidR="005159E0" w:rsidRPr="00332130">
        <w:rPr>
          <w:vertAlign w:val="subscript"/>
        </w:rPr>
        <w:t>3</w:t>
      </w:r>
      <w:r w:rsidR="005159E0" w:rsidRPr="00332130">
        <w:t>Si)</w:t>
      </w:r>
      <w:r w:rsidR="005159E0" w:rsidRPr="00332130">
        <w:rPr>
          <w:vertAlign w:val="subscript"/>
        </w:rPr>
        <w:t>2</w:t>
      </w:r>
      <w:r w:rsidR="005159E0" w:rsidRPr="00332130">
        <w:t>NH</w:t>
      </w:r>
      <w:r w:rsidR="00A8627C">
        <w:t xml:space="preserve"> as the Si source, agricultural waste rice hull a</w:t>
      </w:r>
      <w:r w:rsidR="000B34D6">
        <w:t>sh</w:t>
      </w:r>
      <w:r w:rsidR="00A8627C">
        <w:t xml:space="preserve"> (RHA</w:t>
      </w:r>
      <w:r w:rsidR="00E2542A">
        <w:t>, combustion product of rice husk</w:t>
      </w:r>
      <w:r w:rsidR="00263ED6">
        <w:t xml:space="preserve">, </w:t>
      </w:r>
      <w:r w:rsidR="00263ED6" w:rsidRPr="008867C3">
        <w:rPr>
          <w:rFonts w:ascii="TimesNewRomanPSMT" w:hAnsi="TimesNewRomanPSMT" w:cs="TimesNewRomanPSMT"/>
          <w:szCs w:val="24"/>
        </w:rPr>
        <w:t>produced world-wide in millions</w:t>
      </w:r>
      <w:r w:rsidR="00263ED6">
        <w:rPr>
          <w:rFonts w:ascii="TimesNewRomanPSMT" w:hAnsi="TimesNewRomanPSMT" w:cs="TimesNewRomanPSMT"/>
          <w:szCs w:val="24"/>
        </w:rPr>
        <w:t xml:space="preserve"> of</w:t>
      </w:r>
      <w:r w:rsidR="00263ED6" w:rsidRPr="008867C3">
        <w:rPr>
          <w:rFonts w:ascii="TimesNewRomanPSMT" w:hAnsi="TimesNewRomanPSMT" w:cs="TimesNewRomanPSMT"/>
          <w:szCs w:val="24"/>
        </w:rPr>
        <w:t xml:space="preserve"> tons/year</w:t>
      </w:r>
      <w:r w:rsidR="00A8627C">
        <w:t>) is used here for Li</w:t>
      </w:r>
      <w:r w:rsidR="00A8627C" w:rsidRPr="00E050F0">
        <w:rPr>
          <w:vertAlign w:val="subscript"/>
        </w:rPr>
        <w:t>x</w:t>
      </w:r>
      <w:r w:rsidR="00A8627C">
        <w:t xml:space="preserve">SiON precursors. </w:t>
      </w:r>
      <w:r w:rsidR="00915796">
        <w:t xml:space="preserve">As shown in the schematic below, </w:t>
      </w:r>
      <w:r w:rsidR="00915796">
        <w:rPr>
          <w:rFonts w:ascii="TimesNewRomanPSMT" w:hAnsi="TimesNewRomanPSMT" w:cs="TimesNewRomanPSMT"/>
          <w:szCs w:val="24"/>
        </w:rPr>
        <w:t>s</w:t>
      </w:r>
      <w:r w:rsidR="00915796" w:rsidRPr="009D48E5">
        <w:rPr>
          <w:rFonts w:ascii="TimesNewRomanPSMT" w:hAnsi="TimesNewRomanPSMT" w:cs="TimesNewRomanPSMT"/>
          <w:szCs w:val="24"/>
        </w:rPr>
        <w:t>ilica</w:t>
      </w:r>
      <w:r w:rsidR="00F30550">
        <w:rPr>
          <w:rFonts w:ascii="TimesNewRomanPSMT" w:hAnsi="TimesNewRomanPSMT" w:cs="TimesNewRomanPSMT"/>
          <w:szCs w:val="24"/>
        </w:rPr>
        <w:t xml:space="preserve"> (SiO</w:t>
      </w:r>
      <w:r w:rsidR="00F30550" w:rsidRPr="00F30550">
        <w:rPr>
          <w:rFonts w:ascii="TimesNewRomanPSMT" w:hAnsi="TimesNewRomanPSMT" w:cs="TimesNewRomanPSMT"/>
          <w:szCs w:val="24"/>
          <w:vertAlign w:val="subscript"/>
        </w:rPr>
        <w:t>2</w:t>
      </w:r>
      <w:r w:rsidR="00F30550">
        <w:rPr>
          <w:rFonts w:ascii="TimesNewRomanPSMT" w:hAnsi="TimesNewRomanPSMT" w:cs="TimesNewRomanPSMT"/>
          <w:szCs w:val="24"/>
        </w:rPr>
        <w:t>)</w:t>
      </w:r>
      <w:r w:rsidR="00915796" w:rsidRPr="009D48E5">
        <w:rPr>
          <w:rFonts w:ascii="TimesNewRomanPSMT" w:hAnsi="TimesNewRomanPSMT" w:cs="TimesNewRomanPSMT"/>
          <w:szCs w:val="24"/>
        </w:rPr>
        <w:t>, ~90 wt. % in RHA, can be catalytically (alkali base) dissolved (20-40 wt</w:t>
      </w:r>
      <w:r w:rsidR="00254C6C">
        <w:rPr>
          <w:rFonts w:ascii="TimesNewRomanPSMT" w:hAnsi="TimesNewRomanPSMT" w:cs="TimesNewRomanPSMT"/>
          <w:szCs w:val="24"/>
        </w:rPr>
        <w:t>.</w:t>
      </w:r>
      <w:r w:rsidR="00915796" w:rsidRPr="009D48E5">
        <w:rPr>
          <w:rFonts w:ascii="TimesNewRomanPSMT" w:hAnsi="TimesNewRomanPSMT" w:cs="TimesNewRomanPSMT"/>
          <w:szCs w:val="24"/>
        </w:rPr>
        <w:t xml:space="preserve"> %) in hexylene glycol (HG) and distilled directly from the reaction mixture as the spirosiloxane [(C</w:t>
      </w:r>
      <w:r w:rsidR="00915796" w:rsidRPr="009D48E5">
        <w:rPr>
          <w:rFonts w:ascii="TimesNewRomanPSMT" w:hAnsi="TimesNewRomanPSMT" w:cs="TimesNewRomanPSMT"/>
          <w:szCs w:val="24"/>
          <w:vertAlign w:val="subscript"/>
        </w:rPr>
        <w:t>6</w:t>
      </w:r>
      <w:r w:rsidR="00915796" w:rsidRPr="009D48E5">
        <w:rPr>
          <w:rFonts w:ascii="TimesNewRomanPSMT" w:hAnsi="TimesNewRomanPSMT" w:cs="TimesNewRomanPSMT"/>
          <w:szCs w:val="24"/>
        </w:rPr>
        <w:t>H</w:t>
      </w:r>
      <w:r w:rsidR="00915796" w:rsidRPr="009D48E5">
        <w:rPr>
          <w:rFonts w:ascii="TimesNewRomanPSMT" w:hAnsi="TimesNewRomanPSMT" w:cs="TimesNewRomanPSMT"/>
          <w:szCs w:val="24"/>
          <w:vertAlign w:val="subscript"/>
        </w:rPr>
        <w:t>14</w:t>
      </w:r>
      <w:r w:rsidR="00915796" w:rsidRPr="009D48E5">
        <w:rPr>
          <w:rFonts w:ascii="TimesNewRomanPSMT" w:hAnsi="TimesNewRomanPSMT" w:cs="TimesNewRomanPSMT"/>
          <w:szCs w:val="24"/>
        </w:rPr>
        <w:t>O</w:t>
      </w:r>
      <w:r w:rsidR="00915796" w:rsidRPr="009D48E5">
        <w:rPr>
          <w:rFonts w:ascii="TimesNewRomanPSMT" w:hAnsi="TimesNewRomanPSMT" w:cs="TimesNewRomanPSMT"/>
          <w:szCs w:val="24"/>
          <w:vertAlign w:val="subscript"/>
        </w:rPr>
        <w:t>2</w:t>
      </w:r>
      <w:r w:rsidR="00915796" w:rsidRPr="009D48E5">
        <w:rPr>
          <w:rFonts w:ascii="TimesNewRomanPSMT" w:hAnsi="TimesNewRomanPSMT" w:cs="TimesNewRomanPSMT"/>
          <w:szCs w:val="24"/>
        </w:rPr>
        <w:t>)</w:t>
      </w:r>
      <w:r w:rsidR="00915796" w:rsidRPr="009D48E5">
        <w:rPr>
          <w:rFonts w:ascii="TimesNewRomanPSMT" w:hAnsi="TimesNewRomanPSMT" w:cs="TimesNewRomanPSMT"/>
          <w:szCs w:val="24"/>
          <w:vertAlign w:val="subscript"/>
        </w:rPr>
        <w:t>2</w:t>
      </w:r>
      <w:r w:rsidR="00915796" w:rsidRPr="009D48E5">
        <w:rPr>
          <w:rFonts w:ascii="TimesNewRomanPSMT" w:hAnsi="TimesNewRomanPSMT" w:cs="TimesNewRomanPSMT"/>
          <w:szCs w:val="24"/>
        </w:rPr>
        <w:t xml:space="preserve">Si, SP] at 200 °C. SP can </w:t>
      </w:r>
      <w:r w:rsidR="00254C6C">
        <w:rPr>
          <w:rFonts w:ascii="TimesNewRomanPSMT" w:hAnsi="TimesNewRomanPSMT" w:cs="TimesNewRomanPSMT"/>
          <w:szCs w:val="24"/>
        </w:rPr>
        <w:t xml:space="preserve">then </w:t>
      </w:r>
      <w:r w:rsidR="00915796" w:rsidRPr="009D48E5">
        <w:rPr>
          <w:rFonts w:ascii="TimesNewRomanPSMT" w:hAnsi="TimesNewRomanPSMT" w:cs="TimesNewRomanPSMT"/>
          <w:szCs w:val="24"/>
        </w:rPr>
        <w:t>be</w:t>
      </w:r>
      <w:r w:rsidR="00E54548">
        <w:rPr>
          <w:rFonts w:ascii="TimesNewRomanPSMT" w:hAnsi="TimesNewRomanPSMT" w:cs="TimesNewRomanPSMT"/>
          <w:szCs w:val="24"/>
        </w:rPr>
        <w:t xml:space="preserve"> </w:t>
      </w:r>
      <w:r w:rsidR="00915796" w:rsidRPr="009D48E5">
        <w:rPr>
          <w:rFonts w:ascii="TimesNewRomanPSMT" w:hAnsi="TimesNewRomanPSMT" w:cs="TimesNewRomanPSMT"/>
          <w:szCs w:val="24"/>
        </w:rPr>
        <w:t>lithiated</w:t>
      </w:r>
      <w:r w:rsidR="00342205">
        <w:rPr>
          <w:rFonts w:ascii="TimesNewRomanPSMT" w:hAnsi="TimesNewRomanPSMT" w:cs="TimesNewRomanPSMT"/>
          <w:szCs w:val="24"/>
        </w:rPr>
        <w:t xml:space="preserve"> simply by</w:t>
      </w:r>
      <w:r w:rsidR="00915796" w:rsidRPr="009D48E5">
        <w:rPr>
          <w:rFonts w:ascii="TimesNewRomanPSMT" w:hAnsi="TimesNewRomanPSMT" w:cs="TimesNewRomanPSMT"/>
          <w:szCs w:val="24"/>
        </w:rPr>
        <w:t xml:space="preserve"> using controlled amounts of LiNH</w:t>
      </w:r>
      <w:r w:rsidR="00915796" w:rsidRPr="009D48E5">
        <w:rPr>
          <w:rFonts w:ascii="TimesNewRomanPSMT" w:hAnsi="TimesNewRomanPSMT" w:cs="TimesNewRomanPSMT"/>
          <w:szCs w:val="24"/>
          <w:vertAlign w:val="subscript"/>
        </w:rPr>
        <w:t>2</w:t>
      </w:r>
      <w:r w:rsidR="00915796" w:rsidRPr="009D48E5">
        <w:rPr>
          <w:rFonts w:ascii="TimesNewRomanPSMT" w:hAnsi="TimesNewRomanPSMT" w:cs="TimesNewRomanPSMT"/>
          <w:szCs w:val="24"/>
        </w:rPr>
        <w:t xml:space="preserve"> </w:t>
      </w:r>
      <w:r w:rsidR="00915796" w:rsidRPr="009D48E5">
        <w:rPr>
          <w:rFonts w:ascii="TimesNewRomanPSMT" w:hAnsi="TimesNewRomanPSMT" w:cs="TimesNewRomanPSMT" w:hint="eastAsia"/>
          <w:szCs w:val="24"/>
        </w:rPr>
        <w:t xml:space="preserve">to produce </w:t>
      </w:r>
      <w:r w:rsidR="00915796" w:rsidRPr="009D48E5">
        <w:rPr>
          <w:rFonts w:ascii="TimesNewRomanPSMT" w:hAnsi="TimesNewRomanPSMT" w:cs="TimesNewRomanPSMT"/>
          <w:szCs w:val="24"/>
        </w:rPr>
        <w:t>Li</w:t>
      </w:r>
      <w:r w:rsidR="00915796" w:rsidRPr="009D48E5">
        <w:rPr>
          <w:rFonts w:ascii="TimesNewRomanPSMT" w:hAnsi="TimesNewRomanPSMT" w:cs="TimesNewRomanPSMT"/>
          <w:szCs w:val="24"/>
          <w:vertAlign w:val="subscript"/>
        </w:rPr>
        <w:t>x</w:t>
      </w:r>
      <w:r w:rsidR="00915796" w:rsidRPr="009D48E5">
        <w:rPr>
          <w:rFonts w:ascii="TimesNewRomanPSMT" w:hAnsi="TimesNewRomanPSMT" w:cs="TimesNewRomanPSMT"/>
          <w:szCs w:val="24"/>
        </w:rPr>
        <w:t xml:space="preserve">SiON </w:t>
      </w:r>
      <w:r w:rsidR="00B00212">
        <w:rPr>
          <w:rFonts w:ascii="TimesNewRomanPSMT" w:hAnsi="TimesNewRomanPSMT" w:cs="TimesNewRomanPSMT"/>
          <w:szCs w:val="24"/>
        </w:rPr>
        <w:t>(</w:t>
      </w:r>
      <w:r w:rsidR="00B00212" w:rsidRPr="00B00212">
        <w:rPr>
          <w:rFonts w:ascii="TimesNewRomanPSMT" w:hAnsi="TimesNewRomanPSMT" w:cs="TimesNewRomanPSMT"/>
          <w:szCs w:val="24"/>
        </w:rPr>
        <w:t>Li/Si</w:t>
      </w:r>
      <w:r w:rsidR="00295DD3">
        <w:rPr>
          <w:rFonts w:ascii="TimesNewRomanPSMT" w:hAnsi="TimesNewRomanPSMT" w:cs="TimesNewRomanPSMT"/>
          <w:szCs w:val="24"/>
        </w:rPr>
        <w:t>,</w:t>
      </w:r>
      <w:r w:rsidR="00B00212" w:rsidRPr="00B00212">
        <w:rPr>
          <w:rFonts w:ascii="TimesNewRomanPSMT" w:hAnsi="TimesNewRomanPSMT" w:cs="TimesNewRomanPSMT"/>
          <w:szCs w:val="24"/>
        </w:rPr>
        <w:t xml:space="preserve"> x = 2, 4, and 6</w:t>
      </w:r>
      <w:r w:rsidR="00B00212">
        <w:rPr>
          <w:rFonts w:ascii="TimesNewRomanPSMT" w:hAnsi="TimesNewRomanPSMT" w:cs="TimesNewRomanPSMT"/>
          <w:szCs w:val="24"/>
        </w:rPr>
        <w:t xml:space="preserve">) </w:t>
      </w:r>
      <w:r w:rsidR="00915796" w:rsidRPr="009D48E5">
        <w:rPr>
          <w:rFonts w:ascii="TimesNewRomanPSMT" w:hAnsi="TimesNewRomanPSMT" w:cs="TimesNewRomanPSMT" w:hint="eastAsia"/>
          <w:szCs w:val="24"/>
        </w:rPr>
        <w:t>oligomers/polymers</w:t>
      </w:r>
      <w:r w:rsidR="007671B7">
        <w:rPr>
          <w:rFonts w:ascii="TimesNewRomanPSMT" w:hAnsi="TimesNewRomanPSMT" w:cs="TimesNewRomanPSMT"/>
          <w:szCs w:val="24"/>
        </w:rPr>
        <w:t xml:space="preserve">. </w:t>
      </w:r>
    </w:p>
    <w:p w14:paraId="536E2032" w14:textId="2F1722BF" w:rsidR="00F01E1F" w:rsidRDefault="00992C0C" w:rsidP="00F01E1F">
      <w:r>
        <w:rPr>
          <w:rFonts w:ascii="TimesNewRomanPSMT" w:hAnsi="TimesNewRomanPSMT" w:cs="TimesNewRomanPSMT"/>
          <w:szCs w:val="24"/>
        </w:rPr>
        <w:t>It is noteworthy that the other product</w:t>
      </w:r>
      <w:r w:rsidR="009C326D">
        <w:rPr>
          <w:rFonts w:ascii="TimesNewRomanPSMT" w:hAnsi="TimesNewRomanPSMT" w:cs="TimesNewRomanPSMT"/>
          <w:szCs w:val="24"/>
        </w:rPr>
        <w:t xml:space="preserve"> for the dissolution of SiO</w:t>
      </w:r>
      <w:r w:rsidR="009C326D">
        <w:rPr>
          <w:rFonts w:ascii="TimesNewRomanPSMT" w:hAnsi="TimesNewRomanPSMT" w:cs="TimesNewRomanPSMT"/>
          <w:szCs w:val="24"/>
        </w:rPr>
        <w:softHyphen/>
      </w:r>
      <w:r w:rsidR="00253585" w:rsidRPr="00253585">
        <w:rPr>
          <w:rFonts w:ascii="TimesNewRomanPSMT" w:hAnsi="TimesNewRomanPSMT" w:cs="TimesNewRomanPSMT"/>
          <w:szCs w:val="24"/>
          <w:vertAlign w:val="subscript"/>
        </w:rPr>
        <w:t>2</w:t>
      </w:r>
      <w:r>
        <w:rPr>
          <w:rFonts w:ascii="TimesNewRomanPSMT" w:hAnsi="TimesNewRomanPSMT" w:cs="TimesNewRomanPSMT"/>
          <w:szCs w:val="24"/>
        </w:rPr>
        <w:t>, silica depleted RHA (</w:t>
      </w:r>
      <w:r w:rsidR="006D10DF" w:rsidRPr="00775E30">
        <w:rPr>
          <w:rFonts w:ascii="TimesNewRomanPSMT" w:hAnsi="TimesNewRomanPSMT" w:cs="TimesNewRomanPSMT"/>
          <w:szCs w:val="24"/>
        </w:rPr>
        <w:t>SDRHA, ≈ 65 wt.% SiO</w:t>
      </w:r>
      <w:r w:rsidR="006D10DF" w:rsidRPr="00775E30">
        <w:rPr>
          <w:rFonts w:ascii="TimesNewRomanPSMT" w:hAnsi="TimesNewRomanPSMT" w:cs="TimesNewRomanPSMT"/>
          <w:szCs w:val="24"/>
          <w:vertAlign w:val="subscript"/>
        </w:rPr>
        <w:t>2</w:t>
      </w:r>
      <w:r w:rsidR="006D10DF" w:rsidRPr="00775E30">
        <w:rPr>
          <w:rFonts w:ascii="TimesNewRomanPSMT" w:hAnsi="TimesNewRomanPSMT" w:cs="TimesNewRomanPSMT"/>
          <w:szCs w:val="24"/>
        </w:rPr>
        <w:t>, 35 wt.% C</w:t>
      </w:r>
      <w:r>
        <w:rPr>
          <w:rFonts w:ascii="TimesNewRomanPSMT" w:hAnsi="TimesNewRomanPSMT" w:cs="TimesNewRomanPSMT"/>
          <w:szCs w:val="24"/>
        </w:rPr>
        <w:t>)</w:t>
      </w:r>
      <w:r w:rsidR="003C7DF0">
        <w:rPr>
          <w:rFonts w:ascii="TimesNewRomanPSMT" w:hAnsi="TimesNewRomanPSMT" w:cs="TimesNewRomanPSMT"/>
          <w:szCs w:val="24"/>
        </w:rPr>
        <w:t xml:space="preserve">, </w:t>
      </w:r>
      <w:r w:rsidR="00AE526D">
        <w:rPr>
          <w:rFonts w:ascii="TimesNewRomanPSMT" w:hAnsi="TimesNewRomanPSMT" w:cs="TimesNewRomanPSMT"/>
          <w:szCs w:val="24"/>
        </w:rPr>
        <w:t xml:space="preserve">which is </w:t>
      </w:r>
      <w:r w:rsidR="00AE526D" w:rsidRPr="00775E30">
        <w:rPr>
          <w:rFonts w:ascii="TimesNewRomanPSMT" w:hAnsi="TimesNewRomanPSMT" w:cs="TimesNewRomanPSMT"/>
          <w:szCs w:val="24"/>
        </w:rPr>
        <w:t>a carbon/silica nanocomposite</w:t>
      </w:r>
      <w:r w:rsidR="00AE526D">
        <w:rPr>
          <w:rFonts w:ascii="TimesNewRomanPSMT" w:hAnsi="TimesNewRomanPSMT" w:cs="TimesNewRomanPSMT"/>
          <w:szCs w:val="24"/>
        </w:rPr>
        <w:t xml:space="preserve">, </w:t>
      </w:r>
      <w:r w:rsidR="004F0CAA">
        <w:rPr>
          <w:rFonts w:ascii="TimesNewRomanPSMT" w:hAnsi="TimesNewRomanPSMT" w:cs="TimesNewRomanPSMT"/>
          <w:szCs w:val="24"/>
        </w:rPr>
        <w:t xml:space="preserve">can be used as </w:t>
      </w:r>
      <w:r w:rsidR="006D10DF" w:rsidRPr="00775E30">
        <w:rPr>
          <w:rFonts w:ascii="TimesNewRomanPSMT" w:hAnsi="TimesNewRomanPSMT" w:cs="TimesNewRomanPSMT"/>
          <w:szCs w:val="24"/>
        </w:rPr>
        <w:t>hybrid Li</w:t>
      </w:r>
      <w:r w:rsidR="006D10DF" w:rsidRPr="00775E30">
        <w:rPr>
          <w:rFonts w:ascii="TimesNewRomanPSMT" w:hAnsi="TimesNewRomanPSMT" w:cs="TimesNewRomanPSMT"/>
          <w:szCs w:val="24"/>
          <w:vertAlign w:val="superscript"/>
        </w:rPr>
        <w:t>+</w:t>
      </w:r>
      <w:r w:rsidR="006D10DF" w:rsidRPr="00775E30">
        <w:rPr>
          <w:rFonts w:ascii="TimesNewRomanPSMT" w:hAnsi="TimesNewRomanPSMT" w:cs="TimesNewRomanPSMT"/>
          <w:szCs w:val="24"/>
        </w:rPr>
        <w:t xml:space="preserve"> capacitors (LICs) electrodes</w:t>
      </w:r>
      <w:r w:rsidR="005670AB">
        <w:rPr>
          <w:rFonts w:ascii="TimesNewRomanPSMT" w:hAnsi="TimesNewRomanPSMT" w:cs="TimesNewRomanPSMT"/>
          <w:szCs w:val="24"/>
        </w:rPr>
        <w:t xml:space="preserve">. As a result, such </w:t>
      </w:r>
      <w:r w:rsidR="00F01E1F" w:rsidRPr="00775E30">
        <w:rPr>
          <w:rFonts w:ascii="TimesNewRomanPSMT" w:hAnsi="TimesNewRomanPSMT" w:cs="TimesNewRomanPSMT"/>
          <w:szCs w:val="24"/>
        </w:rPr>
        <w:t>a synthe</w:t>
      </w:r>
      <w:r w:rsidR="00F01E1F">
        <w:rPr>
          <w:rFonts w:ascii="TimesNewRomanPSMT" w:hAnsi="TimesNewRomanPSMT" w:cs="TimesNewRomanPSMT"/>
          <w:szCs w:val="24"/>
        </w:rPr>
        <w:t>tic</w:t>
      </w:r>
      <w:r w:rsidR="00F01E1F" w:rsidRPr="00775E30">
        <w:rPr>
          <w:rFonts w:ascii="TimesNewRomanPSMT" w:hAnsi="TimesNewRomanPSMT" w:cs="TimesNewRomanPSMT"/>
          <w:szCs w:val="24"/>
        </w:rPr>
        <w:t xml:space="preserve"> approach </w:t>
      </w:r>
      <w:r w:rsidR="00F01E1F" w:rsidRPr="00775E30">
        <w:rPr>
          <w:rFonts w:eastAsia="Times New Roman"/>
          <w:szCs w:val="24"/>
        </w:rPr>
        <w:t>provides environmental advantages including</w:t>
      </w:r>
      <w:r w:rsidR="00F01E1F" w:rsidRPr="00775E30">
        <w:rPr>
          <w:szCs w:val="24"/>
        </w:rPr>
        <w:t xml:space="preserve"> green source, low</w:t>
      </w:r>
      <w:r w:rsidR="00263ED6">
        <w:rPr>
          <w:szCs w:val="24"/>
        </w:rPr>
        <w:t>-</w:t>
      </w:r>
      <w:r w:rsidR="00F01E1F" w:rsidRPr="00775E30">
        <w:rPr>
          <w:szCs w:val="24"/>
        </w:rPr>
        <w:t>cost, low temperature, low energy consumption, emission-free, and scalable features.</w:t>
      </w:r>
      <w:r w:rsidR="00C54552">
        <w:rPr>
          <w:szCs w:val="24"/>
        </w:rPr>
        <w:t xml:space="preserve"> </w:t>
      </w:r>
    </w:p>
    <w:p w14:paraId="195ADCDA" w14:textId="4E929BEC" w:rsidR="00D20DFB" w:rsidRDefault="00BB03B7" w:rsidP="00D20DFB">
      <w:pPr>
        <w:pStyle w:val="Figure"/>
      </w:pPr>
      <w:r>
        <w:rPr>
          <w:noProof/>
        </w:rPr>
        <w:drawing>
          <wp:inline distT="0" distB="0" distL="0" distR="0" wp14:anchorId="4E11F387" wp14:editId="5375882D">
            <wp:extent cx="5943600" cy="25962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596239"/>
                    </a:xfrm>
                    <a:prstGeom prst="rect">
                      <a:avLst/>
                    </a:prstGeom>
                    <a:noFill/>
                  </pic:spPr>
                </pic:pic>
              </a:graphicData>
            </a:graphic>
          </wp:inline>
        </w:drawing>
      </w:r>
    </w:p>
    <w:p w14:paraId="69748EE3" w14:textId="379A98B8" w:rsidR="005C630E" w:rsidRDefault="005C630E" w:rsidP="005111E9"/>
    <w:p w14:paraId="6F49C113" w14:textId="100C5BAA" w:rsidR="00AB2314" w:rsidRDefault="00AB2314" w:rsidP="00AB2314">
      <w:r>
        <w:t>S</w:t>
      </w:r>
      <w:r w:rsidRPr="00775E30">
        <w:t>tructures and chemical compositions of Li</w:t>
      </w:r>
      <w:r w:rsidRPr="00775E30">
        <w:rPr>
          <w:vertAlign w:val="subscript"/>
        </w:rPr>
        <w:t>x</w:t>
      </w:r>
      <w:r w:rsidRPr="00775E30">
        <w:t>SiON precursors were analyzed using MALDI-ToF</w:t>
      </w:r>
      <w:r>
        <w:t xml:space="preserve">, </w:t>
      </w:r>
      <w:r w:rsidR="00E543F4" w:rsidRPr="00775E30">
        <w:t xml:space="preserve">FTIR, </w:t>
      </w:r>
      <w:r w:rsidRPr="00775E30">
        <w:t>multi-nuclear NMR</w:t>
      </w:r>
      <w:r>
        <w:t xml:space="preserve">, </w:t>
      </w:r>
      <w:r w:rsidRPr="00775E30">
        <w:t>TGA-DTA, XRD,</w:t>
      </w:r>
      <w:r>
        <w:t xml:space="preserve"> XPS, SEM and EDX, followed by EIS for ionic conductivity measurements. </w:t>
      </w:r>
    </w:p>
    <w:p w14:paraId="45253F75" w14:textId="35D24A9D" w:rsidR="00401C12" w:rsidRDefault="004C67CF" w:rsidP="00AB2314">
      <w:r>
        <w:t>Analyzed</w:t>
      </w:r>
      <w:r w:rsidR="00401C12">
        <w:t xml:space="preserve"> by MALDI-ToF combined with MALDI-Calculation, </w:t>
      </w:r>
      <w:r w:rsidR="00D612E2">
        <w:t>molecular weights (MWs) of Li</w:t>
      </w:r>
      <w:r w:rsidR="00D612E2" w:rsidRPr="00D612E2">
        <w:rPr>
          <w:vertAlign w:val="subscript"/>
        </w:rPr>
        <w:t>x</w:t>
      </w:r>
      <w:r w:rsidR="00D612E2">
        <w:t>SiON precursors seem to increase with Li content</w:t>
      </w:r>
      <w:r w:rsidR="00DB6054">
        <w:t xml:space="preserve">. It’s possible that </w:t>
      </w:r>
      <w:r w:rsidR="00DB6054" w:rsidRPr="00775E30">
        <w:t>Li</w:t>
      </w:r>
      <w:r w:rsidR="00DB6054" w:rsidRPr="00775E30">
        <w:rPr>
          <w:vertAlign w:val="superscript"/>
        </w:rPr>
        <w:t>+</w:t>
      </w:r>
      <w:r w:rsidR="00DB6054" w:rsidRPr="00775E30">
        <w:t xml:space="preserve"> containing species exist </w:t>
      </w:r>
      <w:r w:rsidR="00DB6054" w:rsidRPr="00775E30">
        <w:lastRenderedPageBreak/>
        <w:t xml:space="preserve">as clusters in addition to those that interact with </w:t>
      </w:r>
      <w:r w:rsidR="006A084B">
        <w:t xml:space="preserve">O </w:t>
      </w:r>
      <w:r w:rsidR="00D906E3">
        <w:t xml:space="preserve">from </w:t>
      </w:r>
      <w:r w:rsidR="00DB6054" w:rsidRPr="00775E30">
        <w:t>SP</w:t>
      </w:r>
      <w:r w:rsidR="00DB6054">
        <w:t xml:space="preserve">, or there may be </w:t>
      </w:r>
      <w:r w:rsidR="00DB6054" w:rsidRPr="00775E30">
        <w:t>ring-opening</w:t>
      </w:r>
      <w:r w:rsidR="00EB3B4C">
        <w:t xml:space="preserve"> and</w:t>
      </w:r>
      <w:r w:rsidR="00DB6054" w:rsidRPr="00775E30">
        <w:t xml:space="preserve"> formation of more Si-NH bonds and Li-O-HG bonds</w:t>
      </w:r>
      <w:r w:rsidR="00EB3B4C">
        <w:t xml:space="preserve">, resulting in polymerization. </w:t>
      </w:r>
    </w:p>
    <w:p w14:paraId="5F853DA1" w14:textId="36980764" w:rsidR="0023154A" w:rsidRDefault="0023154A" w:rsidP="00AB2314">
      <w:r w:rsidRPr="00775E30">
        <w:rPr>
          <w:vertAlign w:val="superscript"/>
        </w:rPr>
        <w:t>7</w:t>
      </w:r>
      <w:r w:rsidRPr="00775E30">
        <w:t>Li NMR suggests that Li</w:t>
      </w:r>
      <w:r w:rsidRPr="00775E30">
        <w:rPr>
          <w:vertAlign w:val="superscript"/>
        </w:rPr>
        <w:t>+</w:t>
      </w:r>
      <w:r w:rsidRPr="00775E30">
        <w:t xml:space="preserve"> ions are well solvated and dissociated, and excess Li</w:t>
      </w:r>
      <w:r w:rsidRPr="00775E30">
        <w:rPr>
          <w:vertAlign w:val="superscript"/>
        </w:rPr>
        <w:t>+</w:t>
      </w:r>
      <w:r w:rsidRPr="00775E30">
        <w:t xml:space="preserve"> may exist in clusters</w:t>
      </w:r>
      <w:r w:rsidR="00843DD0">
        <w:t xml:space="preserve">, </w:t>
      </w:r>
      <w:r>
        <w:t>correlating to MALDI studies,</w:t>
      </w:r>
      <w:r w:rsidRPr="00775E30">
        <w:t xml:space="preserve"> which is beneficial for electrochemical performances.</w:t>
      </w:r>
      <w:r>
        <w:t xml:space="preserve"> </w:t>
      </w:r>
    </w:p>
    <w:p w14:paraId="0CDC1EE1" w14:textId="12F16597" w:rsidR="00660B19" w:rsidRDefault="00ED30CB" w:rsidP="005111E9">
      <w:r w:rsidRPr="00775E30">
        <w:t xml:space="preserve">XPS </w:t>
      </w:r>
      <w:r>
        <w:t xml:space="preserve">studies </w:t>
      </w:r>
      <w:r w:rsidR="002421B9">
        <w:t xml:space="preserve">(done under vacuum, </w:t>
      </w:r>
      <w:r w:rsidR="002421B9" w:rsidRPr="00775E30">
        <w:t>10</w:t>
      </w:r>
      <w:r w:rsidR="002421B9" w:rsidRPr="00775E30">
        <w:rPr>
          <w:vertAlign w:val="superscript"/>
        </w:rPr>
        <w:t>-9</w:t>
      </w:r>
      <w:r w:rsidR="002421B9" w:rsidRPr="00775E30">
        <w:t>-10</w:t>
      </w:r>
      <w:r w:rsidR="002421B9" w:rsidRPr="00775E30">
        <w:rPr>
          <w:vertAlign w:val="superscript"/>
        </w:rPr>
        <w:t>-7</w:t>
      </w:r>
      <w:r w:rsidR="002421B9" w:rsidRPr="00775E30">
        <w:t xml:space="preserve"> Torr</w:t>
      </w:r>
      <w:r w:rsidR="002421B9">
        <w:t xml:space="preserve">) </w:t>
      </w:r>
      <w:r>
        <w:t xml:space="preserve">on precursors dried at different temperatures (RT-100 </w:t>
      </w:r>
      <w:r>
        <w:rPr>
          <w:rFonts w:cs="Times New Roman"/>
        </w:rPr>
        <w:t>°</w:t>
      </w:r>
      <w:r>
        <w:t xml:space="preserve">C) </w:t>
      </w:r>
      <w:r w:rsidRPr="00775E30">
        <w:t>show that the Li content increases with LiNH</w:t>
      </w:r>
      <w:r w:rsidRPr="00775E30">
        <w:rPr>
          <w:vertAlign w:val="subscript"/>
        </w:rPr>
        <w:t>2</w:t>
      </w:r>
      <w:r w:rsidRPr="00775E30">
        <w:t xml:space="preserve"> amounts.</w:t>
      </w:r>
      <w:r w:rsidR="006A16F6">
        <w:t xml:space="preserve"> However, w</w:t>
      </w:r>
      <w:r w:rsidR="006A16F6" w:rsidRPr="00775E30">
        <w:t xml:space="preserve">hen x = 6, the Li content </w:t>
      </w:r>
      <w:r w:rsidR="006A16F6">
        <w:t xml:space="preserve">seems to </w:t>
      </w:r>
      <w:r w:rsidR="006A16F6" w:rsidRPr="00775E30">
        <w:t>reach a saturation level</w:t>
      </w:r>
      <w:r w:rsidR="006A16F6">
        <w:t xml:space="preserve">. </w:t>
      </w:r>
      <w:r w:rsidR="008161F7">
        <w:t xml:space="preserve">On the other hand, </w:t>
      </w:r>
      <w:r w:rsidR="00660B19">
        <w:t>all precursors show low N content (</w:t>
      </w:r>
      <w:r w:rsidR="00660B19" w:rsidRPr="00775E30">
        <w:t>0.7-0.9 at.%</w:t>
      </w:r>
      <w:r w:rsidR="00660B19">
        <w:t xml:space="preserve">), suggesting N is not stable. </w:t>
      </w:r>
      <w:r w:rsidR="001A0D8F">
        <w:t xml:space="preserve">This is also confirmed by EDX studies for precursors heated to different temperature between 100-400 </w:t>
      </w:r>
      <w:r w:rsidR="007D4DA3">
        <w:rPr>
          <w:rFonts w:cs="Times New Roman"/>
        </w:rPr>
        <w:t>°</w:t>
      </w:r>
      <w:r w:rsidR="001A0D8F">
        <w:t xml:space="preserve">C, </w:t>
      </w:r>
      <w:r w:rsidR="007D4DA3">
        <w:t xml:space="preserve">which show that N at.% decreases with </w:t>
      </w:r>
      <w:r w:rsidR="00FA1B71">
        <w:t xml:space="preserve">the </w:t>
      </w:r>
      <w:r w:rsidR="007D4DA3">
        <w:t xml:space="preserve">heating temperature. </w:t>
      </w:r>
    </w:p>
    <w:p w14:paraId="57B079A5" w14:textId="3786AA4B" w:rsidR="00E90F2F" w:rsidRDefault="00C73629" w:rsidP="00E90F2F">
      <w:r>
        <w:t>Ionic conductivities of the precursors generally correlate with Li and N content</w:t>
      </w:r>
      <w:r w:rsidR="00B72055">
        <w:t xml:space="preserve">. </w:t>
      </w:r>
      <w:r w:rsidR="00E90F2F">
        <w:t>Li</w:t>
      </w:r>
      <w:r w:rsidR="00E90F2F" w:rsidRPr="00E90F2F">
        <w:rPr>
          <w:vertAlign w:val="subscript"/>
        </w:rPr>
        <w:t>6</w:t>
      </w:r>
      <w:r w:rsidR="00E90F2F">
        <w:t xml:space="preserve">SiON heated to </w:t>
      </w:r>
      <w:r w:rsidR="00E90F2F" w:rsidRPr="00E90F2F">
        <w:t>200 °C/2 h/N</w:t>
      </w:r>
      <w:r w:rsidR="00E90F2F" w:rsidRPr="00E90F2F">
        <w:rPr>
          <w:vertAlign w:val="subscript"/>
        </w:rPr>
        <w:t>2</w:t>
      </w:r>
      <w:r w:rsidR="00E90F2F" w:rsidRPr="00E90F2F">
        <w:t xml:space="preserve"> </w:t>
      </w:r>
      <w:r w:rsidR="00E90F2F">
        <w:t xml:space="preserve">shows the highest conductivity of </w:t>
      </w:r>
      <w:r w:rsidR="00E90F2F" w:rsidRPr="00E90F2F">
        <w:t>8.5 × 10</w:t>
      </w:r>
      <w:r w:rsidR="00E90F2F" w:rsidRPr="00E90F2F">
        <w:rPr>
          <w:vertAlign w:val="superscript"/>
        </w:rPr>
        <w:t>-6</w:t>
      </w:r>
      <w:r w:rsidR="00E90F2F" w:rsidRPr="00E90F2F">
        <w:t xml:space="preserve"> S/cm</w:t>
      </w:r>
      <w:r w:rsidR="00E90F2F">
        <w:t xml:space="preserve">, owing to relatively high Li and N contents, as well as </w:t>
      </w:r>
      <w:r w:rsidR="00323F3A">
        <w:t xml:space="preserve">dense microstructure suggested by SEM. </w:t>
      </w:r>
    </w:p>
    <w:p w14:paraId="12FEA419" w14:textId="0C84944C" w:rsidR="002D1708" w:rsidRDefault="008F69DB" w:rsidP="005111E9">
      <w:r>
        <w:t xml:space="preserve">Selected representative data are given below. </w:t>
      </w:r>
    </w:p>
    <w:p w14:paraId="256F349B" w14:textId="3641F00E" w:rsidR="002D1708" w:rsidRDefault="002D1708" w:rsidP="005111E9"/>
    <w:p w14:paraId="1AA32972" w14:textId="44118721" w:rsidR="002D1708" w:rsidRDefault="00BA5F36" w:rsidP="00BA5F36">
      <w:pPr>
        <w:pStyle w:val="Figure"/>
      </w:pPr>
      <w:r>
        <w:rPr>
          <w:noProof/>
        </w:rPr>
        <w:lastRenderedPageBreak/>
        <w:drawing>
          <wp:inline distT="0" distB="0" distL="0" distR="0" wp14:anchorId="6AD1767E" wp14:editId="49168568">
            <wp:extent cx="5943600" cy="55114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511489"/>
                    </a:xfrm>
                    <a:prstGeom prst="rect">
                      <a:avLst/>
                    </a:prstGeom>
                    <a:noFill/>
                  </pic:spPr>
                </pic:pic>
              </a:graphicData>
            </a:graphic>
          </wp:inline>
        </w:drawing>
      </w:r>
    </w:p>
    <w:p w14:paraId="6F79E523" w14:textId="32585BFD" w:rsidR="00642E3E" w:rsidRDefault="00642E3E" w:rsidP="00BA5F36">
      <w:pPr>
        <w:pStyle w:val="Figure"/>
      </w:pPr>
    </w:p>
    <w:p w14:paraId="02CDBE86" w14:textId="2A12C457" w:rsidR="00642E3E" w:rsidRDefault="00642E3E" w:rsidP="00642E3E"/>
    <w:p w14:paraId="57AD995E" w14:textId="1AA0DC21" w:rsidR="001C2A16" w:rsidRDefault="00642E3E" w:rsidP="00642E3E">
      <w:r w:rsidRPr="00213E5A">
        <w:t xml:space="preserve">To further study electrochemical properties, </w:t>
      </w:r>
      <w:r>
        <w:t xml:space="preserve">Celgard separators were impregnated with </w:t>
      </w:r>
      <w:r w:rsidRPr="00775E30">
        <w:t>Li</w:t>
      </w:r>
      <w:r w:rsidRPr="00775E30">
        <w:rPr>
          <w:vertAlign w:val="subscript"/>
        </w:rPr>
        <w:t>x</w:t>
      </w:r>
      <w:r w:rsidRPr="00775E30">
        <w:t>SiON</w:t>
      </w:r>
      <w:r w:rsidRPr="00213E5A">
        <w:t xml:space="preserve"> polymer precursors </w:t>
      </w:r>
      <w:r>
        <w:t>forming</w:t>
      </w:r>
      <w:r w:rsidRPr="00213E5A">
        <w:t xml:space="preserve"> polymer electrolytes</w:t>
      </w:r>
      <w:r>
        <w:t xml:space="preserve"> (PEs)</w:t>
      </w:r>
      <w:r>
        <w:t xml:space="preserve"> for electrochemical studies</w:t>
      </w:r>
      <w:r>
        <w:t xml:space="preserve">. </w:t>
      </w:r>
      <w:r w:rsidR="001C2A16">
        <w:t>T</w:t>
      </w:r>
      <w:r w:rsidR="001C2A16">
        <w:t>he PEs show an</w:t>
      </w:r>
      <w:r w:rsidR="001C2A16" w:rsidRPr="005A556F">
        <w:t xml:space="preserve"> optimal conductivity </w:t>
      </w:r>
      <w:r w:rsidR="001C2A16">
        <w:t>for</w:t>
      </w:r>
      <w:r w:rsidR="001C2A16" w:rsidRPr="005A556F">
        <w:t xml:space="preserve"> </w:t>
      </w:r>
      <w:r w:rsidR="001C2A16">
        <w:t>Celgard/</w:t>
      </w:r>
      <w:r w:rsidR="001C2A16" w:rsidRPr="005A556F">
        <w:t>Li</w:t>
      </w:r>
      <w:r w:rsidR="001C2A16" w:rsidRPr="005A556F">
        <w:rPr>
          <w:vertAlign w:val="subscript"/>
        </w:rPr>
        <w:t>6</w:t>
      </w:r>
      <w:r w:rsidR="001C2A16" w:rsidRPr="005A556F">
        <w:t xml:space="preserve">SiON (~6.5 </w:t>
      </w:r>
      <w:r w:rsidR="001C2A16">
        <w:t>×</w:t>
      </w:r>
      <w:r w:rsidR="001C2A16" w:rsidRPr="005A556F">
        <w:t xml:space="preserve"> 10</w:t>
      </w:r>
      <w:r w:rsidR="001C2A16" w:rsidRPr="005A556F">
        <w:rPr>
          <w:vertAlign w:val="superscript"/>
        </w:rPr>
        <w:t>-6</w:t>
      </w:r>
      <w:r w:rsidR="001C2A16" w:rsidRPr="005A556F">
        <w:t xml:space="preserve"> S/cm) at ambient and low </w:t>
      </w:r>
      <w:r w:rsidR="001C2A16" w:rsidRPr="00185F33">
        <w:rPr>
          <w:i/>
          <w:iCs/>
        </w:rPr>
        <w:t>E</w:t>
      </w:r>
      <w:r w:rsidR="001C2A16" w:rsidRPr="00185F33">
        <w:rPr>
          <w:i/>
          <w:iCs/>
          <w:vertAlign w:val="subscript"/>
        </w:rPr>
        <w:t>a</w:t>
      </w:r>
      <w:r w:rsidR="001C2A16" w:rsidRPr="005A556F">
        <w:t xml:space="preserve"> (0.28 eV)</w:t>
      </w:r>
      <w:r w:rsidR="001C2A16">
        <w:t xml:space="preserve">, which can be ascribed to the high Li content and nitridation of the </w:t>
      </w:r>
      <w:r w:rsidR="001C2A16" w:rsidRPr="005A556F">
        <w:t>Li</w:t>
      </w:r>
      <w:r w:rsidR="001C2A16" w:rsidRPr="005A556F">
        <w:rPr>
          <w:vertAlign w:val="subscript"/>
        </w:rPr>
        <w:t>6</w:t>
      </w:r>
      <w:r w:rsidR="001C2A16" w:rsidRPr="005A556F">
        <w:t>SiON</w:t>
      </w:r>
      <w:r w:rsidR="001C2A16">
        <w:t xml:space="preserve"> precursor. Celgard/</w:t>
      </w:r>
      <w:r w:rsidR="001C2A16" w:rsidRPr="005A556F">
        <w:t>Li</w:t>
      </w:r>
      <w:r w:rsidR="001C2A16" w:rsidRPr="005A556F">
        <w:rPr>
          <w:vertAlign w:val="subscript"/>
        </w:rPr>
        <w:t>x</w:t>
      </w:r>
      <w:r w:rsidR="001C2A16" w:rsidRPr="005A556F">
        <w:t xml:space="preserve">SiON </w:t>
      </w:r>
      <w:r w:rsidR="001C2A16">
        <w:t>PEs</w:t>
      </w:r>
      <w:r w:rsidR="001C2A16" w:rsidRPr="005A556F">
        <w:t xml:space="preserve"> also exhibit high </w:t>
      </w:r>
      <w:r w:rsidR="001C2A16" w:rsidRPr="00A312F8">
        <w:rPr>
          <w:i/>
          <w:iCs/>
        </w:rPr>
        <w:t>t</w:t>
      </w:r>
      <w:r w:rsidR="001C2A16" w:rsidRPr="00A312F8">
        <w:rPr>
          <w:i/>
          <w:iCs/>
          <w:vertAlign w:val="subscript"/>
        </w:rPr>
        <w:t>Li</w:t>
      </w:r>
      <w:r w:rsidR="001C2A16" w:rsidRPr="00A312F8">
        <w:rPr>
          <w:i/>
          <w:iCs/>
          <w:vertAlign w:val="superscript"/>
        </w:rPr>
        <w:t>+</w:t>
      </w:r>
      <w:r w:rsidR="001C2A16" w:rsidRPr="00A312F8">
        <w:rPr>
          <w:i/>
          <w:iCs/>
        </w:rPr>
        <w:t xml:space="preserve"> </w:t>
      </w:r>
      <w:r w:rsidR="001C2A16">
        <w:t xml:space="preserve">of </w:t>
      </w:r>
      <w:r w:rsidR="001C2A16" w:rsidRPr="005A556F">
        <w:t xml:space="preserve">~0.7-1 attributed to the polymer framework with low anion mobility. </w:t>
      </w:r>
      <w:r w:rsidR="001C2A16">
        <w:t>Furthermore, t</w:t>
      </w:r>
      <w:r w:rsidR="001C2A16" w:rsidRPr="005A556F">
        <w:t xml:space="preserve">he </w:t>
      </w:r>
      <w:r w:rsidR="001C2A16">
        <w:t>Celgard/</w:t>
      </w:r>
      <w:r w:rsidR="001C2A16" w:rsidRPr="005A556F">
        <w:t>Li</w:t>
      </w:r>
      <w:r w:rsidR="001C2A16" w:rsidRPr="0095670B">
        <w:rPr>
          <w:vertAlign w:val="subscript"/>
        </w:rPr>
        <w:t>6</w:t>
      </w:r>
      <w:r w:rsidR="001C2A16" w:rsidRPr="005A556F">
        <w:t>SiON</w:t>
      </w:r>
      <w:r w:rsidR="001C2A16" w:rsidRPr="0095670B">
        <w:t xml:space="preserve"> </w:t>
      </w:r>
      <w:r w:rsidR="001C2A16">
        <w:t>PE</w:t>
      </w:r>
      <w:r w:rsidR="001C2A16" w:rsidRPr="005A556F">
        <w:t xml:space="preserve"> enable</w:t>
      </w:r>
      <w:r w:rsidR="001C2A16">
        <w:t>s</w:t>
      </w:r>
      <w:r w:rsidR="001C2A16" w:rsidRPr="005A556F">
        <w:t xml:space="preserve"> the assembly of Li symmetric cells with high critical current density </w:t>
      </w:r>
      <w:r w:rsidR="001C2A16">
        <w:t xml:space="preserve">of </w:t>
      </w:r>
      <w:r w:rsidR="001C2A16" w:rsidRPr="005A556F">
        <w:t>3.75 mAh</w:t>
      </w:r>
      <w:r w:rsidR="001C2A16">
        <w:t>/</w:t>
      </w:r>
      <w:r w:rsidR="001C2A16" w:rsidRPr="005A556F">
        <w:t xml:space="preserve">cm, making it desirable for fast charging applications. </w:t>
      </w:r>
    </w:p>
    <w:p w14:paraId="3C0C1CB5" w14:textId="724C5E46" w:rsidR="001C2A16" w:rsidRPr="005A556F" w:rsidRDefault="00DA4516" w:rsidP="00214303">
      <w:r>
        <w:lastRenderedPageBreak/>
        <w:t>A</w:t>
      </w:r>
      <w:r w:rsidR="00642E3E">
        <w:t xml:space="preserve"> half-cell was</w:t>
      </w:r>
      <w:r>
        <w:t xml:space="preserve"> also</w:t>
      </w:r>
      <w:r w:rsidR="00642E3E">
        <w:t xml:space="preserve"> assemble using </w:t>
      </w:r>
      <w:r w:rsidR="00642E3E" w:rsidRPr="00213E5A">
        <w:t>a sulfur-based cathode (SPAN)</w:t>
      </w:r>
      <w:r w:rsidR="00642E3E">
        <w:t xml:space="preserve">, </w:t>
      </w:r>
      <w:r w:rsidR="00642E3E" w:rsidRPr="002879C6">
        <w:t>Celgar</w:t>
      </w:r>
      <w:r w:rsidR="00642E3E">
        <w:t>d/</w:t>
      </w:r>
      <w:r w:rsidR="00642E3E" w:rsidRPr="002879C6">
        <w:t>Li</w:t>
      </w:r>
      <w:r w:rsidR="00642E3E" w:rsidRPr="002879C6">
        <w:rPr>
          <w:vertAlign w:val="subscript"/>
        </w:rPr>
        <w:t>6</w:t>
      </w:r>
      <w:r w:rsidR="00642E3E" w:rsidRPr="002879C6">
        <w:t xml:space="preserve">SiON </w:t>
      </w:r>
      <w:r w:rsidR="00642E3E">
        <w:t>PE</w:t>
      </w:r>
      <w:r w:rsidR="00642E3E" w:rsidRPr="002879C6">
        <w:t xml:space="preserve"> and Li metal anode</w:t>
      </w:r>
      <w:r w:rsidR="00214303">
        <w:t xml:space="preserve">, which </w:t>
      </w:r>
      <w:r w:rsidR="001C2A16" w:rsidRPr="005A556F">
        <w:t>delivers a reversible capacity of ~725 mAh/g at 0.5 C over 50 cycles</w:t>
      </w:r>
      <w:r w:rsidR="001C2A16">
        <w:t xml:space="preserve">. </w:t>
      </w:r>
    </w:p>
    <w:p w14:paraId="1D9A1B0A" w14:textId="77777777" w:rsidR="001C2A16" w:rsidRDefault="001C2A16" w:rsidP="00642E3E"/>
    <w:p w14:paraId="341A669C" w14:textId="2227FF36" w:rsidR="004976F1" w:rsidRDefault="003052BE" w:rsidP="003052BE">
      <w:pPr>
        <w:pStyle w:val="Figure"/>
      </w:pPr>
      <w:r w:rsidRPr="003052BE">
        <w:drawing>
          <wp:inline distT="0" distB="0" distL="0" distR="0" wp14:anchorId="73767A14" wp14:editId="2F3BBF67">
            <wp:extent cx="5943600" cy="1618615"/>
            <wp:effectExtent l="0" t="0" r="0" b="635"/>
            <wp:docPr id="15" name="Picture 14" descr="A screenshot of a computer&#10;&#10;Description automatically generated with low confidence">
              <a:extLst xmlns:a="http://schemas.openxmlformats.org/drawingml/2006/main">
                <a:ext uri="{FF2B5EF4-FFF2-40B4-BE49-F238E27FC236}">
                  <a16:creationId xmlns:a16="http://schemas.microsoft.com/office/drawing/2014/main" id="{D4D4271B-533B-4F9B-BE87-8C8D5533E2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10;&#10;Description automatically generated with low confidence">
                      <a:extLst>
                        <a:ext uri="{FF2B5EF4-FFF2-40B4-BE49-F238E27FC236}">
                          <a16:creationId xmlns:a16="http://schemas.microsoft.com/office/drawing/2014/main" id="{D4D4271B-533B-4F9B-BE87-8C8D5533E2C8}"/>
                        </a:ext>
                      </a:extLst>
                    </pic:cNvPr>
                    <pic:cNvPicPr>
                      <a:picLocks noChangeAspect="1"/>
                    </pic:cNvPicPr>
                  </pic:nvPicPr>
                  <pic:blipFill>
                    <a:blip r:embed="rId9"/>
                    <a:stretch>
                      <a:fillRect/>
                    </a:stretch>
                  </pic:blipFill>
                  <pic:spPr>
                    <a:xfrm>
                      <a:off x="0" y="0"/>
                      <a:ext cx="5943600" cy="1618615"/>
                    </a:xfrm>
                    <a:prstGeom prst="rect">
                      <a:avLst/>
                    </a:prstGeom>
                  </pic:spPr>
                </pic:pic>
              </a:graphicData>
            </a:graphic>
          </wp:inline>
        </w:drawing>
      </w:r>
    </w:p>
    <w:p w14:paraId="54DCDE91" w14:textId="385346A7" w:rsidR="004976F1" w:rsidRDefault="004976F1" w:rsidP="00642E3E"/>
    <w:p w14:paraId="6DCA56AC" w14:textId="77777777" w:rsidR="004976F1" w:rsidRDefault="004976F1" w:rsidP="00642E3E"/>
    <w:p w14:paraId="6A737DA2" w14:textId="6BA7A15E" w:rsidR="000414FD" w:rsidRDefault="0045428A" w:rsidP="0045428A">
      <w:r>
        <w:t>In a separate set of studies</w:t>
      </w:r>
      <w:r w:rsidRPr="00702983">
        <w:t>,</w:t>
      </w:r>
      <w:r>
        <w:t xml:space="preserve"> we show that</w:t>
      </w:r>
      <w:r w:rsidRPr="00702983">
        <w:t xml:space="preserve"> a facile </w:t>
      </w:r>
      <w:r w:rsidR="00FA4FC6" w:rsidRPr="00E8706E">
        <w:t>liquid-feed flame spray pyrolysis (LF-FSP)</w:t>
      </w:r>
      <w:r w:rsidR="00FA4FC6">
        <w:t xml:space="preserve"> </w:t>
      </w:r>
      <w:r w:rsidRPr="00702983">
        <w:t>method enable</w:t>
      </w:r>
      <w:r>
        <w:t>s</w:t>
      </w:r>
      <w:r w:rsidRPr="00702983">
        <w:t xml:space="preserve"> the synthesis of high surface area</w:t>
      </w:r>
      <w:r>
        <w:t xml:space="preserve"> </w:t>
      </w:r>
      <w:r w:rsidRPr="00E8706E">
        <w:t>(</w:t>
      </w:r>
      <w:r w:rsidRPr="00E8706E">
        <w:rPr>
          <w:rFonts w:ascii="Cambria Math" w:hAnsi="Cambria Math" w:cs="Cambria Math"/>
        </w:rPr>
        <w:t>∼</w:t>
      </w:r>
      <w:r w:rsidRPr="00E8706E">
        <w:t>38 m</w:t>
      </w:r>
      <w:r w:rsidRPr="00E8706E">
        <w:rPr>
          <w:vertAlign w:val="superscript"/>
        </w:rPr>
        <w:t>2</w:t>
      </w:r>
      <w:r w:rsidRPr="00E8706E">
        <w:t>/g)</w:t>
      </w:r>
      <w:r>
        <w:t>,</w:t>
      </w:r>
      <w:r w:rsidRPr="00702983">
        <w:t xml:space="preserve"> phase pure </w:t>
      </w:r>
      <w:r w:rsidRPr="00E8706E">
        <w:t>Li</w:t>
      </w:r>
      <w:r w:rsidRPr="00E8706E">
        <w:rPr>
          <w:vertAlign w:val="subscript"/>
        </w:rPr>
        <w:t>4</w:t>
      </w:r>
      <w:r w:rsidRPr="00E8706E">
        <w:t>Ti</w:t>
      </w:r>
      <w:r w:rsidRPr="00E8706E">
        <w:rPr>
          <w:vertAlign w:val="subscript"/>
        </w:rPr>
        <w:t>5</w:t>
      </w:r>
      <w:r w:rsidRPr="00E8706E">
        <w:t>O</w:t>
      </w:r>
      <w:r w:rsidRPr="00E8706E">
        <w:rPr>
          <w:vertAlign w:val="subscript"/>
        </w:rPr>
        <w:t>12</w:t>
      </w:r>
      <w:r w:rsidRPr="00E8706E">
        <w:t> (LTO)</w:t>
      </w:r>
      <w:r>
        <w:t xml:space="preserve"> </w:t>
      </w:r>
      <w:r w:rsidR="0002236B">
        <w:t>nanopowders</w:t>
      </w:r>
      <w:r w:rsidRPr="00702983">
        <w:t>. Pristine LTO</w:t>
      </w:r>
      <w:r w:rsidR="005F089E">
        <w:t xml:space="preserve"> (</w:t>
      </w:r>
      <w:r w:rsidR="005F089E" w:rsidRPr="005F089E">
        <w:t>theoretical capacit</w:t>
      </w:r>
      <w:r w:rsidR="005F089E">
        <w:t>y</w:t>
      </w:r>
      <w:r w:rsidR="005F089E" w:rsidRPr="005F089E">
        <w:t xml:space="preserve"> </w:t>
      </w:r>
      <w:r w:rsidR="005F089E" w:rsidRPr="005F089E">
        <w:rPr>
          <w:rFonts w:ascii="Cambria Math" w:hAnsi="Cambria Math" w:cs="Cambria Math"/>
        </w:rPr>
        <w:t>∼</w:t>
      </w:r>
      <w:r w:rsidR="005F089E" w:rsidRPr="005F089E">
        <w:t>175 mAh/g</w:t>
      </w:r>
      <w:r w:rsidR="005F089E">
        <w:t>)</w:t>
      </w:r>
      <w:r w:rsidRPr="00702983">
        <w:t xml:space="preserve"> was mixed with </w:t>
      </w:r>
      <w:r w:rsidR="00FA4FC6">
        <w:t xml:space="preserve">selected amounts (5 and 10 wt.%) of </w:t>
      </w:r>
      <w:r w:rsidRPr="00702983">
        <w:t>LiAlO</w:t>
      </w:r>
      <w:r w:rsidRPr="00702983">
        <w:rPr>
          <w:vertAlign w:val="subscript"/>
        </w:rPr>
        <w:t>2</w:t>
      </w:r>
      <w:r w:rsidRPr="00702983">
        <w:t> and Li</w:t>
      </w:r>
      <w:r w:rsidRPr="00702983">
        <w:rPr>
          <w:vertAlign w:val="subscript"/>
        </w:rPr>
        <w:t>6</w:t>
      </w:r>
      <w:r w:rsidRPr="00702983">
        <w:t xml:space="preserve">SiON electrolytes </w:t>
      </w:r>
      <w:r w:rsidR="00811CC6">
        <w:t xml:space="preserve">forming </w:t>
      </w:r>
      <w:r w:rsidR="00811CC6" w:rsidRPr="001E6634">
        <w:t>LTO-</w:t>
      </w:r>
      <w:r w:rsidR="00811CC6">
        <w:t>c</w:t>
      </w:r>
      <w:r w:rsidR="00811CC6" w:rsidRPr="001E6634">
        <w:t xml:space="preserve">omposite </w:t>
      </w:r>
      <w:r w:rsidR="00811CC6">
        <w:t>a</w:t>
      </w:r>
      <w:r w:rsidR="00811CC6" w:rsidRPr="001E6634">
        <w:t>nodes</w:t>
      </w:r>
      <w:r w:rsidR="000131B2">
        <w:t>, aiming</w:t>
      </w:r>
      <w:r w:rsidR="00811CC6" w:rsidRPr="00702983">
        <w:t xml:space="preserve"> </w:t>
      </w:r>
      <w:r w:rsidRPr="00702983">
        <w:t>to improve the ionic and electronic conductivit</w:t>
      </w:r>
      <w:r>
        <w:t>ies</w:t>
      </w:r>
      <w:r w:rsidRPr="00702983">
        <w:t xml:space="preserve"> by simple ball-milling and ultrasonication methods. The microstructure studies show that the composite powders are homogeneous with </w:t>
      </w:r>
      <w:r>
        <w:t xml:space="preserve">APSs </w:t>
      </w:r>
      <w:r w:rsidRPr="00702983">
        <w:t xml:space="preserve">&lt;60 nm. </w:t>
      </w:r>
    </w:p>
    <w:p w14:paraId="2EA9BD5A" w14:textId="3FC382C2" w:rsidR="000414FD" w:rsidRPr="000414FD" w:rsidRDefault="000414FD" w:rsidP="000414FD">
      <w:r>
        <w:t xml:space="preserve">Overall, LTO-composite show improved electrochemical performance, especially for </w:t>
      </w:r>
      <w:r w:rsidRPr="000414FD">
        <w:t>LTO + Li</w:t>
      </w:r>
      <w:r w:rsidRPr="000414FD">
        <w:rPr>
          <w:vertAlign w:val="subscript"/>
        </w:rPr>
        <w:t>6</w:t>
      </w:r>
      <w:r w:rsidRPr="000414FD">
        <w:t>SiON (10 wt.%)</w:t>
      </w:r>
      <w:r>
        <w:t xml:space="preserve"> with</w:t>
      </w:r>
      <w:r w:rsidRPr="000414FD">
        <w:t xml:space="preserve"> reversible capacity of 230 and 190 mAh/g at 0.5 and 10 C</w:t>
      </w:r>
      <w:r>
        <w:t xml:space="preserve">, and </w:t>
      </w:r>
      <w:r w:rsidRPr="000414FD">
        <w:t>LTO + LiAlO</w:t>
      </w:r>
      <w:r w:rsidRPr="000414FD">
        <w:rPr>
          <w:vertAlign w:val="subscript"/>
        </w:rPr>
        <w:t>2</w:t>
      </w:r>
      <w:r w:rsidRPr="000414FD">
        <w:t xml:space="preserve"> (5 wt.%) + Li</w:t>
      </w:r>
      <w:r w:rsidRPr="000414FD">
        <w:rPr>
          <w:vertAlign w:val="subscript"/>
        </w:rPr>
        <w:t>6</w:t>
      </w:r>
      <w:r w:rsidRPr="000414FD">
        <w:t>SiON (10 wt.%)</w:t>
      </w:r>
      <w:r>
        <w:t>, which shows</w:t>
      </w:r>
      <w:r w:rsidRPr="000414FD">
        <w:t xml:space="preserve"> reversible capacity of 260 and 140 mAh/g at 0.5 and 10 C</w:t>
      </w:r>
      <w:r>
        <w:t xml:space="preserve">. </w:t>
      </w:r>
    </w:p>
    <w:p w14:paraId="51D15DEE" w14:textId="692DCD46" w:rsidR="000414FD" w:rsidRDefault="00B749DC" w:rsidP="00B749DC">
      <w:pPr>
        <w:pStyle w:val="Figure"/>
      </w:pPr>
      <w:r w:rsidRPr="00B749DC">
        <w:drawing>
          <wp:inline distT="0" distB="0" distL="0" distR="0" wp14:anchorId="1D28DF08" wp14:editId="1757D5CD">
            <wp:extent cx="5943600" cy="1955165"/>
            <wp:effectExtent l="0" t="0" r="0" b="6985"/>
            <wp:docPr id="6" name="Picture 5" descr="A screenshot of a computer&#10;&#10;Description automatically generated with medium confidence">
              <a:extLst xmlns:a="http://schemas.openxmlformats.org/drawingml/2006/main">
                <a:ext uri="{FF2B5EF4-FFF2-40B4-BE49-F238E27FC236}">
                  <a16:creationId xmlns:a16="http://schemas.microsoft.com/office/drawing/2014/main" id="{17622CE8-97C8-48DE-8DC8-C6A7CC6010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with medium confidence">
                      <a:extLst>
                        <a:ext uri="{FF2B5EF4-FFF2-40B4-BE49-F238E27FC236}">
                          <a16:creationId xmlns:a16="http://schemas.microsoft.com/office/drawing/2014/main" id="{17622CE8-97C8-48DE-8DC8-C6A7CC601066}"/>
                        </a:ext>
                      </a:extLst>
                    </pic:cNvPr>
                    <pic:cNvPicPr>
                      <a:picLocks noChangeAspect="1"/>
                    </pic:cNvPicPr>
                  </pic:nvPicPr>
                  <pic:blipFill>
                    <a:blip r:embed="rId10"/>
                    <a:stretch>
                      <a:fillRect/>
                    </a:stretch>
                  </pic:blipFill>
                  <pic:spPr>
                    <a:xfrm>
                      <a:off x="0" y="0"/>
                      <a:ext cx="5943600" cy="1955165"/>
                    </a:xfrm>
                    <a:prstGeom prst="rect">
                      <a:avLst/>
                    </a:prstGeom>
                  </pic:spPr>
                </pic:pic>
              </a:graphicData>
            </a:graphic>
          </wp:inline>
        </w:drawing>
      </w:r>
    </w:p>
    <w:p w14:paraId="5A94E061" w14:textId="77777777" w:rsidR="00BD2517" w:rsidRDefault="00BD2517" w:rsidP="0045428A"/>
    <w:p w14:paraId="11013AC0" w14:textId="3EFE9013" w:rsidR="00252CB1" w:rsidRDefault="00CC2217" w:rsidP="00252CB1">
      <w:r>
        <w:lastRenderedPageBreak/>
        <w:t xml:space="preserve">Compared to </w:t>
      </w:r>
      <w:r w:rsidR="006E54E1" w:rsidRPr="006E54E1">
        <w:rPr>
          <w:b/>
          <w:bCs/>
        </w:rPr>
        <w:t>LixPON-like polymer precursors</w:t>
      </w:r>
      <w:r w:rsidR="006E54E1">
        <w:t xml:space="preserve">, </w:t>
      </w:r>
      <w:r w:rsidR="00252CB1">
        <w:t xml:space="preserve">although </w:t>
      </w:r>
      <w:r w:rsidR="00252CB1">
        <w:t>Li</w:t>
      </w:r>
      <w:r w:rsidR="00252CB1" w:rsidRPr="002130AE">
        <w:rPr>
          <w:vertAlign w:val="subscript"/>
        </w:rPr>
        <w:t>x</w:t>
      </w:r>
      <w:r w:rsidR="00252CB1">
        <w:t>SiON precursors show lower ionic conductivities (</w:t>
      </w:r>
      <w:r w:rsidR="00252CB1" w:rsidRPr="009936B1">
        <w:t>10</w:t>
      </w:r>
      <w:r w:rsidR="00252CB1" w:rsidRPr="009936B1">
        <w:rPr>
          <w:vertAlign w:val="superscript"/>
        </w:rPr>
        <w:t>-6</w:t>
      </w:r>
      <w:r w:rsidR="00252CB1" w:rsidRPr="009936B1">
        <w:t>-10</w:t>
      </w:r>
      <w:r w:rsidR="00252CB1" w:rsidRPr="009936B1">
        <w:rPr>
          <w:vertAlign w:val="superscript"/>
        </w:rPr>
        <w:t>-5</w:t>
      </w:r>
      <w:r w:rsidR="00252CB1" w:rsidRPr="009936B1">
        <w:t xml:space="preserve"> vs. 10</w:t>
      </w:r>
      <w:r w:rsidR="00252CB1" w:rsidRPr="009936B1">
        <w:rPr>
          <w:vertAlign w:val="superscript"/>
        </w:rPr>
        <w:t>-5</w:t>
      </w:r>
      <w:r w:rsidR="00252CB1" w:rsidRPr="009936B1">
        <w:t>-10</w:t>
      </w:r>
      <w:r w:rsidR="00252CB1" w:rsidRPr="009936B1">
        <w:rPr>
          <w:vertAlign w:val="superscript"/>
        </w:rPr>
        <w:t>-4</w:t>
      </w:r>
      <w:r w:rsidR="00252CB1" w:rsidRPr="009936B1">
        <w:t xml:space="preserve"> S/cm</w:t>
      </w:r>
      <w:r w:rsidR="00252CB1">
        <w:t>)</w:t>
      </w:r>
      <w:r w:rsidR="00EF5D5B">
        <w:t xml:space="preserve">, </w:t>
      </w:r>
      <w:r w:rsidR="000878D5">
        <w:t>Li</w:t>
      </w:r>
      <w:r w:rsidR="000878D5" w:rsidRPr="006D5A61">
        <w:rPr>
          <w:vertAlign w:val="subscript"/>
        </w:rPr>
        <w:t>x</w:t>
      </w:r>
      <w:r w:rsidR="000878D5">
        <w:t>SiON</w:t>
      </w:r>
      <w:r w:rsidR="000878D5">
        <w:t xml:space="preserve"> </w:t>
      </w:r>
      <w:r w:rsidR="00A94253">
        <w:t xml:space="preserve">syntheses </w:t>
      </w:r>
      <w:r w:rsidR="004C2937">
        <w:t>utilize</w:t>
      </w:r>
      <w:r w:rsidR="00A94253">
        <w:t xml:space="preserve"> the green source RHA as starting material and a</w:t>
      </w:r>
      <w:r w:rsidR="00A94253" w:rsidRPr="00DB42E7">
        <w:t>voids toxic compounds</w:t>
      </w:r>
      <w:r w:rsidR="00A94253">
        <w:t xml:space="preserve"> [</w:t>
      </w:r>
      <w:r w:rsidR="00A94253" w:rsidRPr="00BD2517">
        <w:t>OPCl</w:t>
      </w:r>
      <w:r w:rsidR="00A94253" w:rsidRPr="00BD2517">
        <w:rPr>
          <w:vertAlign w:val="subscript"/>
        </w:rPr>
        <w:t>3</w:t>
      </w:r>
      <w:r w:rsidR="00A94253" w:rsidRPr="00BD2517">
        <w:t xml:space="preserve"> and </w:t>
      </w:r>
      <w:r w:rsidR="00A94253" w:rsidRPr="00332130">
        <w:t>(Me</w:t>
      </w:r>
      <w:r w:rsidR="00A94253" w:rsidRPr="00332130">
        <w:rPr>
          <w:vertAlign w:val="subscript"/>
        </w:rPr>
        <w:t>3</w:t>
      </w:r>
      <w:r w:rsidR="00A94253" w:rsidRPr="00332130">
        <w:t>Si)</w:t>
      </w:r>
      <w:r w:rsidR="00A94253" w:rsidRPr="00332130">
        <w:rPr>
          <w:vertAlign w:val="subscript"/>
        </w:rPr>
        <w:t>2</w:t>
      </w:r>
      <w:r w:rsidR="00A94253" w:rsidRPr="00332130">
        <w:t>NH</w:t>
      </w:r>
      <w:r w:rsidR="00A94253">
        <w:t>]. There is also no byproduct produced, making it waste-free with better impurity control.</w:t>
      </w:r>
    </w:p>
    <w:p w14:paraId="2D031726" w14:textId="3C5A1E28" w:rsidR="00642E3E" w:rsidRDefault="00642E3E" w:rsidP="00642E3E"/>
    <w:p w14:paraId="6843AE09" w14:textId="07787061" w:rsidR="00DF6840" w:rsidRDefault="00DF6840" w:rsidP="00642E3E"/>
    <w:p w14:paraId="327BFC4D" w14:textId="77D656DC" w:rsidR="00DF6840" w:rsidRPr="00DF6840" w:rsidRDefault="00DF6840" w:rsidP="00642E3E">
      <w:pPr>
        <w:rPr>
          <w:b/>
          <w:bCs/>
          <w:i/>
          <w:iCs/>
        </w:rPr>
      </w:pPr>
      <w:r w:rsidRPr="00DF6840">
        <w:rPr>
          <w:b/>
          <w:bCs/>
          <w:i/>
          <w:iCs/>
        </w:rPr>
        <w:t>Detailed description, analyses and discussions are reported in the following papers:</w:t>
      </w:r>
    </w:p>
    <w:sectPr w:rsidR="00DF6840" w:rsidRPr="00DF68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453AD2"/>
    <w:multiLevelType w:val="hybridMultilevel"/>
    <w:tmpl w:val="86A872A6"/>
    <w:lvl w:ilvl="0" w:tplc="E64A23AA">
      <w:start w:val="1"/>
      <w:numFmt w:val="bullet"/>
      <w:lvlText w:val=""/>
      <w:lvlJc w:val="left"/>
      <w:pPr>
        <w:tabs>
          <w:tab w:val="num" w:pos="720"/>
        </w:tabs>
        <w:ind w:left="720" w:hanging="360"/>
      </w:pPr>
      <w:rPr>
        <w:rFonts w:ascii="Wingdings" w:hAnsi="Wingdings" w:hint="default"/>
      </w:rPr>
    </w:lvl>
    <w:lvl w:ilvl="1" w:tplc="856295FC">
      <w:numFmt w:val="bullet"/>
      <w:lvlText w:val=""/>
      <w:lvlJc w:val="left"/>
      <w:pPr>
        <w:tabs>
          <w:tab w:val="num" w:pos="1440"/>
        </w:tabs>
        <w:ind w:left="1440" w:hanging="360"/>
      </w:pPr>
      <w:rPr>
        <w:rFonts w:ascii="Wingdings" w:hAnsi="Wingdings" w:hint="default"/>
      </w:rPr>
    </w:lvl>
    <w:lvl w:ilvl="2" w:tplc="54A0D656" w:tentative="1">
      <w:start w:val="1"/>
      <w:numFmt w:val="bullet"/>
      <w:lvlText w:val=""/>
      <w:lvlJc w:val="left"/>
      <w:pPr>
        <w:tabs>
          <w:tab w:val="num" w:pos="2160"/>
        </w:tabs>
        <w:ind w:left="2160" w:hanging="360"/>
      </w:pPr>
      <w:rPr>
        <w:rFonts w:ascii="Wingdings" w:hAnsi="Wingdings" w:hint="default"/>
      </w:rPr>
    </w:lvl>
    <w:lvl w:ilvl="3" w:tplc="5C62A236" w:tentative="1">
      <w:start w:val="1"/>
      <w:numFmt w:val="bullet"/>
      <w:lvlText w:val=""/>
      <w:lvlJc w:val="left"/>
      <w:pPr>
        <w:tabs>
          <w:tab w:val="num" w:pos="2880"/>
        </w:tabs>
        <w:ind w:left="2880" w:hanging="360"/>
      </w:pPr>
      <w:rPr>
        <w:rFonts w:ascii="Wingdings" w:hAnsi="Wingdings" w:hint="default"/>
      </w:rPr>
    </w:lvl>
    <w:lvl w:ilvl="4" w:tplc="7A66272A" w:tentative="1">
      <w:start w:val="1"/>
      <w:numFmt w:val="bullet"/>
      <w:lvlText w:val=""/>
      <w:lvlJc w:val="left"/>
      <w:pPr>
        <w:tabs>
          <w:tab w:val="num" w:pos="3600"/>
        </w:tabs>
        <w:ind w:left="3600" w:hanging="360"/>
      </w:pPr>
      <w:rPr>
        <w:rFonts w:ascii="Wingdings" w:hAnsi="Wingdings" w:hint="default"/>
      </w:rPr>
    </w:lvl>
    <w:lvl w:ilvl="5" w:tplc="ED265AE2" w:tentative="1">
      <w:start w:val="1"/>
      <w:numFmt w:val="bullet"/>
      <w:lvlText w:val=""/>
      <w:lvlJc w:val="left"/>
      <w:pPr>
        <w:tabs>
          <w:tab w:val="num" w:pos="4320"/>
        </w:tabs>
        <w:ind w:left="4320" w:hanging="360"/>
      </w:pPr>
      <w:rPr>
        <w:rFonts w:ascii="Wingdings" w:hAnsi="Wingdings" w:hint="default"/>
      </w:rPr>
    </w:lvl>
    <w:lvl w:ilvl="6" w:tplc="1592F4B6" w:tentative="1">
      <w:start w:val="1"/>
      <w:numFmt w:val="bullet"/>
      <w:lvlText w:val=""/>
      <w:lvlJc w:val="left"/>
      <w:pPr>
        <w:tabs>
          <w:tab w:val="num" w:pos="5040"/>
        </w:tabs>
        <w:ind w:left="5040" w:hanging="360"/>
      </w:pPr>
      <w:rPr>
        <w:rFonts w:ascii="Wingdings" w:hAnsi="Wingdings" w:hint="default"/>
      </w:rPr>
    </w:lvl>
    <w:lvl w:ilvl="7" w:tplc="9C04F352" w:tentative="1">
      <w:start w:val="1"/>
      <w:numFmt w:val="bullet"/>
      <w:lvlText w:val=""/>
      <w:lvlJc w:val="left"/>
      <w:pPr>
        <w:tabs>
          <w:tab w:val="num" w:pos="5760"/>
        </w:tabs>
        <w:ind w:left="5760" w:hanging="360"/>
      </w:pPr>
      <w:rPr>
        <w:rFonts w:ascii="Wingdings" w:hAnsi="Wingdings" w:hint="default"/>
      </w:rPr>
    </w:lvl>
    <w:lvl w:ilvl="8" w:tplc="2A66039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6B9042DB"/>
    <w:multiLevelType w:val="hybridMultilevel"/>
    <w:tmpl w:val="40C8A582"/>
    <w:lvl w:ilvl="0" w:tplc="EBDAA4B0">
      <w:start w:val="1"/>
      <w:numFmt w:val="bullet"/>
      <w:lvlText w:val=""/>
      <w:lvlJc w:val="left"/>
      <w:pPr>
        <w:tabs>
          <w:tab w:val="num" w:pos="720"/>
        </w:tabs>
        <w:ind w:left="720" w:hanging="360"/>
      </w:pPr>
      <w:rPr>
        <w:rFonts w:ascii="Wingdings" w:hAnsi="Wingdings" w:hint="default"/>
      </w:rPr>
    </w:lvl>
    <w:lvl w:ilvl="1" w:tplc="8AE4E44C" w:tentative="1">
      <w:start w:val="1"/>
      <w:numFmt w:val="bullet"/>
      <w:lvlText w:val=""/>
      <w:lvlJc w:val="left"/>
      <w:pPr>
        <w:tabs>
          <w:tab w:val="num" w:pos="1440"/>
        </w:tabs>
        <w:ind w:left="1440" w:hanging="360"/>
      </w:pPr>
      <w:rPr>
        <w:rFonts w:ascii="Wingdings" w:hAnsi="Wingdings" w:hint="default"/>
      </w:rPr>
    </w:lvl>
    <w:lvl w:ilvl="2" w:tplc="CE423BBE" w:tentative="1">
      <w:start w:val="1"/>
      <w:numFmt w:val="bullet"/>
      <w:lvlText w:val=""/>
      <w:lvlJc w:val="left"/>
      <w:pPr>
        <w:tabs>
          <w:tab w:val="num" w:pos="2160"/>
        </w:tabs>
        <w:ind w:left="2160" w:hanging="360"/>
      </w:pPr>
      <w:rPr>
        <w:rFonts w:ascii="Wingdings" w:hAnsi="Wingdings" w:hint="default"/>
      </w:rPr>
    </w:lvl>
    <w:lvl w:ilvl="3" w:tplc="5C549496" w:tentative="1">
      <w:start w:val="1"/>
      <w:numFmt w:val="bullet"/>
      <w:lvlText w:val=""/>
      <w:lvlJc w:val="left"/>
      <w:pPr>
        <w:tabs>
          <w:tab w:val="num" w:pos="2880"/>
        </w:tabs>
        <w:ind w:left="2880" w:hanging="360"/>
      </w:pPr>
      <w:rPr>
        <w:rFonts w:ascii="Wingdings" w:hAnsi="Wingdings" w:hint="default"/>
      </w:rPr>
    </w:lvl>
    <w:lvl w:ilvl="4" w:tplc="C4B281B4" w:tentative="1">
      <w:start w:val="1"/>
      <w:numFmt w:val="bullet"/>
      <w:lvlText w:val=""/>
      <w:lvlJc w:val="left"/>
      <w:pPr>
        <w:tabs>
          <w:tab w:val="num" w:pos="3600"/>
        </w:tabs>
        <w:ind w:left="3600" w:hanging="360"/>
      </w:pPr>
      <w:rPr>
        <w:rFonts w:ascii="Wingdings" w:hAnsi="Wingdings" w:hint="default"/>
      </w:rPr>
    </w:lvl>
    <w:lvl w:ilvl="5" w:tplc="68B8D33E" w:tentative="1">
      <w:start w:val="1"/>
      <w:numFmt w:val="bullet"/>
      <w:lvlText w:val=""/>
      <w:lvlJc w:val="left"/>
      <w:pPr>
        <w:tabs>
          <w:tab w:val="num" w:pos="4320"/>
        </w:tabs>
        <w:ind w:left="4320" w:hanging="360"/>
      </w:pPr>
      <w:rPr>
        <w:rFonts w:ascii="Wingdings" w:hAnsi="Wingdings" w:hint="default"/>
      </w:rPr>
    </w:lvl>
    <w:lvl w:ilvl="6" w:tplc="7DACCF84" w:tentative="1">
      <w:start w:val="1"/>
      <w:numFmt w:val="bullet"/>
      <w:lvlText w:val=""/>
      <w:lvlJc w:val="left"/>
      <w:pPr>
        <w:tabs>
          <w:tab w:val="num" w:pos="5040"/>
        </w:tabs>
        <w:ind w:left="5040" w:hanging="360"/>
      </w:pPr>
      <w:rPr>
        <w:rFonts w:ascii="Wingdings" w:hAnsi="Wingdings" w:hint="default"/>
      </w:rPr>
    </w:lvl>
    <w:lvl w:ilvl="7" w:tplc="905EE4FC" w:tentative="1">
      <w:start w:val="1"/>
      <w:numFmt w:val="bullet"/>
      <w:lvlText w:val=""/>
      <w:lvlJc w:val="left"/>
      <w:pPr>
        <w:tabs>
          <w:tab w:val="num" w:pos="5760"/>
        </w:tabs>
        <w:ind w:left="5760" w:hanging="360"/>
      </w:pPr>
      <w:rPr>
        <w:rFonts w:ascii="Wingdings" w:hAnsi="Wingdings" w:hint="default"/>
      </w:rPr>
    </w:lvl>
    <w:lvl w:ilvl="8" w:tplc="50BCA41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492677B"/>
    <w:multiLevelType w:val="multilevel"/>
    <w:tmpl w:val="288CD32C"/>
    <w:lvl w:ilvl="0">
      <w:start w:val="1"/>
      <w:numFmt w:val="upperLetter"/>
      <w:pStyle w:val="Heading4"/>
      <w:lvlText w:val="Appendix %1."/>
      <w:lvlJc w:val="left"/>
      <w:pPr>
        <w:ind w:left="288" w:hanging="288"/>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ztDQ3NDexNDQ1MDBT0lEKTi0uzszPAykwrAUAHMgmgCwAAAA="/>
  </w:docVars>
  <w:rsids>
    <w:rsidRoot w:val="0072526C"/>
    <w:rsid w:val="000131B2"/>
    <w:rsid w:val="00014EC1"/>
    <w:rsid w:val="00021680"/>
    <w:rsid w:val="0002236B"/>
    <w:rsid w:val="000248E3"/>
    <w:rsid w:val="000414FD"/>
    <w:rsid w:val="00047357"/>
    <w:rsid w:val="00047A85"/>
    <w:rsid w:val="00052C1E"/>
    <w:rsid w:val="000617C2"/>
    <w:rsid w:val="00085623"/>
    <w:rsid w:val="00085AED"/>
    <w:rsid w:val="000878D5"/>
    <w:rsid w:val="000B34D6"/>
    <w:rsid w:val="000C0CF0"/>
    <w:rsid w:val="000C369B"/>
    <w:rsid w:val="000D2423"/>
    <w:rsid w:val="000E03FD"/>
    <w:rsid w:val="001034E9"/>
    <w:rsid w:val="00116536"/>
    <w:rsid w:val="00121B79"/>
    <w:rsid w:val="0012647B"/>
    <w:rsid w:val="00130707"/>
    <w:rsid w:val="00141E5B"/>
    <w:rsid w:val="001563F2"/>
    <w:rsid w:val="00164CD7"/>
    <w:rsid w:val="00166A5A"/>
    <w:rsid w:val="00171733"/>
    <w:rsid w:val="00193447"/>
    <w:rsid w:val="001A0D8F"/>
    <w:rsid w:val="001A61A8"/>
    <w:rsid w:val="001C2A16"/>
    <w:rsid w:val="001D4ECE"/>
    <w:rsid w:val="001D655A"/>
    <w:rsid w:val="001E1283"/>
    <w:rsid w:val="001E7B32"/>
    <w:rsid w:val="001F4ED5"/>
    <w:rsid w:val="002130AE"/>
    <w:rsid w:val="00214303"/>
    <w:rsid w:val="0023154A"/>
    <w:rsid w:val="0023237D"/>
    <w:rsid w:val="00236D4F"/>
    <w:rsid w:val="00240AD6"/>
    <w:rsid w:val="002421B9"/>
    <w:rsid w:val="00252CB1"/>
    <w:rsid w:val="00253585"/>
    <w:rsid w:val="00254C6C"/>
    <w:rsid w:val="002556A4"/>
    <w:rsid w:val="00263B35"/>
    <w:rsid w:val="00263ED6"/>
    <w:rsid w:val="00271E0D"/>
    <w:rsid w:val="00271F61"/>
    <w:rsid w:val="00272B37"/>
    <w:rsid w:val="00295DD3"/>
    <w:rsid w:val="002A5367"/>
    <w:rsid w:val="002A7260"/>
    <w:rsid w:val="002B604C"/>
    <w:rsid w:val="002C13BA"/>
    <w:rsid w:val="002D1708"/>
    <w:rsid w:val="002E2127"/>
    <w:rsid w:val="002E4760"/>
    <w:rsid w:val="00303DD7"/>
    <w:rsid w:val="003052BE"/>
    <w:rsid w:val="00323F3A"/>
    <w:rsid w:val="00342205"/>
    <w:rsid w:val="00346CD9"/>
    <w:rsid w:val="00375BAC"/>
    <w:rsid w:val="003A6009"/>
    <w:rsid w:val="003B57D6"/>
    <w:rsid w:val="003C4CB1"/>
    <w:rsid w:val="003C7DF0"/>
    <w:rsid w:val="003F3B6E"/>
    <w:rsid w:val="003F63C7"/>
    <w:rsid w:val="00401C12"/>
    <w:rsid w:val="004055D6"/>
    <w:rsid w:val="00412912"/>
    <w:rsid w:val="00427028"/>
    <w:rsid w:val="0045428A"/>
    <w:rsid w:val="00464B43"/>
    <w:rsid w:val="00466E08"/>
    <w:rsid w:val="00471A3E"/>
    <w:rsid w:val="004953F5"/>
    <w:rsid w:val="004976F1"/>
    <w:rsid w:val="004A0D77"/>
    <w:rsid w:val="004C2937"/>
    <w:rsid w:val="004C449F"/>
    <w:rsid w:val="004C67CF"/>
    <w:rsid w:val="004D321A"/>
    <w:rsid w:val="004F0CAA"/>
    <w:rsid w:val="00500BCA"/>
    <w:rsid w:val="005018E7"/>
    <w:rsid w:val="00504CB8"/>
    <w:rsid w:val="00507598"/>
    <w:rsid w:val="005111E9"/>
    <w:rsid w:val="00511F83"/>
    <w:rsid w:val="005159E0"/>
    <w:rsid w:val="005320E4"/>
    <w:rsid w:val="005670AB"/>
    <w:rsid w:val="005800CB"/>
    <w:rsid w:val="0058056E"/>
    <w:rsid w:val="0058234E"/>
    <w:rsid w:val="0058321D"/>
    <w:rsid w:val="00591F94"/>
    <w:rsid w:val="005C2D2F"/>
    <w:rsid w:val="005C630E"/>
    <w:rsid w:val="005E128F"/>
    <w:rsid w:val="005F089E"/>
    <w:rsid w:val="005F12AF"/>
    <w:rsid w:val="00607E71"/>
    <w:rsid w:val="00642E3E"/>
    <w:rsid w:val="0064502C"/>
    <w:rsid w:val="00660B19"/>
    <w:rsid w:val="006729CC"/>
    <w:rsid w:val="00683E70"/>
    <w:rsid w:val="00685E15"/>
    <w:rsid w:val="006A084B"/>
    <w:rsid w:val="006A16F6"/>
    <w:rsid w:val="006C2221"/>
    <w:rsid w:val="006D10DF"/>
    <w:rsid w:val="006D5A61"/>
    <w:rsid w:val="006E54E1"/>
    <w:rsid w:val="006F219F"/>
    <w:rsid w:val="006F314F"/>
    <w:rsid w:val="00700731"/>
    <w:rsid w:val="007074AC"/>
    <w:rsid w:val="007134C4"/>
    <w:rsid w:val="0072526C"/>
    <w:rsid w:val="007671B7"/>
    <w:rsid w:val="007830AE"/>
    <w:rsid w:val="00785CAD"/>
    <w:rsid w:val="00793D29"/>
    <w:rsid w:val="007B3A41"/>
    <w:rsid w:val="007D4DA3"/>
    <w:rsid w:val="007E710D"/>
    <w:rsid w:val="007F5441"/>
    <w:rsid w:val="00811CC6"/>
    <w:rsid w:val="008161F7"/>
    <w:rsid w:val="00826FE6"/>
    <w:rsid w:val="00832907"/>
    <w:rsid w:val="00843DD0"/>
    <w:rsid w:val="0085477D"/>
    <w:rsid w:val="00874E5E"/>
    <w:rsid w:val="0087774B"/>
    <w:rsid w:val="008867C3"/>
    <w:rsid w:val="00892C38"/>
    <w:rsid w:val="0089704F"/>
    <w:rsid w:val="008D536D"/>
    <w:rsid w:val="008F03BE"/>
    <w:rsid w:val="008F69DB"/>
    <w:rsid w:val="00910E06"/>
    <w:rsid w:val="00913727"/>
    <w:rsid w:val="00915796"/>
    <w:rsid w:val="00924084"/>
    <w:rsid w:val="00963463"/>
    <w:rsid w:val="00992C0C"/>
    <w:rsid w:val="009936B1"/>
    <w:rsid w:val="009B13A5"/>
    <w:rsid w:val="009C326D"/>
    <w:rsid w:val="009C3785"/>
    <w:rsid w:val="009D64D4"/>
    <w:rsid w:val="009E0C92"/>
    <w:rsid w:val="009E6F6B"/>
    <w:rsid w:val="009F5AAF"/>
    <w:rsid w:val="00A02496"/>
    <w:rsid w:val="00A33FDD"/>
    <w:rsid w:val="00A42BFB"/>
    <w:rsid w:val="00A57949"/>
    <w:rsid w:val="00A8627C"/>
    <w:rsid w:val="00A86CE0"/>
    <w:rsid w:val="00A94253"/>
    <w:rsid w:val="00A95DED"/>
    <w:rsid w:val="00AB2314"/>
    <w:rsid w:val="00AC6821"/>
    <w:rsid w:val="00AD1DB5"/>
    <w:rsid w:val="00AD48A6"/>
    <w:rsid w:val="00AE526D"/>
    <w:rsid w:val="00AE53B9"/>
    <w:rsid w:val="00B00212"/>
    <w:rsid w:val="00B323C8"/>
    <w:rsid w:val="00B45B67"/>
    <w:rsid w:val="00B46FBB"/>
    <w:rsid w:val="00B567B0"/>
    <w:rsid w:val="00B6575A"/>
    <w:rsid w:val="00B72055"/>
    <w:rsid w:val="00B749DC"/>
    <w:rsid w:val="00BA5F36"/>
    <w:rsid w:val="00BB03B7"/>
    <w:rsid w:val="00BB0F7F"/>
    <w:rsid w:val="00BB1262"/>
    <w:rsid w:val="00BC47DD"/>
    <w:rsid w:val="00BD2517"/>
    <w:rsid w:val="00BD4504"/>
    <w:rsid w:val="00BE4FA4"/>
    <w:rsid w:val="00BF6325"/>
    <w:rsid w:val="00C056D8"/>
    <w:rsid w:val="00C22101"/>
    <w:rsid w:val="00C54552"/>
    <w:rsid w:val="00C73629"/>
    <w:rsid w:val="00C86853"/>
    <w:rsid w:val="00C92043"/>
    <w:rsid w:val="00C92E31"/>
    <w:rsid w:val="00C97FFD"/>
    <w:rsid w:val="00CB6BB7"/>
    <w:rsid w:val="00CC179A"/>
    <w:rsid w:val="00CC2217"/>
    <w:rsid w:val="00CC372C"/>
    <w:rsid w:val="00CF2189"/>
    <w:rsid w:val="00CF5326"/>
    <w:rsid w:val="00D20DFB"/>
    <w:rsid w:val="00D31EDD"/>
    <w:rsid w:val="00D52234"/>
    <w:rsid w:val="00D612E2"/>
    <w:rsid w:val="00D62CE5"/>
    <w:rsid w:val="00D76136"/>
    <w:rsid w:val="00D906E3"/>
    <w:rsid w:val="00DA4516"/>
    <w:rsid w:val="00DA473F"/>
    <w:rsid w:val="00DB42E7"/>
    <w:rsid w:val="00DB57C5"/>
    <w:rsid w:val="00DB6054"/>
    <w:rsid w:val="00DE2B99"/>
    <w:rsid w:val="00DE6F00"/>
    <w:rsid w:val="00DF6840"/>
    <w:rsid w:val="00E050F0"/>
    <w:rsid w:val="00E2542A"/>
    <w:rsid w:val="00E316FD"/>
    <w:rsid w:val="00E543F4"/>
    <w:rsid w:val="00E54548"/>
    <w:rsid w:val="00E90F2F"/>
    <w:rsid w:val="00EB3B4C"/>
    <w:rsid w:val="00EC08EC"/>
    <w:rsid w:val="00ED30CB"/>
    <w:rsid w:val="00EF5D5B"/>
    <w:rsid w:val="00F01E1F"/>
    <w:rsid w:val="00F2794F"/>
    <w:rsid w:val="00F30550"/>
    <w:rsid w:val="00F75F52"/>
    <w:rsid w:val="00F939F5"/>
    <w:rsid w:val="00FA1B71"/>
    <w:rsid w:val="00FA4FC6"/>
    <w:rsid w:val="00FF4783"/>
    <w:rsid w:val="00FF7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47136"/>
  <w15:chartTrackingRefBased/>
  <w15:docId w15:val="{B180E6A7-A507-4738-B1AF-62D767686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26C"/>
    <w:pPr>
      <w:spacing w:after="0" w:line="360" w:lineRule="auto"/>
      <w:ind w:firstLine="360"/>
      <w:jc w:val="both"/>
    </w:pPr>
    <w:rPr>
      <w:rFonts w:ascii="Times New Roman" w:hAnsi="Times New Roman"/>
      <w:sz w:val="24"/>
    </w:rPr>
  </w:style>
  <w:style w:type="paragraph" w:styleId="Heading1">
    <w:name w:val="heading 1"/>
    <w:basedOn w:val="Normal"/>
    <w:next w:val="Normal"/>
    <w:link w:val="Heading1Char"/>
    <w:uiPriority w:val="9"/>
    <w:qFormat/>
    <w:rsid w:val="00271E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1E0D"/>
    <w:pPr>
      <w:keepNext/>
      <w:keepLines/>
      <w:spacing w:before="200" w:line="480" w:lineRule="auto"/>
      <w:outlineLvl w:val="1"/>
    </w:pPr>
    <w:rPr>
      <w:rFonts w:eastAsia="Yu Gothic Light" w:cs="Times New Roman"/>
      <w:b/>
      <w:bCs/>
      <w:szCs w:val="26"/>
      <w:lang w:eastAsia="en-US"/>
    </w:rPr>
  </w:style>
  <w:style w:type="paragraph" w:styleId="Heading3">
    <w:name w:val="heading 3"/>
    <w:basedOn w:val="Normal"/>
    <w:next w:val="Normal"/>
    <w:link w:val="Heading3Char"/>
    <w:uiPriority w:val="9"/>
    <w:unhideWhenUsed/>
    <w:qFormat/>
    <w:rsid w:val="00271E0D"/>
    <w:pPr>
      <w:keepNext/>
      <w:keepLines/>
      <w:spacing w:before="200" w:line="480" w:lineRule="auto"/>
      <w:outlineLvl w:val="2"/>
    </w:pPr>
    <w:rPr>
      <w:rFonts w:eastAsia="Yu Gothic Light" w:cs="Times New Roman"/>
      <w:b/>
      <w:bCs/>
      <w:lang w:eastAsia="en-US"/>
    </w:rPr>
  </w:style>
  <w:style w:type="paragraph" w:styleId="Heading4">
    <w:name w:val="heading 4"/>
    <w:basedOn w:val="Heading1"/>
    <w:next w:val="Heading1"/>
    <w:link w:val="Heading4Char"/>
    <w:uiPriority w:val="9"/>
    <w:unhideWhenUsed/>
    <w:qFormat/>
    <w:rsid w:val="00271E0D"/>
    <w:pPr>
      <w:keepNext w:val="0"/>
      <w:keepLines w:val="0"/>
      <w:pageBreakBefore/>
      <w:numPr>
        <w:numId w:val="1"/>
      </w:numPr>
      <w:spacing w:before="1440" w:line="240" w:lineRule="auto"/>
      <w:jc w:val="center"/>
      <w:outlineLvl w:val="3"/>
    </w:pPr>
    <w:rPr>
      <w:rFonts w:ascii="Times New Roman" w:eastAsia="Yu Gothic Light" w:hAnsi="Times New Roman" w:cs="Times New Roman"/>
      <w:b/>
      <w:bCs/>
      <w:iCs/>
      <w:color w:val="auto"/>
      <w:sz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B604C"/>
    <w:pPr>
      <w:spacing w:after="0" w:line="300" w:lineRule="auto"/>
      <w:jc w:val="center"/>
    </w:pPr>
    <w:rPr>
      <w:rFonts w:ascii="Times New Roman" w:hAnsi="Times New Roman"/>
      <w:sz w:val="24"/>
    </w:rPr>
  </w:style>
  <w:style w:type="character" w:customStyle="1" w:styleId="Heading1Char">
    <w:name w:val="Heading 1 Char"/>
    <w:basedOn w:val="DefaultParagraphFont"/>
    <w:link w:val="Heading1"/>
    <w:uiPriority w:val="9"/>
    <w:rsid w:val="00271E0D"/>
    <w:rPr>
      <w:rFonts w:asciiTheme="majorHAnsi" w:eastAsiaTheme="majorEastAsia" w:hAnsiTheme="majorHAnsi" w:cstheme="majorBidi"/>
      <w:color w:val="2F5496" w:themeColor="accent1" w:themeShade="BF"/>
      <w:sz w:val="32"/>
      <w:szCs w:val="32"/>
    </w:rPr>
  </w:style>
  <w:style w:type="character" w:customStyle="1" w:styleId="Heading2Char">
    <w:name w:val="Heading 2 Char"/>
    <w:link w:val="Heading2"/>
    <w:uiPriority w:val="9"/>
    <w:rsid w:val="00271E0D"/>
    <w:rPr>
      <w:rFonts w:ascii="Times New Roman" w:eastAsia="Yu Gothic Light" w:hAnsi="Times New Roman" w:cs="Times New Roman"/>
      <w:b/>
      <w:bCs/>
      <w:sz w:val="24"/>
      <w:szCs w:val="26"/>
      <w:lang w:eastAsia="en-US"/>
    </w:rPr>
  </w:style>
  <w:style w:type="character" w:customStyle="1" w:styleId="Heading3Char">
    <w:name w:val="Heading 3 Char"/>
    <w:link w:val="Heading3"/>
    <w:uiPriority w:val="9"/>
    <w:rsid w:val="00271E0D"/>
    <w:rPr>
      <w:rFonts w:ascii="Times New Roman" w:eastAsia="Yu Gothic Light" w:hAnsi="Times New Roman" w:cs="Times New Roman"/>
      <w:b/>
      <w:bCs/>
      <w:sz w:val="24"/>
      <w:lang w:eastAsia="en-US"/>
    </w:rPr>
  </w:style>
  <w:style w:type="character" w:customStyle="1" w:styleId="Heading4Char">
    <w:name w:val="Heading 4 Char"/>
    <w:link w:val="Heading4"/>
    <w:uiPriority w:val="9"/>
    <w:rsid w:val="00271E0D"/>
    <w:rPr>
      <w:rFonts w:ascii="Times New Roman" w:eastAsia="Yu Gothic Light" w:hAnsi="Times New Roman" w:cs="Times New Roman"/>
      <w:b/>
      <w:bCs/>
      <w:iCs/>
      <w:sz w:val="24"/>
      <w:szCs w:val="32"/>
      <w:lang w:eastAsia="en-US"/>
    </w:rPr>
  </w:style>
  <w:style w:type="paragraph" w:customStyle="1" w:styleId="Figure">
    <w:name w:val="Figure"/>
    <w:basedOn w:val="Normal"/>
    <w:link w:val="FigureChar"/>
    <w:qFormat/>
    <w:rsid w:val="00685E15"/>
    <w:pPr>
      <w:widowControl w:val="0"/>
      <w:spacing w:line="300" w:lineRule="auto"/>
      <w:ind w:firstLine="0"/>
      <w:jc w:val="center"/>
    </w:pPr>
    <w:rPr>
      <w:rFonts w:eastAsia="SimSun" w:cs="Times New Roman"/>
      <w:color w:val="000000"/>
      <w:szCs w:val="24"/>
      <w:lang w:eastAsia="en-US"/>
    </w:rPr>
  </w:style>
  <w:style w:type="character" w:customStyle="1" w:styleId="FigureChar">
    <w:name w:val="Figure Char"/>
    <w:basedOn w:val="DefaultParagraphFont"/>
    <w:link w:val="Figure"/>
    <w:rsid w:val="00685E15"/>
    <w:rPr>
      <w:rFonts w:ascii="Times New Roman" w:eastAsia="SimSun" w:hAnsi="Times New Roman" w:cs="Times New Roman"/>
      <w:color w:val="000000"/>
      <w:sz w:val="24"/>
      <w:szCs w:val="24"/>
      <w:lang w:eastAsia="en-US"/>
    </w:rPr>
  </w:style>
  <w:style w:type="paragraph" w:customStyle="1" w:styleId="Figurecaption">
    <w:name w:val="Figure caption"/>
    <w:basedOn w:val="NoSpacing"/>
    <w:link w:val="FigurecaptionChar"/>
    <w:qFormat/>
    <w:rsid w:val="00685E15"/>
    <w:rPr>
      <w:bCs/>
    </w:rPr>
  </w:style>
  <w:style w:type="character" w:customStyle="1" w:styleId="FigurecaptionChar">
    <w:name w:val="Figure caption Char"/>
    <w:basedOn w:val="DefaultParagraphFont"/>
    <w:link w:val="Figurecaption"/>
    <w:rsid w:val="00685E15"/>
    <w:rPr>
      <w:rFonts w:ascii="Times New Roman" w:hAnsi="Times New Roman"/>
      <w:bCs/>
      <w:sz w:val="24"/>
    </w:rPr>
  </w:style>
  <w:style w:type="paragraph" w:styleId="ListParagraph">
    <w:name w:val="List Paragraph"/>
    <w:basedOn w:val="Normal"/>
    <w:uiPriority w:val="34"/>
    <w:qFormat/>
    <w:rsid w:val="00E90F2F"/>
    <w:pPr>
      <w:spacing w:line="240" w:lineRule="auto"/>
      <w:ind w:left="720" w:firstLine="0"/>
      <w:contextualSpacing/>
      <w:jc w:val="left"/>
    </w:pPr>
    <w:rPr>
      <w:rFonts w:eastAsia="Times New Roman" w:cs="Times New Roman"/>
      <w:szCs w:val="24"/>
    </w:rPr>
  </w:style>
  <w:style w:type="paragraph" w:styleId="Revision">
    <w:name w:val="Revision"/>
    <w:hidden/>
    <w:uiPriority w:val="99"/>
    <w:semiHidden/>
    <w:rsid w:val="009E0C92"/>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4C449F"/>
    <w:pPr>
      <w:tabs>
        <w:tab w:val="left" w:pos="504"/>
      </w:tabs>
      <w:spacing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810795">
      <w:bodyDiv w:val="1"/>
      <w:marLeft w:val="0"/>
      <w:marRight w:val="0"/>
      <w:marTop w:val="0"/>
      <w:marBottom w:val="0"/>
      <w:divBdr>
        <w:top w:val="none" w:sz="0" w:space="0" w:color="auto"/>
        <w:left w:val="none" w:sz="0" w:space="0" w:color="auto"/>
        <w:bottom w:val="none" w:sz="0" w:space="0" w:color="auto"/>
        <w:right w:val="none" w:sz="0" w:space="0" w:color="auto"/>
      </w:divBdr>
      <w:divsChild>
        <w:div w:id="877088861">
          <w:marLeft w:val="533"/>
          <w:marRight w:val="0"/>
          <w:marTop w:val="200"/>
          <w:marBottom w:val="0"/>
          <w:divBdr>
            <w:top w:val="none" w:sz="0" w:space="0" w:color="auto"/>
            <w:left w:val="none" w:sz="0" w:space="0" w:color="auto"/>
            <w:bottom w:val="none" w:sz="0" w:space="0" w:color="auto"/>
            <w:right w:val="none" w:sz="0" w:space="0" w:color="auto"/>
          </w:divBdr>
        </w:div>
        <w:div w:id="1756706775">
          <w:marLeft w:val="1080"/>
          <w:marRight w:val="0"/>
          <w:marTop w:val="100"/>
          <w:marBottom w:val="0"/>
          <w:divBdr>
            <w:top w:val="none" w:sz="0" w:space="0" w:color="auto"/>
            <w:left w:val="none" w:sz="0" w:space="0" w:color="auto"/>
            <w:bottom w:val="none" w:sz="0" w:space="0" w:color="auto"/>
            <w:right w:val="none" w:sz="0" w:space="0" w:color="auto"/>
          </w:divBdr>
        </w:div>
      </w:divsChild>
    </w:div>
    <w:div w:id="1495685542">
      <w:bodyDiv w:val="1"/>
      <w:marLeft w:val="0"/>
      <w:marRight w:val="0"/>
      <w:marTop w:val="0"/>
      <w:marBottom w:val="0"/>
      <w:divBdr>
        <w:top w:val="none" w:sz="0" w:space="0" w:color="auto"/>
        <w:left w:val="none" w:sz="0" w:space="0" w:color="auto"/>
        <w:bottom w:val="none" w:sz="0" w:space="0" w:color="auto"/>
        <w:right w:val="none" w:sz="0" w:space="0" w:color="auto"/>
      </w:divBdr>
      <w:divsChild>
        <w:div w:id="571232193">
          <w:marLeft w:val="547"/>
          <w:marRight w:val="0"/>
          <w:marTop w:val="200"/>
          <w:marBottom w:val="0"/>
          <w:divBdr>
            <w:top w:val="none" w:sz="0" w:space="0" w:color="auto"/>
            <w:left w:val="none" w:sz="0" w:space="0" w:color="auto"/>
            <w:bottom w:val="none" w:sz="0" w:space="0" w:color="auto"/>
            <w:right w:val="none" w:sz="0" w:space="0" w:color="auto"/>
          </w:divBdr>
        </w:div>
        <w:div w:id="68383906">
          <w:marLeft w:val="1080"/>
          <w:marRight w:val="0"/>
          <w:marTop w:val="100"/>
          <w:marBottom w:val="0"/>
          <w:divBdr>
            <w:top w:val="none" w:sz="0" w:space="0" w:color="auto"/>
            <w:left w:val="none" w:sz="0" w:space="0" w:color="auto"/>
            <w:bottom w:val="none" w:sz="0" w:space="0" w:color="auto"/>
            <w:right w:val="none" w:sz="0" w:space="0" w:color="auto"/>
          </w:divBdr>
        </w:div>
        <w:div w:id="2073112368">
          <w:marLeft w:val="1080"/>
          <w:marRight w:val="0"/>
          <w:marTop w:val="100"/>
          <w:marBottom w:val="0"/>
          <w:divBdr>
            <w:top w:val="none" w:sz="0" w:space="0" w:color="auto"/>
            <w:left w:val="none" w:sz="0" w:space="0" w:color="auto"/>
            <w:bottom w:val="none" w:sz="0" w:space="0" w:color="auto"/>
            <w:right w:val="none" w:sz="0" w:space="0" w:color="auto"/>
          </w:divBdr>
        </w:div>
      </w:divsChild>
    </w:div>
    <w:div w:id="2091929083">
      <w:bodyDiv w:val="1"/>
      <w:marLeft w:val="0"/>
      <w:marRight w:val="0"/>
      <w:marTop w:val="0"/>
      <w:marBottom w:val="0"/>
      <w:divBdr>
        <w:top w:val="none" w:sz="0" w:space="0" w:color="auto"/>
        <w:left w:val="none" w:sz="0" w:space="0" w:color="auto"/>
        <w:bottom w:val="none" w:sz="0" w:space="0" w:color="auto"/>
        <w:right w:val="none" w:sz="0" w:space="0" w:color="auto"/>
      </w:divBdr>
      <w:divsChild>
        <w:div w:id="290719004">
          <w:marLeft w:val="547"/>
          <w:marRight w:val="0"/>
          <w:marTop w:val="120"/>
          <w:marBottom w:val="0"/>
          <w:divBdr>
            <w:top w:val="none" w:sz="0" w:space="0" w:color="auto"/>
            <w:left w:val="none" w:sz="0" w:space="0" w:color="auto"/>
            <w:bottom w:val="none" w:sz="0" w:space="0" w:color="auto"/>
            <w:right w:val="none" w:sz="0" w:space="0" w:color="auto"/>
          </w:divBdr>
        </w:div>
      </w:divsChild>
    </w:div>
    <w:div w:id="2101290451">
      <w:bodyDiv w:val="1"/>
      <w:marLeft w:val="0"/>
      <w:marRight w:val="0"/>
      <w:marTop w:val="0"/>
      <w:marBottom w:val="0"/>
      <w:divBdr>
        <w:top w:val="none" w:sz="0" w:space="0" w:color="auto"/>
        <w:left w:val="none" w:sz="0" w:space="0" w:color="auto"/>
        <w:bottom w:val="none" w:sz="0" w:space="0" w:color="auto"/>
        <w:right w:val="none" w:sz="0" w:space="0" w:color="auto"/>
      </w:divBdr>
      <w:divsChild>
        <w:div w:id="17777835">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5B96A-E4B4-4711-A83E-895E47C44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1</Pages>
  <Words>2842</Words>
  <Characters>16203</Characters>
  <Application>Microsoft Office Word</Application>
  <DocSecurity>0</DocSecurity>
  <Lines>135</Lines>
  <Paragraphs>38</Paragraphs>
  <ScaleCrop>false</ScaleCrop>
  <Company/>
  <LinksUpToDate>false</LinksUpToDate>
  <CharactersWithSpaces>19007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Zhang</dc:creator>
  <cp:keywords/>
  <dc:description/>
  <cp:lastModifiedBy>Miranda Zhang</cp:lastModifiedBy>
  <cp:revision>184</cp:revision>
  <dcterms:created xsi:type="dcterms:W3CDTF">2021-12-22T03:21:00Z</dcterms:created>
  <dcterms:modified xsi:type="dcterms:W3CDTF">2021-12-22T22:55:00Z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id="oaDq1b0A"/&gt;&lt;style id="http://www.zotero.org/styles/journal-of-the-american-chemical-society" hasBibliography="1" bibliographyStyleHasBeenSet="1"/&gt;&lt;prefs&gt;&lt;pref name="fieldType" value="Field"/&gt;&lt;p</vt:lpwstr>
  </property>
  <property fmtid="{D5CDD505-2E9C-101B-9397-08002B2CF9AE}" pid="3" name="ZOTERO_PREF_2">
    <vt:lpwstr>ref name="automaticJournalAbbreviations" value="true"/&gt;&lt;/prefs&gt;&lt;/data&gt;</vt:lpwstr>
  </property>
</Properties>
</file>