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363E" w14:textId="4D5AD0B7" w:rsidR="00C12A0B" w:rsidRDefault="00E74FF9" w:rsidP="00E74FF9">
      <w:pPr>
        <w:rPr>
          <w:b/>
          <w:bCs/>
          <w:sz w:val="28"/>
          <w:szCs w:val="24"/>
        </w:rPr>
      </w:pPr>
      <w:r w:rsidRPr="00E74FF9">
        <w:rPr>
          <w:b/>
          <w:bCs/>
          <w:sz w:val="28"/>
          <w:szCs w:val="24"/>
        </w:rPr>
        <w:t>Oxysilylation</w:t>
      </w:r>
    </w:p>
    <w:p w14:paraId="20005EA3" w14:textId="77777777" w:rsidR="00E20CB9" w:rsidRDefault="00E20CB9" w:rsidP="00DF324A">
      <w:pPr>
        <w:rPr>
          <w:b/>
          <w:bCs/>
          <w:lang w:val="en-GB"/>
        </w:rPr>
      </w:pPr>
    </w:p>
    <w:p w14:paraId="63E21907" w14:textId="106938EF" w:rsidR="00B50DFB" w:rsidRPr="00E20CB9" w:rsidRDefault="00B50DFB" w:rsidP="00DF324A">
      <w:pPr>
        <w:rPr>
          <w:b/>
          <w:bCs/>
          <w:lang w:val="en-GB"/>
        </w:rPr>
      </w:pPr>
      <w:r w:rsidRPr="00E20CB9">
        <w:rPr>
          <w:b/>
          <w:bCs/>
          <w:lang w:val="en-GB"/>
        </w:rPr>
        <w:t xml:space="preserve">Traditional </w:t>
      </w:r>
      <w:r w:rsidR="002E7340">
        <w:rPr>
          <w:b/>
          <w:bCs/>
          <w:lang w:val="en-GB"/>
        </w:rPr>
        <w:t>E</w:t>
      </w:r>
      <w:r w:rsidRPr="00E20CB9">
        <w:rPr>
          <w:b/>
          <w:bCs/>
          <w:lang w:val="en-GB"/>
        </w:rPr>
        <w:t xml:space="preserve">poxy </w:t>
      </w:r>
      <w:r w:rsidR="002E7340">
        <w:rPr>
          <w:b/>
          <w:bCs/>
          <w:lang w:val="en-GB"/>
        </w:rPr>
        <w:t>R</w:t>
      </w:r>
      <w:r w:rsidRPr="00E20CB9">
        <w:rPr>
          <w:b/>
          <w:bCs/>
          <w:lang w:val="en-GB"/>
        </w:rPr>
        <w:t xml:space="preserve">esin </w:t>
      </w:r>
      <w:r w:rsidR="002E7340">
        <w:rPr>
          <w:b/>
          <w:bCs/>
          <w:lang w:val="en-GB"/>
        </w:rPr>
        <w:t>S</w:t>
      </w:r>
      <w:r w:rsidRPr="00E20CB9">
        <w:rPr>
          <w:b/>
          <w:bCs/>
          <w:lang w:val="en-GB"/>
        </w:rPr>
        <w:t>yntheses</w:t>
      </w:r>
    </w:p>
    <w:p w14:paraId="5178CD0F" w14:textId="16AA86FB" w:rsidR="00DF324A" w:rsidRDefault="00E20CB9" w:rsidP="00D112F2">
      <w:pPr>
        <w:rPr>
          <w:lang w:val="en-GB"/>
        </w:rPr>
      </w:pPr>
      <w:r w:rsidRPr="001B6BBD">
        <w:rPr>
          <w:lang w:val="en-GB"/>
        </w:rPr>
        <w:t xml:space="preserve">Epoxy resins are </w:t>
      </w:r>
      <w:r>
        <w:rPr>
          <w:lang w:val="en-GB"/>
        </w:rPr>
        <w:t>widely used for</w:t>
      </w:r>
      <w:r w:rsidRPr="001B6BBD">
        <w:rPr>
          <w:lang w:val="en-GB"/>
        </w:rPr>
        <w:t xml:space="preserve"> applications ranging from fibre-reinforced composites for aircraft components, to paints, to dental restoratives, to flip-chip underfill, to bonding glues for household use.</w:t>
      </w:r>
      <w:r w:rsidR="00D112F2">
        <w:rPr>
          <w:lang w:val="en-GB"/>
        </w:rPr>
        <w:t xml:space="preserve"> </w:t>
      </w:r>
      <w:r w:rsidR="00DF324A" w:rsidRPr="001B6BBD">
        <w:rPr>
          <w:lang w:val="en-GB"/>
        </w:rPr>
        <w:t xml:space="preserve">The typical epoxy resin is a two-component mixture where one component contains two or more epoxy groups and a hardener that is most often a diamine. In some instances, accelerating catalysts can be added to promote curing at low temperatures. </w:t>
      </w:r>
    </w:p>
    <w:p w14:paraId="3005CFA7" w14:textId="0A40502B" w:rsidR="00E74FF9" w:rsidRDefault="00DF324A" w:rsidP="00DF324A">
      <w:pPr>
        <w:ind w:firstLine="0"/>
        <w:jc w:val="center"/>
        <w:rPr>
          <w:noProof/>
        </w:rPr>
      </w:pPr>
      <w:r>
        <w:rPr>
          <w:noProof/>
        </w:rPr>
        <w:object w:dxaOrig="12108" w:dyaOrig="6835" w14:anchorId="67FF5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2pt;height:185pt;mso-width-percent:0;mso-height-percent:0;mso-width-percent:0;mso-height-percent:0" o:ole="">
            <v:imagedata r:id="rId4" o:title=""/>
          </v:shape>
          <o:OLEObject Type="Embed" ProgID="ChemDraw.Document.6.0" ShapeID="_x0000_i1025" DrawAspect="Content" ObjectID="_1702133403" r:id="rId5"/>
        </w:object>
      </w:r>
    </w:p>
    <w:p w14:paraId="60503B50" w14:textId="34F2963D" w:rsidR="00D112F2" w:rsidRDefault="00D112F2" w:rsidP="00D112F2">
      <w:pPr>
        <w:rPr>
          <w:lang w:val="en-GB"/>
        </w:rPr>
      </w:pPr>
      <w:r w:rsidRPr="00EB3145">
        <w:rPr>
          <w:lang w:val="en-GB"/>
        </w:rPr>
        <w:t xml:space="preserve">Many properties rely on the chemical structure of the epoxy, the hardener used, and the ratio of one to the other though this </w:t>
      </w:r>
      <w:r w:rsidRPr="00130283">
        <w:rPr>
          <w:lang w:val="en-GB"/>
        </w:rPr>
        <w:t>is typically 2:1. One of the troubling issues with epoxy resins is their susceptibility to moisture uptake leading to mass and volume changes coincident with changes in multiple physical properties.</w:t>
      </w:r>
    </w:p>
    <w:p w14:paraId="597A667E" w14:textId="47BAE2CA" w:rsidR="00D112F2" w:rsidRDefault="00D112F2" w:rsidP="00D112F2"/>
    <w:p w14:paraId="679B3240" w14:textId="41EC25F2" w:rsidR="00D112F2" w:rsidRDefault="00D112F2" w:rsidP="00D112F2">
      <w:pPr>
        <w:rPr>
          <w:b/>
          <w:bCs/>
        </w:rPr>
      </w:pPr>
      <w:r w:rsidRPr="002E7340">
        <w:rPr>
          <w:b/>
          <w:bCs/>
        </w:rPr>
        <w:t xml:space="preserve">Oxysilylation of </w:t>
      </w:r>
      <w:r w:rsidR="002E7340">
        <w:rPr>
          <w:b/>
          <w:bCs/>
        </w:rPr>
        <w:t>D</w:t>
      </w:r>
      <w:r w:rsidRPr="002E7340">
        <w:rPr>
          <w:b/>
          <w:bCs/>
        </w:rPr>
        <w:t xml:space="preserve">iepoxides – </w:t>
      </w:r>
      <w:r w:rsidR="002E7340">
        <w:rPr>
          <w:b/>
          <w:bCs/>
        </w:rPr>
        <w:t>A</w:t>
      </w:r>
      <w:r w:rsidRPr="002E7340">
        <w:rPr>
          <w:b/>
          <w:bCs/>
        </w:rPr>
        <w:t xml:space="preserve"> </w:t>
      </w:r>
      <w:r w:rsidR="006735AD">
        <w:rPr>
          <w:b/>
          <w:bCs/>
        </w:rPr>
        <w:t>Novel</w:t>
      </w:r>
      <w:r w:rsidRPr="002E7340">
        <w:rPr>
          <w:b/>
          <w:bCs/>
        </w:rPr>
        <w:t xml:space="preserve"> </w:t>
      </w:r>
      <w:r w:rsidR="002E7340">
        <w:rPr>
          <w:b/>
          <w:bCs/>
        </w:rPr>
        <w:t>A</w:t>
      </w:r>
      <w:r w:rsidRPr="002E7340">
        <w:rPr>
          <w:b/>
          <w:bCs/>
        </w:rPr>
        <w:t xml:space="preserve">pproach to </w:t>
      </w:r>
      <w:r w:rsidR="002E7340">
        <w:rPr>
          <w:b/>
          <w:bCs/>
        </w:rPr>
        <w:t>E</w:t>
      </w:r>
      <w:r w:rsidRPr="002E7340">
        <w:rPr>
          <w:b/>
          <w:bCs/>
        </w:rPr>
        <w:t xml:space="preserve">poxy </w:t>
      </w:r>
      <w:r w:rsidR="002E7340">
        <w:rPr>
          <w:b/>
          <w:bCs/>
        </w:rPr>
        <w:t>R</w:t>
      </w:r>
      <w:r w:rsidRPr="002E7340">
        <w:rPr>
          <w:b/>
          <w:bCs/>
        </w:rPr>
        <w:t>esins</w:t>
      </w:r>
    </w:p>
    <w:p w14:paraId="31868793" w14:textId="74F3943F" w:rsidR="002E7340" w:rsidRDefault="00A81233" w:rsidP="00A81233">
      <w:pPr>
        <w:rPr>
          <w:lang w:val="en-GB"/>
        </w:rPr>
      </w:pPr>
      <w:r w:rsidRPr="006A4150">
        <w:rPr>
          <w:lang w:val="en-GB"/>
        </w:rPr>
        <w:t>Our approach employs two components and a catalyst. One component is a traditional</w:t>
      </w:r>
      <w:r>
        <w:rPr>
          <w:lang w:val="en-GB"/>
        </w:rPr>
        <w:t xml:space="preserve"> </w:t>
      </w:r>
      <w:r w:rsidRPr="006A4150">
        <w:rPr>
          <w:lang w:val="en-GB"/>
        </w:rPr>
        <w:t>diepoxide. However, the “hardener” consists of compounds containing two or more Si-H groups, and the reaction is affected using catalytic amounts of B(C</w:t>
      </w:r>
      <w:r w:rsidRPr="006A4150">
        <w:rPr>
          <w:vertAlign w:val="subscript"/>
          <w:lang w:val="en-GB"/>
        </w:rPr>
        <w:t>6</w:t>
      </w:r>
      <w:r w:rsidRPr="006A4150">
        <w:rPr>
          <w:lang w:val="en-GB"/>
        </w:rPr>
        <w:t>F</w:t>
      </w:r>
      <w:r w:rsidRPr="006A4150">
        <w:rPr>
          <w:vertAlign w:val="subscript"/>
          <w:lang w:val="en-GB"/>
        </w:rPr>
        <w:t>5</w:t>
      </w:r>
      <w:r w:rsidRPr="006A4150">
        <w:rPr>
          <w:lang w:val="en-GB"/>
        </w:rPr>
        <w:t>)</w:t>
      </w:r>
      <w:r w:rsidRPr="006A4150">
        <w:rPr>
          <w:vertAlign w:val="subscript"/>
          <w:lang w:val="en-GB"/>
        </w:rPr>
        <w:t>3</w:t>
      </w:r>
      <w:r>
        <w:t>.</w:t>
      </w:r>
      <w:r w:rsidRPr="006A4150">
        <w:rPr>
          <w:lang w:val="en-GB"/>
        </w:rPr>
        <w:t xml:space="preserve"> The curing reaction adds Si-H across one epoxide C-O bond to form new Si-O and C-H bonds coincident with ring-opening. We term this reaction oxysilylation</w:t>
      </w:r>
      <w:r w:rsidR="004A64B5">
        <w:rPr>
          <w:lang w:val="en-GB"/>
        </w:rPr>
        <w:t>.</w:t>
      </w:r>
      <w:r w:rsidR="009B0285">
        <w:rPr>
          <w:lang w:val="en-GB"/>
        </w:rPr>
        <w:t xml:space="preserve"> </w:t>
      </w:r>
    </w:p>
    <w:p w14:paraId="3F8B3DB5" w14:textId="620DE003" w:rsidR="00651C64" w:rsidRDefault="00651C64" w:rsidP="00651C64">
      <w:pPr>
        <w:ind w:firstLine="0"/>
        <w:jc w:val="center"/>
        <w:rPr>
          <w:noProof/>
        </w:rPr>
      </w:pPr>
      <w:r>
        <w:rPr>
          <w:noProof/>
        </w:rPr>
        <w:object w:dxaOrig="11653" w:dyaOrig="5326" w14:anchorId="5BCB164E">
          <v:shape id="_x0000_i1026" type="#_x0000_t75" alt="" style="width:390.5pt;height:177pt;mso-width-percent:0;mso-height-percent:0;mso-width-percent:0;mso-height-percent:0" o:ole="">
            <v:imagedata r:id="rId6" o:title=""/>
          </v:shape>
          <o:OLEObject Type="Embed" ProgID="ChemDraw.Document.6.0" ShapeID="_x0000_i1026" DrawAspect="Content" ObjectID="_1702133404" r:id="rId7"/>
        </w:object>
      </w:r>
    </w:p>
    <w:p w14:paraId="0D5E78D9" w14:textId="77777777" w:rsidR="00541A21" w:rsidRDefault="00541A21" w:rsidP="00F473BB">
      <w:pPr>
        <w:rPr>
          <w:noProof/>
        </w:rPr>
      </w:pPr>
    </w:p>
    <w:p w14:paraId="4957D072" w14:textId="6FBE8B23" w:rsidR="00F473BB" w:rsidRDefault="00F473BB" w:rsidP="00F473BB">
      <w:pPr>
        <w:rPr>
          <w:noProof/>
        </w:rPr>
      </w:pPr>
      <w:r>
        <w:rPr>
          <w:noProof/>
        </w:rPr>
        <w:t xml:space="preserve">Oxysilylation is also known as </w:t>
      </w:r>
      <w:r w:rsidRPr="00F473BB">
        <w:rPr>
          <w:noProof/>
        </w:rPr>
        <w:t xml:space="preserve">Piers-Rubinsztajn </w:t>
      </w:r>
      <w:r>
        <w:rPr>
          <w:noProof/>
        </w:rPr>
        <w:t>r</w:t>
      </w:r>
      <w:r w:rsidRPr="00F473BB">
        <w:rPr>
          <w:noProof/>
        </w:rPr>
        <w:t>eaction</w:t>
      </w:r>
      <w:r w:rsidR="002C0583">
        <w:rPr>
          <w:noProof/>
        </w:rPr>
        <w:t>:</w:t>
      </w:r>
      <w:r w:rsidR="003E2668">
        <w:rPr>
          <w:noProof/>
        </w:rPr>
        <w:t xml:space="preserve"> </w:t>
      </w:r>
    </w:p>
    <w:p w14:paraId="7FA85274" w14:textId="63F1587E" w:rsidR="006E1526" w:rsidRDefault="00F128CF" w:rsidP="003A66B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8A38687" wp14:editId="39B02A3C">
            <wp:extent cx="4572000" cy="2178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8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DDFF1" w14:textId="77777777" w:rsidR="00F128CF" w:rsidRDefault="00F128CF" w:rsidP="00F473BB">
      <w:pPr>
        <w:rPr>
          <w:noProof/>
        </w:rPr>
      </w:pPr>
    </w:p>
    <w:p w14:paraId="1247F2AC" w14:textId="0365FE07" w:rsidR="00B3453C" w:rsidRDefault="00B3453C" w:rsidP="00B3453C">
      <w:r>
        <w:t xml:space="preserve">In this work, </w:t>
      </w:r>
      <w:r w:rsidR="003261FB">
        <w:t>linear, 2D to 3D structured epoxy resins are synthesized by oxysilylation</w:t>
      </w:r>
      <w:r w:rsidR="001943DA">
        <w:t>:</w:t>
      </w:r>
      <w:r w:rsidR="003261FB">
        <w:t xml:space="preserve"> </w:t>
      </w:r>
    </w:p>
    <w:p w14:paraId="1E7204A8" w14:textId="172954A9" w:rsidR="003261FB" w:rsidRDefault="003261FB" w:rsidP="00B3453C"/>
    <w:p w14:paraId="27A190A4" w14:textId="06CB3D30" w:rsidR="003261FB" w:rsidRDefault="003261FB" w:rsidP="003261FB">
      <w:pPr>
        <w:ind w:firstLine="0"/>
      </w:pPr>
      <w:r w:rsidRPr="003261FB">
        <w:rPr>
          <w:noProof/>
        </w:rPr>
        <w:lastRenderedPageBreak/>
        <w:drawing>
          <wp:inline distT="0" distB="0" distL="0" distR="0" wp14:anchorId="5513E6EA" wp14:editId="6B3F0116">
            <wp:extent cx="5943600" cy="2546985"/>
            <wp:effectExtent l="0" t="0" r="0" b="5715"/>
            <wp:docPr id="6" name="Picture 5" descr="A screenshot of a computer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BDF034B2-427B-448F-B4D8-7F8832EF3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BDF034B2-427B-448F-B4D8-7F8832EF3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566"/>
                    <a:stretch/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487" w14:textId="77777777" w:rsidR="002C0583" w:rsidRDefault="002C0583" w:rsidP="00B06524"/>
    <w:p w14:paraId="4A75F4D3" w14:textId="2A6C57BC" w:rsidR="00B06524" w:rsidRDefault="00B06524" w:rsidP="00B06524">
      <w:r>
        <w:t>Relationship</w:t>
      </w:r>
      <w:r w:rsidR="007D4EDD">
        <w:t>s</w:t>
      </w:r>
      <w:r>
        <w:t xml:space="preserve"> between properties of these epoxy resins, starting materials, reaction rate and different reaction conditions including various solvent volumes [in 1:1 vol. mixture of CH</w:t>
      </w:r>
      <w:r w:rsidRPr="003261FB">
        <w:rPr>
          <w:vertAlign w:val="subscript"/>
        </w:rPr>
        <w:t>2</w:t>
      </w:r>
      <w:r>
        <w:t>Cl</w:t>
      </w:r>
      <w:r w:rsidRPr="003261FB">
        <w:rPr>
          <w:vertAlign w:val="subscript"/>
        </w:rPr>
        <w:t>2</w:t>
      </w:r>
      <w:r>
        <w:t xml:space="preserve"> (DCM) and hexane] and catalyst concentrations are studied.  </w:t>
      </w:r>
    </w:p>
    <w:p w14:paraId="25A9D664" w14:textId="77777777" w:rsidR="005A5121" w:rsidRDefault="005A5121" w:rsidP="003261FB">
      <w:pPr>
        <w:ind w:firstLine="0"/>
      </w:pPr>
    </w:p>
    <w:p w14:paraId="76DC5565" w14:textId="39B0EAC0" w:rsidR="00541A21" w:rsidRDefault="00825D6E" w:rsidP="003261FB">
      <w:pPr>
        <w:ind w:firstLine="0"/>
      </w:pPr>
      <w:r>
        <w:rPr>
          <w:noProof/>
        </w:rPr>
        <w:drawing>
          <wp:inline distT="0" distB="0" distL="0" distR="0" wp14:anchorId="4FB49978" wp14:editId="256CEEED">
            <wp:extent cx="5943600" cy="2858135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0619" w14:textId="77777777" w:rsidR="00825D6E" w:rsidRDefault="00825D6E" w:rsidP="004F31E5"/>
    <w:p w14:paraId="53408AAB" w14:textId="6A8892F8" w:rsidR="004F31E5" w:rsidRDefault="00B23A80" w:rsidP="004F31E5">
      <w:r>
        <w:t>In summary, r</w:t>
      </w:r>
      <w:r w:rsidR="004F31E5" w:rsidRPr="004D595E">
        <w:t>eaction</w:t>
      </w:r>
      <w:r w:rsidR="004F31E5">
        <w:t>s</w:t>
      </w:r>
      <w:r w:rsidR="004F31E5" w:rsidRPr="004D595E">
        <w:t xml:space="preserve"> of diepoxides with TMDS give linear polymers</w:t>
      </w:r>
      <w:r w:rsidR="00E074E8">
        <w:t>. T</w:t>
      </w:r>
      <w:r w:rsidR="004F31E5" w:rsidRPr="004D595E">
        <w:t xml:space="preserve">hese reactions are quite rapid and may be useful in the development of novel self-curing systems. With low solvent volume (1 mL), diepoxide oxysilylations with TMDS give gels/solids that are stable in boiling water up to 5 h suggesting good water stability. </w:t>
      </w:r>
    </w:p>
    <w:p w14:paraId="508A5338" w14:textId="3157EA26" w:rsidR="0067294E" w:rsidRDefault="0067294E" w:rsidP="0067294E">
      <w:r w:rsidRPr="004D595E">
        <w:lastRenderedPageBreak/>
        <w:t xml:space="preserve">For </w:t>
      </w:r>
      <w:r>
        <w:t>diepoxides with</w:t>
      </w:r>
      <w:r w:rsidRPr="004D595E">
        <w:t xml:space="preserve"> D</w:t>
      </w:r>
      <w:r w:rsidRPr="004D595E">
        <w:rPr>
          <w:vertAlign w:val="subscript"/>
        </w:rPr>
        <w:t>4</w:t>
      </w:r>
      <w:r w:rsidRPr="004D595E">
        <w:t>H/D</w:t>
      </w:r>
      <w:r w:rsidRPr="004D595E">
        <w:rPr>
          <w:vertAlign w:val="subscript"/>
        </w:rPr>
        <w:t>5</w:t>
      </w:r>
      <w:r w:rsidRPr="004D595E">
        <w:t>H</w:t>
      </w:r>
      <w:r>
        <w:t>,</w:t>
      </w:r>
      <w:r w:rsidR="00DD7290">
        <w:t xml:space="preserve"> the</w:t>
      </w:r>
      <w:r w:rsidRPr="004D595E">
        <w:t xml:space="preserve"> D</w:t>
      </w:r>
      <w:r w:rsidRPr="004D595E">
        <w:rPr>
          <w:vertAlign w:val="subscript"/>
        </w:rPr>
        <w:t>5</w:t>
      </w:r>
      <w:r w:rsidRPr="004D595E">
        <w:t xml:space="preserve">H </w:t>
      </w:r>
      <w:r w:rsidR="00DD7290">
        <w:t xml:space="preserve">products </w:t>
      </w:r>
      <w:r w:rsidRPr="004D595E">
        <w:t xml:space="preserve">show </w:t>
      </w:r>
      <w:r w:rsidR="00DD7290">
        <w:t xml:space="preserve">much higher molecular weights </w:t>
      </w:r>
      <w:r w:rsidRPr="004D595E">
        <w:t>compared to D</w:t>
      </w:r>
      <w:r w:rsidRPr="004D595E">
        <w:rPr>
          <w:vertAlign w:val="subscript"/>
        </w:rPr>
        <w:t>4</w:t>
      </w:r>
      <w:r w:rsidRPr="004D595E">
        <w:t>H</w:t>
      </w:r>
      <w:r w:rsidR="00EF4118">
        <w:t xml:space="preserve"> products</w:t>
      </w:r>
      <w:r w:rsidR="00F13FDE">
        <w:t xml:space="preserve">, and can form </w:t>
      </w:r>
      <w:r w:rsidR="00F13FDE" w:rsidRPr="004D595E">
        <w:t>gels/solids</w:t>
      </w:r>
      <w:r w:rsidR="00F13FDE">
        <w:t xml:space="preserve"> more easily with </w:t>
      </w:r>
      <w:r w:rsidR="00F13FDE" w:rsidRPr="004D595E">
        <w:t>good water stability.</w:t>
      </w:r>
    </w:p>
    <w:p w14:paraId="6E149477" w14:textId="2592ABE0" w:rsidR="004F31E5" w:rsidRPr="004D595E" w:rsidRDefault="004F31E5" w:rsidP="004F31E5">
      <w:r w:rsidRPr="004D595E">
        <w:t>Highly ordered networks can be made through oxysilylation of diepoxides with a cubic symmetry Q-cage (OHS). Due to high crosslink density, gels/solids form from reactions of diepoxides with OHS and show good water stability, solvent affinities, and solvent uptake. The DEO</w:t>
      </w:r>
      <w:r w:rsidR="00D00E23">
        <w:t>-</w:t>
      </w:r>
      <w:r w:rsidRPr="004D595E">
        <w:t>OHS system in particular, can be cast as transparent and flexible thin films</w:t>
      </w:r>
      <w:r w:rsidR="00B869DA">
        <w:t>, see below</w:t>
      </w:r>
      <w:r>
        <w:t>.</w:t>
      </w:r>
      <w:r w:rsidRPr="004D595E">
        <w:t xml:space="preserve"> </w:t>
      </w:r>
    </w:p>
    <w:p w14:paraId="4BECB74B" w14:textId="2651ECCD" w:rsidR="004F31E5" w:rsidRDefault="00C00F03" w:rsidP="00C00F03">
      <w:pPr>
        <w:pStyle w:val="NoSpacing"/>
        <w:ind w:firstLine="0"/>
        <w:jc w:val="center"/>
      </w:pPr>
      <w:r w:rsidRPr="00C00F03">
        <w:drawing>
          <wp:inline distT="0" distB="0" distL="0" distR="0" wp14:anchorId="2FF63CC8" wp14:editId="7263BFF1">
            <wp:extent cx="4064000" cy="3597682"/>
            <wp:effectExtent l="0" t="0" r="0" b="3175"/>
            <wp:docPr id="2" name="Picture 1" descr="A picture containing indo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5BFA62-3339-44C3-9376-1A0788871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picture containing indoor&#10;&#10;Description automatically generated">
                      <a:extLst>
                        <a:ext uri="{FF2B5EF4-FFF2-40B4-BE49-F238E27FC236}">
                          <a16:creationId xmlns:a16="http://schemas.microsoft.com/office/drawing/2014/main" id="{845BFA62-3339-44C3-9376-1A0788871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03" cy="36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A76E" w14:textId="74B2219E" w:rsidR="00C00F03" w:rsidRDefault="00C00F03" w:rsidP="004F31E5"/>
    <w:p w14:paraId="70C0917F" w14:textId="77777777" w:rsidR="00C00F03" w:rsidRDefault="00C00F03" w:rsidP="004F31E5"/>
    <w:p w14:paraId="4A006F70" w14:textId="6F364DA2" w:rsidR="00EF0D48" w:rsidRPr="002E7340" w:rsidRDefault="00EF0D48" w:rsidP="004F31E5">
      <w:r>
        <w:t xml:space="preserve">For comprehensive analyses and discussions, </w:t>
      </w:r>
      <w:r w:rsidR="001A61B3">
        <w:t xml:space="preserve">please see the published </w:t>
      </w:r>
      <w:r w:rsidR="00BF30C6">
        <w:t>paper</w:t>
      </w:r>
      <w:r w:rsidR="00DC21E6">
        <w:t xml:space="preserve">: </w:t>
      </w:r>
    </w:p>
    <w:sectPr w:rsidR="00EF0D48" w:rsidRPr="002E7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yriad Pro Light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0tDQzNrY0NTMyNDNU0lEKTi0uzszPAykwrAUAAOGGXywAAAA="/>
  </w:docVars>
  <w:rsids>
    <w:rsidRoot w:val="00E74FF9"/>
    <w:rsid w:val="00087513"/>
    <w:rsid w:val="00177095"/>
    <w:rsid w:val="001943DA"/>
    <w:rsid w:val="001A61B3"/>
    <w:rsid w:val="00266CF1"/>
    <w:rsid w:val="002C0583"/>
    <w:rsid w:val="002E7340"/>
    <w:rsid w:val="003261FB"/>
    <w:rsid w:val="003A66BF"/>
    <w:rsid w:val="003E2668"/>
    <w:rsid w:val="00466014"/>
    <w:rsid w:val="004A64B5"/>
    <w:rsid w:val="004F31E5"/>
    <w:rsid w:val="0050704A"/>
    <w:rsid w:val="00541A21"/>
    <w:rsid w:val="005A5121"/>
    <w:rsid w:val="00651C64"/>
    <w:rsid w:val="0067294E"/>
    <w:rsid w:val="006735AD"/>
    <w:rsid w:val="006E1526"/>
    <w:rsid w:val="00722E4D"/>
    <w:rsid w:val="007609B5"/>
    <w:rsid w:val="00792561"/>
    <w:rsid w:val="007D4EDD"/>
    <w:rsid w:val="00825D6E"/>
    <w:rsid w:val="00842DF9"/>
    <w:rsid w:val="00967234"/>
    <w:rsid w:val="009B0285"/>
    <w:rsid w:val="00A81233"/>
    <w:rsid w:val="00A947C9"/>
    <w:rsid w:val="00B06524"/>
    <w:rsid w:val="00B23A80"/>
    <w:rsid w:val="00B242D9"/>
    <w:rsid w:val="00B3453C"/>
    <w:rsid w:val="00B50DFB"/>
    <w:rsid w:val="00B869DA"/>
    <w:rsid w:val="00BF30C6"/>
    <w:rsid w:val="00C00F03"/>
    <w:rsid w:val="00C12A0B"/>
    <w:rsid w:val="00C46D76"/>
    <w:rsid w:val="00C63C46"/>
    <w:rsid w:val="00D00E23"/>
    <w:rsid w:val="00D112F2"/>
    <w:rsid w:val="00D37D45"/>
    <w:rsid w:val="00DC21E6"/>
    <w:rsid w:val="00DD7290"/>
    <w:rsid w:val="00DF324A"/>
    <w:rsid w:val="00E0089B"/>
    <w:rsid w:val="00E074E8"/>
    <w:rsid w:val="00E20CB9"/>
    <w:rsid w:val="00E74FF9"/>
    <w:rsid w:val="00EF0D48"/>
    <w:rsid w:val="00EF4118"/>
    <w:rsid w:val="00F128CF"/>
    <w:rsid w:val="00F13FDE"/>
    <w:rsid w:val="00F473BB"/>
    <w:rsid w:val="00FD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059A6"/>
  <w15:chartTrackingRefBased/>
  <w15:docId w15:val="{8F59180F-2E77-4088-A0D9-B5707606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233"/>
    <w:pPr>
      <w:spacing w:after="0" w:line="360" w:lineRule="auto"/>
      <w:ind w:firstLine="36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ReceivedDate">
    <w:name w:val="AI_Received_Date"/>
    <w:basedOn w:val="Normal"/>
    <w:next w:val="Normal"/>
    <w:autoRedefine/>
    <w:rsid w:val="00087513"/>
    <w:pPr>
      <w:spacing w:after="100" w:line="240" w:lineRule="auto"/>
    </w:pPr>
    <w:rPr>
      <w:rFonts w:ascii="Arno Pro" w:eastAsia="Times New Roman" w:hAnsi="Arno Pro" w:cs="Times New Roman"/>
      <w:sz w:val="18"/>
      <w:szCs w:val="20"/>
      <w:lang w:eastAsia="en-US"/>
    </w:rPr>
  </w:style>
  <w:style w:type="paragraph" w:customStyle="1" w:styleId="AuthorInformationTitle">
    <w:name w:val="Author_Information_Title"/>
    <w:basedOn w:val="Normal"/>
    <w:rsid w:val="00087513"/>
    <w:pPr>
      <w:spacing w:before="180" w:after="60" w:line="240" w:lineRule="auto"/>
    </w:pPr>
    <w:rPr>
      <w:rFonts w:ascii="Myriad Pro Light" w:eastAsia="Times New Roman" w:hAnsi="Myriad Pro Light" w:cs="Times New Roman"/>
      <w:b/>
      <w:kern w:val="23"/>
      <w:sz w:val="21"/>
      <w:szCs w:val="20"/>
      <w:lang w:eastAsia="en-US"/>
    </w:rPr>
  </w:style>
  <w:style w:type="paragraph" w:customStyle="1" w:styleId="BATitle">
    <w:name w:val="BA_Title"/>
    <w:basedOn w:val="Normal"/>
    <w:next w:val="Normal"/>
    <w:autoRedefine/>
    <w:rsid w:val="00087513"/>
    <w:pPr>
      <w:spacing w:before="1400" w:after="180" w:line="240" w:lineRule="auto"/>
    </w:pPr>
    <w:rPr>
      <w:rFonts w:ascii="Myriad Pro Light" w:eastAsia="Times New Roman" w:hAnsi="Myriad Pro Light" w:cs="Times New Roman"/>
      <w:b/>
      <w:kern w:val="36"/>
      <w:sz w:val="34"/>
      <w:szCs w:val="20"/>
      <w:lang w:eastAsia="en-US"/>
    </w:rPr>
  </w:style>
  <w:style w:type="paragraph" w:styleId="BalloonText">
    <w:name w:val="Balloon Text"/>
    <w:basedOn w:val="Normal"/>
    <w:link w:val="BalloonTextChar"/>
    <w:semiHidden/>
    <w:rsid w:val="00087513"/>
    <w:pPr>
      <w:spacing w:after="200" w:line="240" w:lineRule="auto"/>
    </w:pPr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0875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BBAuthorName">
    <w:name w:val="BB_Author_Name"/>
    <w:basedOn w:val="Normal"/>
    <w:next w:val="Normal"/>
    <w:autoRedefine/>
    <w:rsid w:val="00087513"/>
    <w:pPr>
      <w:spacing w:after="180" w:line="240" w:lineRule="auto"/>
    </w:pPr>
    <w:rPr>
      <w:rFonts w:ascii="Arno Pro" w:eastAsia="Times New Roman" w:hAnsi="Arno Pro" w:cs="Times New Roman"/>
      <w:kern w:val="26"/>
      <w:szCs w:val="20"/>
      <w:lang w:eastAsia="en-US"/>
    </w:rPr>
  </w:style>
  <w:style w:type="paragraph" w:customStyle="1" w:styleId="BCAuthorAddress">
    <w:name w:val="BC_Author_Address"/>
    <w:basedOn w:val="Normal"/>
    <w:next w:val="Normal"/>
    <w:autoRedefine/>
    <w:rsid w:val="00087513"/>
    <w:pPr>
      <w:spacing w:after="60" w:line="240" w:lineRule="auto"/>
    </w:pPr>
    <w:rPr>
      <w:rFonts w:ascii="Arno Pro" w:eastAsia="Times New Roman" w:hAnsi="Arno Pro" w:cs="Times New Roman"/>
      <w:kern w:val="22"/>
      <w:sz w:val="20"/>
      <w:szCs w:val="20"/>
      <w:lang w:eastAsia="en-US"/>
    </w:rPr>
  </w:style>
  <w:style w:type="paragraph" w:customStyle="1" w:styleId="BDAbstract">
    <w:name w:val="BD_Abstract"/>
    <w:basedOn w:val="Normal"/>
    <w:next w:val="Normal"/>
    <w:link w:val="BDAbstractChar"/>
    <w:autoRedefine/>
    <w:rsid w:val="00087513"/>
    <w:pPr>
      <w:pBdr>
        <w:top w:val="single" w:sz="4" w:space="1" w:color="auto"/>
        <w:bottom w:val="single" w:sz="4" w:space="1" w:color="auto"/>
      </w:pBdr>
      <w:spacing w:before="100" w:after="600" w:line="240" w:lineRule="auto"/>
    </w:pPr>
    <w:rPr>
      <w:rFonts w:ascii="Arno Pro" w:eastAsia="Times New Roman" w:hAnsi="Arno Pro" w:cs="Times New Roman"/>
      <w:kern w:val="21"/>
      <w:sz w:val="19"/>
      <w:szCs w:val="20"/>
      <w:lang w:eastAsia="en-US"/>
    </w:rPr>
  </w:style>
  <w:style w:type="character" w:customStyle="1" w:styleId="BDAbstractChar">
    <w:name w:val="BD_Abstract Char"/>
    <w:link w:val="BDAbstract"/>
    <w:rsid w:val="00087513"/>
    <w:rPr>
      <w:rFonts w:ascii="Arno Pro" w:eastAsia="Times New Roman" w:hAnsi="Arno Pro" w:cs="Times New Roman"/>
      <w:kern w:val="21"/>
      <w:sz w:val="19"/>
      <w:szCs w:val="20"/>
      <w:lang w:eastAsia="en-US"/>
    </w:rPr>
  </w:style>
  <w:style w:type="paragraph" w:customStyle="1" w:styleId="BDAbstractTitle">
    <w:name w:val="BD_Abstract_Title"/>
    <w:basedOn w:val="BDAbstract"/>
    <w:link w:val="BDAbstractTitleChar"/>
    <w:rsid w:val="00087513"/>
    <w:rPr>
      <w:b/>
    </w:rPr>
  </w:style>
  <w:style w:type="character" w:customStyle="1" w:styleId="BDAbstractTitleChar">
    <w:name w:val="BD_Abstract_Title Char"/>
    <w:link w:val="BDAbstractTitle"/>
    <w:rsid w:val="00087513"/>
    <w:rPr>
      <w:rFonts w:ascii="Arno Pro" w:eastAsia="Times New Roman" w:hAnsi="Arno Pro" w:cs="Times New Roman"/>
      <w:b/>
      <w:kern w:val="21"/>
      <w:sz w:val="19"/>
      <w:szCs w:val="20"/>
      <w:lang w:eastAsia="en-US"/>
    </w:rPr>
  </w:style>
  <w:style w:type="paragraph" w:customStyle="1" w:styleId="BEAuthorBiography">
    <w:name w:val="BE_Author_Biography"/>
    <w:basedOn w:val="Normal"/>
    <w:autoRedefine/>
    <w:rsid w:val="00087513"/>
    <w:pPr>
      <w:spacing w:after="200" w:line="240" w:lineRule="auto"/>
    </w:pPr>
    <w:rPr>
      <w:rFonts w:ascii="Arno Pro" w:eastAsia="Times New Roman" w:hAnsi="Arno Pro" w:cs="Times New Roman"/>
      <w:szCs w:val="20"/>
      <w:lang w:eastAsia="en-US"/>
    </w:rPr>
  </w:style>
  <w:style w:type="paragraph" w:customStyle="1" w:styleId="BGKeywords">
    <w:name w:val="BG_Keywords"/>
    <w:basedOn w:val="Normal"/>
    <w:next w:val="Normal"/>
    <w:autoRedefine/>
    <w:rsid w:val="00087513"/>
    <w:pPr>
      <w:spacing w:after="220" w:line="240" w:lineRule="auto"/>
    </w:pPr>
    <w:rPr>
      <w:rFonts w:ascii="Arno Pro" w:eastAsia="Times New Roman" w:hAnsi="Arno Pro" w:cs="Times New Roman"/>
      <w:i/>
      <w:kern w:val="22"/>
      <w:sz w:val="20"/>
      <w:szCs w:val="20"/>
      <w:lang w:eastAsia="en-US"/>
    </w:rPr>
  </w:style>
  <w:style w:type="paragraph" w:customStyle="1" w:styleId="BHBriefs">
    <w:name w:val="BH_Briefs"/>
    <w:basedOn w:val="Normal"/>
    <w:next w:val="BDAbstract"/>
    <w:autoRedefine/>
    <w:rsid w:val="00087513"/>
    <w:pPr>
      <w:spacing w:before="180" w:after="60" w:line="240" w:lineRule="auto"/>
    </w:pPr>
    <w:rPr>
      <w:rFonts w:ascii="Arno Pro" w:eastAsia="Times New Roman" w:hAnsi="Arno Pro" w:cs="Times New Roman"/>
      <w:kern w:val="22"/>
      <w:sz w:val="20"/>
      <w:szCs w:val="20"/>
      <w:lang w:eastAsia="en-US"/>
    </w:rPr>
  </w:style>
  <w:style w:type="paragraph" w:customStyle="1" w:styleId="BIEmailAddress">
    <w:name w:val="BI_Email_Address"/>
    <w:basedOn w:val="Normal"/>
    <w:next w:val="AIReceivedDate"/>
    <w:autoRedefine/>
    <w:rsid w:val="00087513"/>
    <w:pPr>
      <w:spacing w:after="100" w:line="240" w:lineRule="auto"/>
    </w:pPr>
    <w:rPr>
      <w:rFonts w:ascii="Arno Pro" w:eastAsia="Times New Roman" w:hAnsi="Arno Pro" w:cs="Times New Roman"/>
      <w:sz w:val="18"/>
      <w:szCs w:val="20"/>
      <w:lang w:eastAsia="en-US"/>
    </w:rPr>
  </w:style>
  <w:style w:type="paragraph" w:styleId="BodyText">
    <w:name w:val="Body Text"/>
    <w:basedOn w:val="Normal"/>
    <w:link w:val="BodyTextChar"/>
    <w:rsid w:val="00087513"/>
    <w:pPr>
      <w:spacing w:after="200" w:line="240" w:lineRule="auto"/>
      <w:jc w:val="center"/>
    </w:pPr>
    <w:rPr>
      <w:rFonts w:ascii="Times" w:eastAsia="Times New Roman" w:hAnsi="Times" w:cs="Times New Roman"/>
      <w:b/>
      <w:sz w:val="4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087513"/>
    <w:rPr>
      <w:rFonts w:ascii="Times" w:eastAsia="Times New Roman" w:hAnsi="Times" w:cs="Times New Roman"/>
      <w:b/>
      <w:sz w:val="40"/>
      <w:szCs w:val="20"/>
      <w:lang w:eastAsia="en-US"/>
    </w:rPr>
  </w:style>
  <w:style w:type="paragraph" w:customStyle="1" w:styleId="FAAuthorInfoSubtitle">
    <w:name w:val="FA_Author_Info_Subtitle"/>
    <w:basedOn w:val="Normal"/>
    <w:link w:val="FAAuthorInfoSubtitleChar"/>
    <w:autoRedefine/>
    <w:rsid w:val="00087513"/>
    <w:pPr>
      <w:spacing w:before="120" w:after="60" w:line="240" w:lineRule="auto"/>
    </w:pPr>
    <w:rPr>
      <w:rFonts w:ascii="Myriad Pro Light" w:eastAsia="Times New Roman" w:hAnsi="Myriad Pro Light" w:cs="Times New Roman"/>
      <w:b/>
      <w:kern w:val="21"/>
      <w:sz w:val="19"/>
      <w:szCs w:val="14"/>
      <w:lang w:eastAsia="en-US"/>
    </w:rPr>
  </w:style>
  <w:style w:type="character" w:customStyle="1" w:styleId="FAAuthorInfoSubtitleChar">
    <w:name w:val="FA_Author_Info_Subtitle Char"/>
    <w:link w:val="FAAuthorInfoSubtitle"/>
    <w:rsid w:val="00087513"/>
    <w:rPr>
      <w:rFonts w:ascii="Myriad Pro Light" w:eastAsia="Times New Roman" w:hAnsi="Myriad Pro Light" w:cs="Times New Roman"/>
      <w:b/>
      <w:kern w:val="21"/>
      <w:sz w:val="19"/>
      <w:szCs w:val="14"/>
      <w:lang w:eastAsia="en-US"/>
    </w:rPr>
  </w:style>
  <w:style w:type="paragraph" w:customStyle="1" w:styleId="FCChartFootnote">
    <w:name w:val="FC_Chart_Footnote"/>
    <w:basedOn w:val="Normal"/>
    <w:next w:val="Normal"/>
    <w:autoRedefine/>
    <w:rsid w:val="00087513"/>
    <w:pPr>
      <w:spacing w:before="60" w:after="120" w:line="240" w:lineRule="auto"/>
      <w:ind w:firstLine="187"/>
    </w:pPr>
    <w:rPr>
      <w:rFonts w:ascii="Arno Pro" w:eastAsia="Times New Roman" w:hAnsi="Arno Pro" w:cs="Times New Roman"/>
      <w:sz w:val="18"/>
      <w:szCs w:val="20"/>
      <w:lang w:eastAsia="en-US"/>
    </w:rPr>
  </w:style>
  <w:style w:type="paragraph" w:customStyle="1" w:styleId="FDSchemeFootnote">
    <w:name w:val="FD_Scheme_Footnote"/>
    <w:basedOn w:val="Normal"/>
    <w:next w:val="Normal"/>
    <w:autoRedefine/>
    <w:rsid w:val="00087513"/>
    <w:pPr>
      <w:spacing w:before="60" w:after="120" w:line="240" w:lineRule="auto"/>
      <w:ind w:firstLine="187"/>
    </w:pPr>
    <w:rPr>
      <w:rFonts w:ascii="Arno Pro" w:eastAsia="Times New Roman" w:hAnsi="Arno Pro" w:cs="Times New Roman"/>
      <w:sz w:val="18"/>
      <w:szCs w:val="20"/>
      <w:lang w:eastAsia="en-US"/>
    </w:rPr>
  </w:style>
  <w:style w:type="paragraph" w:customStyle="1" w:styleId="FETableFootnote">
    <w:name w:val="FE_Table_Footnote"/>
    <w:basedOn w:val="Normal"/>
    <w:next w:val="Normal"/>
    <w:autoRedefine/>
    <w:rsid w:val="00087513"/>
    <w:pPr>
      <w:spacing w:before="60" w:after="120" w:line="240" w:lineRule="auto"/>
      <w:ind w:firstLine="187"/>
    </w:pPr>
    <w:rPr>
      <w:rFonts w:ascii="Arno Pro" w:eastAsia="Times New Roman" w:hAnsi="Arno Pro" w:cs="Times New Roman"/>
      <w:sz w:val="18"/>
      <w:szCs w:val="20"/>
      <w:lang w:eastAsia="en-US"/>
    </w:rPr>
  </w:style>
  <w:style w:type="paragraph" w:customStyle="1" w:styleId="SectionContent">
    <w:name w:val="Section_Content"/>
    <w:basedOn w:val="Normal"/>
    <w:next w:val="Normal"/>
    <w:autoRedefine/>
    <w:rsid w:val="00087513"/>
    <w:pPr>
      <w:spacing w:line="240" w:lineRule="auto"/>
    </w:pPr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paragraph" w:customStyle="1" w:styleId="SNSynopsisTOC">
    <w:name w:val="SN_Synopsis_TOC"/>
    <w:basedOn w:val="Normal"/>
    <w:next w:val="Normal"/>
    <w:autoRedefine/>
    <w:rsid w:val="00087513"/>
    <w:pPr>
      <w:spacing w:after="60" w:line="240" w:lineRule="auto"/>
    </w:pPr>
    <w:rPr>
      <w:rFonts w:ascii="Arno Pro" w:eastAsia="Times New Roman" w:hAnsi="Arno Pro" w:cs="Times New Roman"/>
      <w:kern w:val="22"/>
      <w:sz w:val="20"/>
      <w:szCs w:val="20"/>
      <w:lang w:eastAsia="en-US"/>
    </w:rPr>
  </w:style>
  <w:style w:type="paragraph" w:customStyle="1" w:styleId="StyleBIEmailAddress95pt">
    <w:name w:val="Style BI_Email_Address + 9.5 pt"/>
    <w:basedOn w:val="BIEmailAddress"/>
    <w:rsid w:val="00087513"/>
    <w:pPr>
      <w:spacing w:after="60"/>
    </w:pPr>
    <w:rPr>
      <w:sz w:val="19"/>
    </w:rPr>
  </w:style>
  <w:style w:type="paragraph" w:customStyle="1" w:styleId="StyleFACorrespondingAuthorFootnote7pt">
    <w:name w:val="Style FA_Corresponding_Author_Footnote + 7 pt"/>
    <w:basedOn w:val="Normal"/>
    <w:next w:val="BGKeywords"/>
    <w:link w:val="StyleFACorrespondingAuthorFootnote7ptChar"/>
    <w:autoRedefine/>
    <w:rsid w:val="00087513"/>
    <w:pPr>
      <w:spacing w:line="240" w:lineRule="auto"/>
    </w:pPr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character" w:customStyle="1" w:styleId="StyleFACorrespondingAuthorFootnote7ptChar">
    <w:name w:val="Style FA_Corresponding_Author_Footnote + 7 pt Char"/>
    <w:link w:val="StyleFACorrespondingAuthorFootnote7pt"/>
    <w:rsid w:val="00087513"/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paragraph" w:customStyle="1" w:styleId="StyleTCTableBodyBold">
    <w:name w:val="Style TC_Table_Body + Bold"/>
    <w:basedOn w:val="Normal"/>
    <w:link w:val="StyleTCTableBodyBoldChar"/>
    <w:rsid w:val="00087513"/>
    <w:pPr>
      <w:spacing w:before="20" w:after="60" w:line="240" w:lineRule="auto"/>
    </w:pPr>
    <w:rPr>
      <w:rFonts w:ascii="Arno Pro" w:eastAsia="Times New Roman" w:hAnsi="Arno Pro" w:cs="Times New Roman"/>
      <w:b/>
      <w:bCs/>
      <w:kern w:val="22"/>
      <w:sz w:val="15"/>
      <w:szCs w:val="20"/>
      <w:lang w:eastAsia="en-US"/>
    </w:rPr>
  </w:style>
  <w:style w:type="character" w:customStyle="1" w:styleId="StyleTCTableBodyBoldChar">
    <w:name w:val="Style TC_Table_Body + Bold Char"/>
    <w:link w:val="StyleTCTableBodyBold"/>
    <w:rsid w:val="00087513"/>
    <w:rPr>
      <w:rFonts w:ascii="Arno Pro" w:eastAsia="Times New Roman" w:hAnsi="Arno Pro" w:cs="Times New Roman"/>
      <w:b/>
      <w:bCs/>
      <w:kern w:val="22"/>
      <w:sz w:val="15"/>
      <w:szCs w:val="20"/>
      <w:lang w:eastAsia="en-US"/>
    </w:rPr>
  </w:style>
  <w:style w:type="paragraph" w:customStyle="1" w:styleId="TAMainText">
    <w:name w:val="TA_Main_Text"/>
    <w:basedOn w:val="Normal"/>
    <w:autoRedefine/>
    <w:rsid w:val="00087513"/>
    <w:pPr>
      <w:spacing w:after="60" w:line="240" w:lineRule="auto"/>
      <w:ind w:firstLine="180"/>
    </w:pPr>
    <w:rPr>
      <w:rFonts w:ascii="Arno Pro" w:eastAsia="Times New Roman" w:hAnsi="Arno Pro" w:cs="Times New Roman"/>
      <w:kern w:val="21"/>
      <w:sz w:val="19"/>
      <w:szCs w:val="20"/>
      <w:lang w:eastAsia="en-US"/>
    </w:rPr>
  </w:style>
  <w:style w:type="paragraph" w:customStyle="1" w:styleId="TCTableBody">
    <w:name w:val="TC_Table_Body"/>
    <w:basedOn w:val="Normal"/>
    <w:next w:val="Normal"/>
    <w:link w:val="TCTableBodyChar"/>
    <w:autoRedefine/>
    <w:rsid w:val="00087513"/>
    <w:pPr>
      <w:spacing w:before="20" w:after="60" w:line="240" w:lineRule="auto"/>
    </w:pPr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character" w:customStyle="1" w:styleId="TCTableBodyChar">
    <w:name w:val="TC_Table_Body Char"/>
    <w:link w:val="TCTableBody"/>
    <w:rsid w:val="00087513"/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paragraph" w:customStyle="1" w:styleId="TDAcknowledgments">
    <w:name w:val="TD_Acknowledgments"/>
    <w:basedOn w:val="Normal"/>
    <w:next w:val="Normal"/>
    <w:link w:val="TDAcknowledgmentsChar"/>
    <w:autoRedefine/>
    <w:rsid w:val="00087513"/>
    <w:pPr>
      <w:spacing w:line="240" w:lineRule="auto"/>
    </w:pPr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character" w:customStyle="1" w:styleId="TDAcknowledgmentsChar">
    <w:name w:val="TD_Acknowledgments Char"/>
    <w:link w:val="TDAcknowledgments"/>
    <w:rsid w:val="00087513"/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paragraph" w:customStyle="1" w:styleId="TDAckTitle">
    <w:name w:val="TD_Ack_Title"/>
    <w:basedOn w:val="TDAcknowledgments"/>
    <w:link w:val="TDAckTitleChar"/>
    <w:rsid w:val="00087513"/>
    <w:pPr>
      <w:spacing w:before="180" w:after="60"/>
    </w:pPr>
    <w:rPr>
      <w:rFonts w:ascii="Myriad Pro Light" w:hAnsi="Myriad Pro Light"/>
      <w:b/>
      <w:kern w:val="23"/>
      <w:sz w:val="21"/>
    </w:rPr>
  </w:style>
  <w:style w:type="character" w:customStyle="1" w:styleId="TDAckTitleChar">
    <w:name w:val="TD_Ack_Title Char"/>
    <w:link w:val="TDAckTitle"/>
    <w:rsid w:val="00087513"/>
    <w:rPr>
      <w:rFonts w:ascii="Myriad Pro Light" w:eastAsia="Times New Roman" w:hAnsi="Myriad Pro Light" w:cs="Times New Roman"/>
      <w:b/>
      <w:kern w:val="23"/>
      <w:sz w:val="21"/>
      <w:szCs w:val="20"/>
      <w:lang w:eastAsia="en-US"/>
    </w:rPr>
  </w:style>
  <w:style w:type="paragraph" w:customStyle="1" w:styleId="TESupportingInformation">
    <w:name w:val="TE_Supporting_Information"/>
    <w:basedOn w:val="Normal"/>
    <w:next w:val="Normal"/>
    <w:autoRedefine/>
    <w:rsid w:val="00087513"/>
    <w:pPr>
      <w:spacing w:line="240" w:lineRule="auto"/>
    </w:pPr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paragraph" w:customStyle="1" w:styleId="TESupportingInfoTitle">
    <w:name w:val="TE_Supporting_Info_Title"/>
    <w:basedOn w:val="TESupportingInformation"/>
    <w:autoRedefine/>
    <w:rsid w:val="00087513"/>
    <w:pPr>
      <w:spacing w:before="180" w:after="60"/>
    </w:pPr>
    <w:rPr>
      <w:rFonts w:ascii="Myriad Pro Light" w:hAnsi="Myriad Pro Light"/>
      <w:b/>
      <w:caps/>
      <w:sz w:val="21"/>
      <w:szCs w:val="18"/>
    </w:rPr>
  </w:style>
  <w:style w:type="paragraph" w:customStyle="1" w:styleId="TESectionHeading">
    <w:name w:val="TE_Section_Heading"/>
    <w:basedOn w:val="TESupportingInfoTitle"/>
    <w:qFormat/>
    <w:rsid w:val="00087513"/>
  </w:style>
  <w:style w:type="paragraph" w:customStyle="1" w:styleId="TFReferencesSection">
    <w:name w:val="TF_References_Section"/>
    <w:basedOn w:val="Normal"/>
    <w:next w:val="Normal"/>
    <w:autoRedefine/>
    <w:rsid w:val="00087513"/>
    <w:pPr>
      <w:spacing w:line="240" w:lineRule="auto"/>
      <w:ind w:firstLine="187"/>
    </w:pPr>
    <w:rPr>
      <w:rFonts w:ascii="Arno Pro" w:eastAsia="Times New Roman" w:hAnsi="Arno Pro" w:cs="Times New Roman"/>
      <w:kern w:val="19"/>
      <w:sz w:val="17"/>
      <w:szCs w:val="14"/>
      <w:lang w:eastAsia="en-US"/>
    </w:rPr>
  </w:style>
  <w:style w:type="paragraph" w:customStyle="1" w:styleId="VAFigureCaption">
    <w:name w:val="VA_Figure_Caption"/>
    <w:basedOn w:val="Normal"/>
    <w:next w:val="Normal"/>
    <w:autoRedefine/>
    <w:rsid w:val="00087513"/>
    <w:pPr>
      <w:spacing w:before="200" w:after="120" w:line="240" w:lineRule="auto"/>
    </w:pPr>
    <w:rPr>
      <w:rFonts w:ascii="Arno Pro" w:eastAsia="Times New Roman" w:hAnsi="Arno Pro" w:cs="Times New Roman"/>
      <w:kern w:val="20"/>
      <w:sz w:val="18"/>
      <w:szCs w:val="20"/>
      <w:lang w:eastAsia="en-US"/>
    </w:rPr>
  </w:style>
  <w:style w:type="paragraph" w:customStyle="1" w:styleId="VBChartTitle">
    <w:name w:val="VB_Chart_Title"/>
    <w:basedOn w:val="Normal"/>
    <w:next w:val="Normal"/>
    <w:autoRedefine/>
    <w:rsid w:val="00087513"/>
    <w:pPr>
      <w:spacing w:after="180" w:line="240" w:lineRule="auto"/>
    </w:pPr>
    <w:rPr>
      <w:rFonts w:ascii="Arno Pro" w:eastAsia="Times New Roman" w:hAnsi="Arno Pro" w:cs="Times New Roman"/>
      <w:b/>
      <w:kern w:val="21"/>
      <w:sz w:val="19"/>
      <w:szCs w:val="20"/>
      <w:lang w:eastAsia="en-US"/>
    </w:rPr>
  </w:style>
  <w:style w:type="paragraph" w:customStyle="1" w:styleId="VCSchemeTitle">
    <w:name w:val="VC_Scheme_Title"/>
    <w:basedOn w:val="Normal"/>
    <w:next w:val="Normal"/>
    <w:autoRedefine/>
    <w:rsid w:val="00087513"/>
    <w:pPr>
      <w:spacing w:after="180" w:line="240" w:lineRule="auto"/>
    </w:pPr>
    <w:rPr>
      <w:rFonts w:ascii="Arno Pro" w:eastAsia="Times New Roman" w:hAnsi="Arno Pro" w:cs="Times New Roman"/>
      <w:b/>
      <w:kern w:val="21"/>
      <w:sz w:val="19"/>
      <w:szCs w:val="20"/>
      <w:lang w:eastAsia="en-US"/>
    </w:rPr>
  </w:style>
  <w:style w:type="paragraph" w:customStyle="1" w:styleId="VDTableTitle">
    <w:name w:val="VD_Table_Title"/>
    <w:basedOn w:val="Normal"/>
    <w:next w:val="Normal"/>
    <w:autoRedefine/>
    <w:rsid w:val="00087513"/>
    <w:pPr>
      <w:spacing w:after="180" w:line="240" w:lineRule="auto"/>
    </w:pPr>
    <w:rPr>
      <w:rFonts w:ascii="Arno Pro" w:eastAsia="Times New Roman" w:hAnsi="Arno Pro" w:cs="Times New Roman"/>
      <w:b/>
      <w:kern w:val="21"/>
      <w:sz w:val="19"/>
      <w:szCs w:val="19"/>
      <w:lang w:eastAsia="en-US"/>
    </w:rPr>
  </w:style>
  <w:style w:type="paragraph" w:styleId="NoSpacing">
    <w:name w:val="No Spacing"/>
    <w:uiPriority w:val="1"/>
    <w:qFormat/>
    <w:rsid w:val="00C00F03"/>
    <w:pPr>
      <w:spacing w:after="0" w:line="240" w:lineRule="auto"/>
      <w:ind w:firstLine="360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Zhang</dc:creator>
  <cp:keywords/>
  <dc:description/>
  <cp:lastModifiedBy>Miranda Zhang</cp:lastModifiedBy>
  <cp:revision>48</cp:revision>
  <dcterms:created xsi:type="dcterms:W3CDTF">2021-12-18T19:14:00Z</dcterms:created>
  <dcterms:modified xsi:type="dcterms:W3CDTF">2021-12-27T23:02:00Z</dcterms:modified>
</cp:coreProperties>
</file>