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1A63" w14:textId="636B0C47" w:rsidR="00A42BFB" w:rsidRPr="00564D0E" w:rsidRDefault="00406585">
      <w:pPr>
        <w:rPr>
          <w:sz w:val="32"/>
          <w:szCs w:val="28"/>
        </w:rPr>
      </w:pPr>
      <w:r w:rsidRPr="00564D0E">
        <w:rPr>
          <w:sz w:val="32"/>
          <w:szCs w:val="28"/>
        </w:rPr>
        <w:t>Research Projects:</w:t>
      </w:r>
    </w:p>
    <w:p w14:paraId="1CC2E121" w14:textId="59E6F484" w:rsidR="00406585" w:rsidRDefault="00406585"/>
    <w:p w14:paraId="0C3F48B8" w14:textId="6E3EA920" w:rsidR="00564D0E" w:rsidRPr="00564D0E" w:rsidRDefault="00564D0E">
      <w:pPr>
        <w:rPr>
          <w:b/>
          <w:bCs/>
          <w:sz w:val="28"/>
          <w:szCs w:val="24"/>
        </w:rPr>
      </w:pPr>
      <w:r w:rsidRPr="00564D0E">
        <w:rPr>
          <w:b/>
          <w:bCs/>
          <w:sz w:val="28"/>
          <w:szCs w:val="24"/>
        </w:rPr>
        <w:t>Overview</w:t>
      </w:r>
    </w:p>
    <w:p w14:paraId="74EB3492" w14:textId="43C6CBC0" w:rsidR="00564D0E" w:rsidRDefault="00A65223">
      <w:r>
        <w:t xml:space="preserve">Throughout my time at University of Michigan as a graduate student, I worked in the Laine lab focusing primarily on </w:t>
      </w:r>
      <w:r w:rsidR="000D74B9" w:rsidRPr="00FF328F">
        <w:rPr>
          <w:b/>
          <w:bCs/>
        </w:rPr>
        <w:t xml:space="preserve">novel solid-state electrolytes (SSEs) </w:t>
      </w:r>
      <w:r w:rsidR="008C2AB9" w:rsidRPr="008C2AB9">
        <w:t xml:space="preserve">for lithium-ion batteries (LIBs) </w:t>
      </w:r>
      <w:r w:rsidR="000D74B9" w:rsidRPr="008C2AB9">
        <w:t xml:space="preserve">derived from </w:t>
      </w:r>
      <w:r w:rsidR="000D74B9" w:rsidRPr="00FF328F">
        <w:rPr>
          <w:b/>
          <w:bCs/>
        </w:rPr>
        <w:t>polymer syntheses</w:t>
      </w:r>
      <w:r>
        <w:t xml:space="preserve"> along with other projects</w:t>
      </w:r>
      <w:r w:rsidR="000D74B9">
        <w:t xml:space="preserve">, including </w:t>
      </w:r>
      <w:r w:rsidR="000D74B9" w:rsidRPr="00FF328F">
        <w:rPr>
          <w:b/>
          <w:bCs/>
        </w:rPr>
        <w:t>oxysilylation</w:t>
      </w:r>
      <w:r w:rsidR="000D74B9">
        <w:t>, reactions between metal chlorides with hexamethyldisilazane (</w:t>
      </w:r>
      <w:r w:rsidR="000D74B9" w:rsidRPr="00FF328F">
        <w:rPr>
          <w:b/>
          <w:bCs/>
        </w:rPr>
        <w:t>M-HMDS</w:t>
      </w:r>
      <w:r w:rsidR="000D74B9">
        <w:t>) towards metal nitride precursors, and zirconia toughened alumina (</w:t>
      </w:r>
      <w:r w:rsidR="000D74B9" w:rsidRPr="00FF328F">
        <w:rPr>
          <w:b/>
          <w:bCs/>
        </w:rPr>
        <w:t>ZTA</w:t>
      </w:r>
      <w:r w:rsidR="000D74B9">
        <w:t>)</w:t>
      </w:r>
      <w:r w:rsidR="00221DD0">
        <w:t xml:space="preserve"> ceramics</w:t>
      </w:r>
      <w:r w:rsidR="000D74B9">
        <w:t xml:space="preserve">. </w:t>
      </w:r>
    </w:p>
    <w:p w14:paraId="6FD01645" w14:textId="77777777" w:rsidR="005062B0" w:rsidRDefault="005062B0"/>
    <w:p w14:paraId="304D776D" w14:textId="094E640A" w:rsidR="006C45F9" w:rsidRPr="006C45F9" w:rsidRDefault="006C45F9">
      <w:pPr>
        <w:rPr>
          <w:b/>
          <w:bCs/>
        </w:rPr>
      </w:pPr>
      <w:r w:rsidRPr="006C45F9">
        <w:rPr>
          <w:b/>
          <w:bCs/>
        </w:rPr>
        <w:t>Motivation</w:t>
      </w:r>
    </w:p>
    <w:p w14:paraId="588CEAAF" w14:textId="246CD9EF" w:rsidR="007F4618" w:rsidRDefault="004C0FDF" w:rsidP="000D74B9">
      <w:pPr>
        <w:rPr>
          <w:rFonts w:ascii="Times" w:hAnsi="Times"/>
          <w:bCs/>
          <w:color w:val="000000" w:themeColor="text1"/>
        </w:rPr>
      </w:pPr>
      <w:r w:rsidRPr="009D48E5">
        <w:t>Replacing traditional combustion-based energy sources, i.e., fossil fuels, with clean and reliable energy supply is one of the most important research goals for the 21</w:t>
      </w:r>
      <w:r w:rsidRPr="009D48E5">
        <w:rPr>
          <w:vertAlign w:val="superscript"/>
        </w:rPr>
        <w:t>st</w:t>
      </w:r>
      <w:r w:rsidRPr="009D48E5">
        <w:t xml:space="preserve"> century. Electrochemical energy storage/conversion systems, including </w:t>
      </w:r>
      <w:r w:rsidR="00552400">
        <w:t>LIBs</w:t>
      </w:r>
      <w:r w:rsidRPr="009D48E5">
        <w:t xml:space="preserve">, electrochemical capacitors (ECs), and fuel cells (FCs), have thus </w:t>
      </w:r>
      <w:r w:rsidR="00B04F63">
        <w:t>drawn</w:t>
      </w:r>
      <w:r w:rsidRPr="009D48E5">
        <w:t xml:space="preserve"> great interest.</w:t>
      </w:r>
      <w:r>
        <w:t xml:space="preserve"> LIBs</w:t>
      </w:r>
      <w:r w:rsidR="00872385">
        <w:t xml:space="preserve"> are</w:t>
      </w:r>
      <w:r w:rsidR="0071783F">
        <w:t xml:space="preserve"> becom</w:t>
      </w:r>
      <w:r w:rsidR="00872385">
        <w:t>ing</w:t>
      </w:r>
      <w:r w:rsidR="0071783F">
        <w:t xml:space="preserve"> the most important electrochemical storage system owing to their high energy densities (</w:t>
      </w:r>
      <w:r w:rsidR="0071783F" w:rsidRPr="006D42C8">
        <w:t>~250 Wh/kg</w:t>
      </w:r>
      <w:r w:rsidR="0071783F">
        <w:t xml:space="preserve">), providing an escape from consumption of fossil fuels. However, current LIBs with flammable organic liquid electrolytes suffer from poor electrochemical and thermal stabilities that can lead to severe thermal runaway accidents. </w:t>
      </w:r>
      <w:r w:rsidR="0071783F" w:rsidRPr="004E45A5">
        <w:t>All</w:t>
      </w:r>
      <w:r w:rsidR="0071783F">
        <w:t>-</w:t>
      </w:r>
      <w:r w:rsidR="0071783F" w:rsidRPr="004E45A5">
        <w:t xml:space="preserve">solid-state batteries (ASSBs) are regarded as a fundamental solution to address the safety issue by </w:t>
      </w:r>
      <w:r w:rsidR="0071783F">
        <w:t xml:space="preserve">applying </w:t>
      </w:r>
      <w:r w:rsidR="00255BCF">
        <w:t xml:space="preserve">non-flammable </w:t>
      </w:r>
      <w:r w:rsidR="0071783F">
        <w:t xml:space="preserve">SSEs. Therefore, </w:t>
      </w:r>
      <w:r w:rsidR="007F4618">
        <w:t xml:space="preserve">the research objectives are to develop novel </w:t>
      </w:r>
      <w:r w:rsidR="007F4618">
        <w:rPr>
          <w:rFonts w:ascii="Times" w:hAnsi="Times"/>
          <w:bCs/>
          <w:color w:val="000000" w:themeColor="text1"/>
        </w:rPr>
        <w:t xml:space="preserve">polymeric SSE materials </w:t>
      </w:r>
      <w:r w:rsidR="000D74B9">
        <w:rPr>
          <w:rFonts w:ascii="Times" w:hAnsi="Times"/>
          <w:bCs/>
          <w:color w:val="000000" w:themeColor="text1"/>
        </w:rPr>
        <w:t>through</w:t>
      </w:r>
      <w:r w:rsidR="007F4618">
        <w:rPr>
          <w:rFonts w:ascii="Times" w:hAnsi="Times"/>
          <w:bCs/>
          <w:color w:val="000000" w:themeColor="text1"/>
        </w:rPr>
        <w:t xml:space="preserve"> </w:t>
      </w:r>
      <w:r w:rsidR="000D74B9">
        <w:rPr>
          <w:rFonts w:ascii="Times" w:hAnsi="Times"/>
          <w:bCs/>
          <w:color w:val="000000" w:themeColor="text1"/>
        </w:rPr>
        <w:t>polymer</w:t>
      </w:r>
      <w:r w:rsidR="007F4618">
        <w:rPr>
          <w:rFonts w:ascii="Times" w:hAnsi="Times"/>
          <w:bCs/>
          <w:color w:val="000000" w:themeColor="text1"/>
        </w:rPr>
        <w:t xml:space="preserve"> synthesis methods with low-cost, scalable and environmentally friendly features</w:t>
      </w:r>
      <w:r w:rsidR="000D74B9">
        <w:rPr>
          <w:rFonts w:ascii="Times" w:hAnsi="Times"/>
          <w:bCs/>
          <w:color w:val="000000" w:themeColor="text1"/>
        </w:rPr>
        <w:t xml:space="preserve">, establish </w:t>
      </w:r>
      <w:r w:rsidR="000D74B9" w:rsidRPr="000D74B9">
        <w:rPr>
          <w:rFonts w:ascii="Times" w:hAnsi="Times"/>
          <w:bCs/>
          <w:color w:val="000000" w:themeColor="text1"/>
        </w:rPr>
        <w:t>new chemistries for synthesizing polymer precursors towards SSEs</w:t>
      </w:r>
      <w:r w:rsidR="000D74B9">
        <w:rPr>
          <w:rFonts w:ascii="Times" w:hAnsi="Times"/>
          <w:bCs/>
          <w:color w:val="000000" w:themeColor="text1"/>
        </w:rPr>
        <w:t>, o</w:t>
      </w:r>
      <w:r w:rsidR="000D74B9" w:rsidRPr="000D74B9">
        <w:rPr>
          <w:rFonts w:ascii="Times" w:hAnsi="Times"/>
          <w:bCs/>
          <w:color w:val="000000" w:themeColor="text1"/>
        </w:rPr>
        <w:t>ptimize electrochemical performance</w:t>
      </w:r>
      <w:r w:rsidR="000D74B9">
        <w:rPr>
          <w:rFonts w:ascii="Times" w:hAnsi="Times"/>
          <w:bCs/>
          <w:color w:val="000000" w:themeColor="text1"/>
        </w:rPr>
        <w:t xml:space="preserve"> and f</w:t>
      </w:r>
      <w:r w:rsidR="000D74B9" w:rsidRPr="000D74B9">
        <w:rPr>
          <w:rFonts w:ascii="Times" w:hAnsi="Times"/>
          <w:bCs/>
          <w:color w:val="000000" w:themeColor="text1"/>
        </w:rPr>
        <w:t xml:space="preserve">abricate </w:t>
      </w:r>
      <w:r w:rsidR="005062B0" w:rsidRPr="004E45A5">
        <w:t>ASSBs</w:t>
      </w:r>
      <w:r w:rsidR="000D74B9">
        <w:rPr>
          <w:rFonts w:ascii="Times" w:hAnsi="Times"/>
          <w:bCs/>
          <w:color w:val="000000" w:themeColor="text1"/>
        </w:rPr>
        <w:t>.</w:t>
      </w:r>
    </w:p>
    <w:p w14:paraId="1C9C5BBD" w14:textId="77777777" w:rsidR="000D74B9" w:rsidRDefault="000D74B9" w:rsidP="000D74B9">
      <w:pPr>
        <w:rPr>
          <w:rFonts w:ascii="Times" w:hAnsi="Times"/>
          <w:bCs/>
          <w:color w:val="000000" w:themeColor="text1"/>
        </w:rPr>
      </w:pPr>
    </w:p>
    <w:p w14:paraId="639A752B" w14:textId="78B76ABE" w:rsidR="007F4618" w:rsidRDefault="00EE71ED" w:rsidP="007F4618">
      <w:pPr>
        <w:rPr>
          <w:rFonts w:ascii="Times" w:hAnsi="Times"/>
          <w:b/>
          <w:color w:val="000000" w:themeColor="text1"/>
        </w:rPr>
      </w:pPr>
      <w:r w:rsidRPr="00EE71ED">
        <w:rPr>
          <w:rFonts w:ascii="Times" w:hAnsi="Times"/>
          <w:b/>
          <w:color w:val="000000" w:themeColor="text1"/>
        </w:rPr>
        <w:t>Polymer Syntheses</w:t>
      </w:r>
    </w:p>
    <w:p w14:paraId="2F86E772" w14:textId="27774C5B" w:rsidR="00120817" w:rsidRPr="003C16AC" w:rsidRDefault="003C16AC" w:rsidP="007F4618">
      <w:pPr>
        <w:rPr>
          <w:rFonts w:ascii="Times" w:hAnsi="Times"/>
          <w:bCs/>
          <w:color w:val="000000" w:themeColor="text1"/>
          <w:u w:val="single"/>
        </w:rPr>
      </w:pPr>
      <w:r w:rsidRPr="003C16AC">
        <w:rPr>
          <w:rFonts w:ascii="Times" w:hAnsi="Times"/>
          <w:bCs/>
          <w:color w:val="000000" w:themeColor="text1"/>
          <w:u w:val="single"/>
        </w:rPr>
        <w:t>1. Oxysilylation</w:t>
      </w:r>
    </w:p>
    <w:p w14:paraId="4ADD93F2" w14:textId="57841D4F" w:rsidR="00120817" w:rsidRDefault="00FF3D2C" w:rsidP="00F07CD6">
      <w:r>
        <w:t>I started with exploring nanocomposites by oxysilylation of [HSiMe&lt;sub&gt;2&lt;/sub&gt;O(SiO)&lt;sub&gt;1.5&lt;/sub&gt;]&lt;sub&gt;8&lt;/sub&gt; (OHS) crosslinked via</w:t>
      </w:r>
      <w:r w:rsidR="00F07CD6">
        <w:t xml:space="preserve"> </w:t>
      </w:r>
      <w:r>
        <w:t>ring-opening of epoxy groups. The linkages containing ether oxygens</w:t>
      </w:r>
      <w:r w:rsidR="00F07CD6">
        <w:t xml:space="preserve"> </w:t>
      </w:r>
      <w:r>
        <w:t>may facilitate Li&lt;sup&gt;+&lt;/sup&gt; transport, while the 3-D ordered</w:t>
      </w:r>
      <w:r w:rsidR="00F07CD6">
        <w:t xml:space="preserve"> </w:t>
      </w:r>
      <w:r>
        <w:t>organic-inorganic hybrid structure of silsesquioxane cages (SQs, RSiO&lt;sub&gt;1.5&lt;/sub&gt;) offers mechanical stability. Oxysilylations of</w:t>
      </w:r>
      <w:r w:rsidR="00F07CD6">
        <w:t xml:space="preserve"> </w:t>
      </w:r>
      <w:r>
        <w:t>different diepoxides with TMDS [O(SiMe&lt;sub&gt;2&lt;/sub&gt;H)&lt;sub&gt;2&lt;/sub&gt;],</w:t>
      </w:r>
      <w:r w:rsidR="00F07CD6">
        <w:t xml:space="preserve"> </w:t>
      </w:r>
      <w:r>
        <w:t xml:space="preserve">OHS, D&lt;sub&gt;4&lt;/sub&gt;H and D&lt;sub&gt;5&lt;/sub&gt;H </w:t>
      </w:r>
      <w:r>
        <w:lastRenderedPageBreak/>
        <w:t xml:space="preserve">[(CH&lt;sub&gt;3&lt;/sub&gt;SiHO)&lt;sub&gt;4,5&lt;/sub&gt;] catalyzed by B(C&lt;sub&gt;6&lt;/sub&gt;F&lt;sub&gt;5&lt;/sub&gt;)&lt;sub&gt;3&lt;/sub&gt; at ambient </w:t>
      </w:r>
      <w:r w:rsidR="00580F0A">
        <w:t>we</w:t>
      </w:r>
      <w:r>
        <w:t>re studied.</w:t>
      </w:r>
      <w:r w:rsidR="00F07CD6">
        <w:t xml:space="preserve"> </w:t>
      </w:r>
      <w:r>
        <w:t>Although flexible transparent films were successfully cast, they</w:t>
      </w:r>
      <w:r w:rsidR="00F07CD6">
        <w:t xml:space="preserve"> </w:t>
      </w:r>
      <w:r>
        <w:t>failed to offer ionic conductivity with LiClO&lt;sub&gt;4&lt;/sub&gt; impregnation</w:t>
      </w:r>
      <w:r w:rsidR="00F07CD6">
        <w:t xml:space="preserve"> </w:t>
      </w:r>
      <w:r>
        <w:t xml:space="preserve">due to </w:t>
      </w:r>
      <w:r w:rsidR="00210AD6">
        <w:t>the</w:t>
      </w:r>
      <w:r>
        <w:t xml:space="preserve"> rigid structure. Nevertheless, a novel synthesis of</w:t>
      </w:r>
      <w:r w:rsidR="00F07CD6">
        <w:t xml:space="preserve"> </w:t>
      </w:r>
      <w:r>
        <w:t>self-reinforced epoxy resin nanocomposites was established.</w:t>
      </w:r>
    </w:p>
    <w:p w14:paraId="2B91D15F" w14:textId="1419F8A4" w:rsidR="0016542A" w:rsidRDefault="0016542A" w:rsidP="00F07CD6"/>
    <w:p w14:paraId="436457DC" w14:textId="3DF765AF" w:rsidR="0016542A" w:rsidRDefault="0093237D" w:rsidP="00F07CD6">
      <w:pPr>
        <w:rPr>
          <w:u w:val="single"/>
        </w:rPr>
      </w:pPr>
      <w:r w:rsidRPr="0093237D">
        <w:rPr>
          <w:u w:val="single"/>
        </w:rPr>
        <w:t>2. Novel SSEs</w:t>
      </w:r>
    </w:p>
    <w:p w14:paraId="5704CE61" w14:textId="5F50EFAB" w:rsidR="009E7C2D" w:rsidRPr="0093237D" w:rsidRDefault="009E7C2D" w:rsidP="00F07CD6">
      <w:pPr>
        <w:rPr>
          <w:u w:val="single"/>
        </w:rPr>
      </w:pPr>
      <w:bookmarkStart w:id="0" w:name="_Hlk90498005"/>
      <w:r>
        <w:rPr>
          <w:u w:val="single"/>
        </w:rPr>
        <w:t>Li</w:t>
      </w:r>
      <w:r w:rsidRPr="009E7C2D">
        <w:rPr>
          <w:u w:val="single"/>
          <w:vertAlign w:val="subscript"/>
        </w:rPr>
        <w:t>x</w:t>
      </w:r>
      <w:r>
        <w:rPr>
          <w:u w:val="single"/>
        </w:rPr>
        <w:t>PON and Li</w:t>
      </w:r>
      <w:r w:rsidRPr="009E7C2D">
        <w:rPr>
          <w:u w:val="single"/>
          <w:vertAlign w:val="subscript"/>
        </w:rPr>
        <w:t>x</w:t>
      </w:r>
      <w:r>
        <w:rPr>
          <w:u w:val="single"/>
        </w:rPr>
        <w:t>SiPON</w:t>
      </w:r>
    </w:p>
    <w:bookmarkEnd w:id="0"/>
    <w:p w14:paraId="4EEAE225" w14:textId="0790E882" w:rsidR="00F26179" w:rsidRDefault="008B01F6" w:rsidP="00F26179">
      <w:r w:rsidRPr="00211756">
        <w:t>I</w:t>
      </w:r>
      <w:r w:rsidR="00580F0A" w:rsidRPr="00211756">
        <w:t xml:space="preserve"> </w:t>
      </w:r>
      <w:r w:rsidRPr="00211756">
        <w:t>continued to</w:t>
      </w:r>
      <w:r w:rsidR="00580F0A" w:rsidRPr="00211756">
        <w:t xml:space="preserve"> investigate</w:t>
      </w:r>
      <w:r w:rsidR="00580F0A" w:rsidRPr="00211756">
        <w:rPr>
          <w:rFonts w:ascii="Times" w:hAnsi="Times"/>
          <w:bCs/>
        </w:rPr>
        <w:t xml:space="preserve"> </w:t>
      </w:r>
      <w:r w:rsidR="00580F0A" w:rsidRPr="00211756">
        <w:t xml:space="preserve">polymer precursor electrolytes based on lithium phosphorous oxynitride (LiPON) glasses. LiPON glasses form lithium dendrite impenetrable interfaces at electrodes offering the potential to replace liquid electrolytes. Unfortunately, to date such materials are introduced only via gas phase deposition. </w:t>
      </w:r>
      <w:r w:rsidR="002B2F11" w:rsidRPr="00211756">
        <w:t>The</w:t>
      </w:r>
      <w:r w:rsidR="00580F0A" w:rsidRPr="00211756">
        <w:t xml:space="preserve"> design and synthesis of easily scaled, low-temperature, solution processable inorganic polymers containing LiPON/LiSiPON elements</w:t>
      </w:r>
      <w:r w:rsidR="002B2F11" w:rsidRPr="00211756">
        <w:t xml:space="preserve"> were established</w:t>
      </w:r>
      <w:r w:rsidR="00F26179" w:rsidRPr="00211756">
        <w:t>. We</w:t>
      </w:r>
      <w:r w:rsidR="002B2F11" w:rsidRPr="00211756">
        <w:t xml:space="preserve"> were able to produce </w:t>
      </w:r>
      <w:r w:rsidR="00E67A4B" w:rsidRPr="00211756">
        <w:t>Li</w:t>
      </w:r>
      <w:r w:rsidR="00E67A4B" w:rsidRPr="00211756">
        <w:rPr>
          <w:vertAlign w:val="subscript"/>
        </w:rPr>
        <w:t>x</w:t>
      </w:r>
      <w:r w:rsidR="00E67A4B" w:rsidRPr="00211756">
        <w:t>PON/Li</w:t>
      </w:r>
      <w:r w:rsidR="00E67A4B" w:rsidRPr="00211756">
        <w:rPr>
          <w:vertAlign w:val="subscript"/>
        </w:rPr>
        <w:t>x</w:t>
      </w:r>
      <w:r w:rsidR="00E67A4B" w:rsidRPr="00211756">
        <w:t xml:space="preserve">SiPON </w:t>
      </w:r>
      <w:r w:rsidR="002B2F11" w:rsidRPr="00211756">
        <w:t xml:space="preserve">oligomers/polymers with </w:t>
      </w:r>
      <w:r w:rsidR="006D5528" w:rsidRPr="00211756">
        <w:t>superior electrochemical performance compared to traditional LiPON glasses</w:t>
      </w:r>
      <w:r w:rsidR="00F26179" w:rsidRPr="00211756">
        <w:t xml:space="preserve">, and nearly all-solid-state Li-S batteries were assembled </w:t>
      </w:r>
      <w:r w:rsidR="00024549" w:rsidRPr="00211756">
        <w:t>using polymer precursors impregnated Celgard or solid solutions with polyethylene oxide (PEO)</w:t>
      </w:r>
      <w:r w:rsidR="00B65C28" w:rsidRPr="00211756">
        <w:t>, which provided</w:t>
      </w:r>
      <w:r w:rsidR="00F26179" w:rsidRPr="00211756">
        <w:t xml:space="preserve"> </w:t>
      </w:r>
      <w:r w:rsidR="0092773B" w:rsidRPr="00211756">
        <w:t xml:space="preserve">an </w:t>
      </w:r>
      <w:r w:rsidR="00F26179" w:rsidRPr="00211756">
        <w:t xml:space="preserve">optimized capacity of ~1000 </w:t>
      </w:r>
      <w:r w:rsidR="00F26179" w:rsidRPr="004C324E">
        <w:t>mAh/g</w:t>
      </w:r>
      <w:r w:rsidR="00F26179" w:rsidRPr="004C324E">
        <w:rPr>
          <w:vertAlign w:val="subscript"/>
        </w:rPr>
        <w:t>sulfur</w:t>
      </w:r>
      <w:r w:rsidR="00F26179" w:rsidRPr="004C324E">
        <w:t> </w:t>
      </w:r>
      <w:r w:rsidR="00F26179">
        <w:t xml:space="preserve">(at </w:t>
      </w:r>
      <w:r w:rsidR="00F26179" w:rsidRPr="004C324E">
        <w:t>0.25</w:t>
      </w:r>
      <w:r w:rsidR="00F26179">
        <w:t xml:space="preserve">-1 </w:t>
      </w:r>
      <w:r w:rsidR="00F26179" w:rsidRPr="004C324E">
        <w:t>C</w:t>
      </w:r>
      <w:r w:rsidR="00F26179">
        <w:t>)</w:t>
      </w:r>
      <w:r w:rsidR="00F26179" w:rsidRPr="004C324E">
        <w:t xml:space="preserve"> </w:t>
      </w:r>
      <w:r w:rsidR="00F26179">
        <w:t xml:space="preserve">retaining </w:t>
      </w:r>
      <w:r w:rsidR="00F26179" w:rsidRPr="00591F0D">
        <w:t>coulombic</w:t>
      </w:r>
      <w:r w:rsidR="00F26179" w:rsidRPr="004C324E">
        <w:t xml:space="preserve"> efficien</w:t>
      </w:r>
      <w:r w:rsidR="00F26179">
        <w:t xml:space="preserve">cy of ~100 % over </w:t>
      </w:r>
      <w:r w:rsidR="00F26179" w:rsidRPr="004C324E">
        <w:t>100 cycles</w:t>
      </w:r>
      <w:r w:rsidR="00F26179">
        <w:t>.</w:t>
      </w:r>
    </w:p>
    <w:p w14:paraId="3B56E86F" w14:textId="07CDE018" w:rsidR="009E7C2D" w:rsidRPr="0093237D" w:rsidRDefault="009E7C2D" w:rsidP="009E7C2D">
      <w:pPr>
        <w:rPr>
          <w:u w:val="single"/>
        </w:rPr>
      </w:pPr>
      <w:r>
        <w:rPr>
          <w:u w:val="single"/>
        </w:rPr>
        <w:t>Li</w:t>
      </w:r>
      <w:r w:rsidRPr="009E7C2D">
        <w:rPr>
          <w:u w:val="single"/>
          <w:vertAlign w:val="subscript"/>
        </w:rPr>
        <w:t>x</w:t>
      </w:r>
      <w:r>
        <w:rPr>
          <w:u w:val="single"/>
        </w:rPr>
        <w:t>SiON</w:t>
      </w:r>
    </w:p>
    <w:p w14:paraId="45D70556" w14:textId="44293FED" w:rsidR="0093237D" w:rsidRPr="00211756" w:rsidRDefault="00F26179" w:rsidP="00065748">
      <w:r w:rsidRPr="00211756">
        <w:t>Another</w:t>
      </w:r>
      <w:r w:rsidR="00580F0A" w:rsidRPr="00211756">
        <w:t xml:space="preserve"> set of Li</w:t>
      </w:r>
      <w:r w:rsidR="00580F0A" w:rsidRPr="00211756">
        <w:rPr>
          <w:vertAlign w:val="subscript"/>
        </w:rPr>
        <w:t>x</w:t>
      </w:r>
      <w:r w:rsidR="00580F0A" w:rsidRPr="00211756">
        <w:t xml:space="preserve">SiON (Li/Si = x = 2, 4, 6) </w:t>
      </w:r>
      <w:r w:rsidR="00065748" w:rsidRPr="00211756">
        <w:t>oligomer/</w:t>
      </w:r>
      <w:r w:rsidR="00580F0A" w:rsidRPr="00211756">
        <w:t xml:space="preserve">polymer precursors derived from </w:t>
      </w:r>
      <w:r w:rsidRPr="00211756">
        <w:t xml:space="preserve">agricultural waste </w:t>
      </w:r>
      <w:r w:rsidR="00580F0A" w:rsidRPr="00211756">
        <w:t>rice hull ash (RHA)</w:t>
      </w:r>
      <w:r w:rsidRPr="00211756">
        <w:t xml:space="preserve"> were also studied, </w:t>
      </w:r>
      <w:r w:rsidR="00E67A4B" w:rsidRPr="00211756">
        <w:t>providing</w:t>
      </w:r>
      <w:r w:rsidR="00580F0A" w:rsidRPr="00211756">
        <w:t xml:space="preserve"> a green route towards ASSBs. </w:t>
      </w:r>
      <w:r w:rsidR="00065748" w:rsidRPr="00211756">
        <w:t>The synthesized</w:t>
      </w:r>
      <w:r w:rsidR="00580F0A" w:rsidRPr="00211756">
        <w:rPr>
          <w:rFonts w:hint="eastAsia"/>
        </w:rPr>
        <w:t xml:space="preserve"> </w:t>
      </w:r>
      <w:r w:rsidR="00580F0A" w:rsidRPr="00211756">
        <w:t>Li</w:t>
      </w:r>
      <w:r w:rsidR="00580F0A" w:rsidRPr="00211756">
        <w:rPr>
          <w:vertAlign w:val="subscript"/>
        </w:rPr>
        <w:t>x</w:t>
      </w:r>
      <w:r w:rsidR="00580F0A" w:rsidRPr="00211756">
        <w:t xml:space="preserve">SiON </w:t>
      </w:r>
      <w:r w:rsidR="00580F0A" w:rsidRPr="00211756">
        <w:rPr>
          <w:rFonts w:hint="eastAsia"/>
        </w:rPr>
        <w:t>oligomers/polymers</w:t>
      </w:r>
      <w:r w:rsidR="00580F0A" w:rsidRPr="00211756">
        <w:t xml:space="preserve"> </w:t>
      </w:r>
      <w:r w:rsidR="00065748" w:rsidRPr="00211756">
        <w:t>show that</w:t>
      </w:r>
      <w:r w:rsidR="00580F0A" w:rsidRPr="00211756">
        <w:t xml:space="preserve"> Li content </w:t>
      </w:r>
      <w:r w:rsidR="002065B9" w:rsidRPr="00211756">
        <w:t>can be</w:t>
      </w:r>
      <w:r w:rsidR="00580F0A" w:rsidRPr="00211756">
        <w:t xml:space="preserve"> easily controlled by LiNH</w:t>
      </w:r>
      <w:r w:rsidR="00580F0A" w:rsidRPr="00211756">
        <w:rPr>
          <w:vertAlign w:val="subscript"/>
        </w:rPr>
        <w:t>2</w:t>
      </w:r>
      <w:r w:rsidR="00580F0A" w:rsidRPr="00211756">
        <w:t xml:space="preserve"> amounts correlating with Li</w:t>
      </w:r>
      <w:r w:rsidR="00580F0A" w:rsidRPr="00211756">
        <w:rPr>
          <w:vertAlign w:val="superscript"/>
        </w:rPr>
        <w:t>+</w:t>
      </w:r>
      <w:r w:rsidR="00580F0A" w:rsidRPr="00211756">
        <w:t xml:space="preserve"> conductivity</w:t>
      </w:r>
      <w:r w:rsidR="00065748" w:rsidRPr="00211756">
        <w:t xml:space="preserve">, and </w:t>
      </w:r>
      <w:r w:rsidR="00580F0A" w:rsidRPr="00211756">
        <w:t>Li</w:t>
      </w:r>
      <w:r w:rsidR="00580F0A" w:rsidRPr="00211756">
        <w:rPr>
          <w:vertAlign w:val="subscript"/>
        </w:rPr>
        <w:t>6</w:t>
      </w:r>
      <w:r w:rsidR="00580F0A" w:rsidRPr="00211756">
        <w:t>SiON exhibits the highest ambient conductivity of ~10</w:t>
      </w:r>
      <w:r w:rsidR="00580F0A" w:rsidRPr="00211756">
        <w:rPr>
          <w:vertAlign w:val="superscript"/>
        </w:rPr>
        <w:t>-5</w:t>
      </w:r>
      <w:r w:rsidR="00580F0A" w:rsidRPr="00211756">
        <w:t xml:space="preserve"> S/cm</w:t>
      </w:r>
      <w:r w:rsidR="001D49A8" w:rsidRPr="00211756">
        <w:t xml:space="preserve">. </w:t>
      </w:r>
      <w:r w:rsidR="008F7A5D" w:rsidRPr="00211756">
        <w:t>N</w:t>
      </w:r>
      <w:r w:rsidR="00065748" w:rsidRPr="00211756">
        <w:t xml:space="preserve">early ASSBs </w:t>
      </w:r>
      <w:r w:rsidR="000A1FE1" w:rsidRPr="00211756">
        <w:t>were assembled with</w:t>
      </w:r>
      <w:r w:rsidR="008300E0" w:rsidRPr="00211756">
        <w:t xml:space="preserve"> Li</w:t>
      </w:r>
      <w:r w:rsidR="008300E0" w:rsidRPr="00211756">
        <w:rPr>
          <w:vertAlign w:val="subscript"/>
        </w:rPr>
        <w:t>6</w:t>
      </w:r>
      <w:r w:rsidR="008300E0" w:rsidRPr="00211756">
        <w:t>SiON</w:t>
      </w:r>
      <w:r w:rsidR="008F7A5D" w:rsidRPr="00211756">
        <w:t xml:space="preserve"> impregnated Celgard, which</w:t>
      </w:r>
      <w:r w:rsidR="008300E0" w:rsidRPr="00211756">
        <w:t xml:space="preserve"> </w:t>
      </w:r>
      <w:r w:rsidR="00065748" w:rsidRPr="00211756">
        <w:t>delivered a reversible capacity of ~725 mAh/g at 0.5 C over 50 cycles.</w:t>
      </w:r>
    </w:p>
    <w:p w14:paraId="7F3543F7" w14:textId="74E35B38" w:rsidR="00E91F85" w:rsidRDefault="00AA6FB2" w:rsidP="00AA6FB2">
      <w:pPr>
        <w:rPr>
          <w:u w:val="single"/>
        </w:rPr>
      </w:pPr>
      <w:r>
        <w:rPr>
          <w:u w:val="single"/>
        </w:rPr>
        <w:t>Next steps</w:t>
      </w:r>
    </w:p>
    <w:p w14:paraId="512F648F" w14:textId="41BD420E" w:rsidR="00AA6FB2" w:rsidRDefault="00B22950" w:rsidP="00AA6FB2">
      <w:pPr>
        <w:rPr>
          <w:color w:val="000000" w:themeColor="text1"/>
        </w:rPr>
      </w:pPr>
      <w:r>
        <w:t xml:space="preserve">Based on </w:t>
      </w:r>
      <w:r w:rsidR="00F21707">
        <w:t xml:space="preserve">the work on polymer </w:t>
      </w:r>
      <w:r w:rsidR="00F21707" w:rsidRPr="00A362E8">
        <w:rPr>
          <w:color w:val="000000" w:themeColor="text1"/>
        </w:rPr>
        <w:t>precursor electrolytes</w:t>
      </w:r>
      <w:r>
        <w:rPr>
          <w:color w:val="000000" w:themeColor="text1"/>
        </w:rPr>
        <w:t xml:space="preserve">, </w:t>
      </w:r>
      <w:r w:rsidR="00086D8F">
        <w:rPr>
          <w:color w:val="000000" w:themeColor="text1"/>
        </w:rPr>
        <w:t xml:space="preserve">next steps going forward </w:t>
      </w:r>
      <w:r w:rsidR="00086D8F" w:rsidRPr="00086D8F">
        <w:rPr>
          <w:color w:val="000000" w:themeColor="text1"/>
        </w:rPr>
        <w:t>include but not limited to</w:t>
      </w:r>
      <w:r w:rsidR="00872A28">
        <w:rPr>
          <w:color w:val="000000" w:themeColor="text1"/>
        </w:rPr>
        <w:t xml:space="preserve"> the following.</w:t>
      </w:r>
    </w:p>
    <w:p w14:paraId="149BF672" w14:textId="42A78E2B" w:rsidR="002F28CC" w:rsidRDefault="002F28CC" w:rsidP="00AA6FB2">
      <w:pPr>
        <w:rPr>
          <w:color w:val="000000" w:themeColor="text1"/>
        </w:rPr>
      </w:pPr>
      <w:r>
        <w:rPr>
          <w:color w:val="000000" w:themeColor="text1"/>
        </w:rPr>
        <w:t>Li</w:t>
      </w:r>
      <w:r w:rsidRPr="00B65C28">
        <w:rPr>
          <w:color w:val="000000" w:themeColor="text1"/>
          <w:vertAlign w:val="subscript"/>
        </w:rPr>
        <w:t>x</w:t>
      </w:r>
      <w:r>
        <w:rPr>
          <w:color w:val="000000" w:themeColor="text1"/>
        </w:rPr>
        <w:t>SiON precursor solid solutions with PEO.</w:t>
      </w:r>
    </w:p>
    <w:p w14:paraId="3105D7B8" w14:textId="428907DC" w:rsidR="002F28CC" w:rsidRPr="00B65C28" w:rsidRDefault="002F28CC" w:rsidP="00B65C28">
      <w:r>
        <w:t>Li</w:t>
      </w:r>
      <w:r w:rsidRPr="00CD7992">
        <w:rPr>
          <w:vertAlign w:val="subscript"/>
        </w:rPr>
        <w:t>x</w:t>
      </w:r>
      <w:r>
        <w:t>SiO system derived from the Li</w:t>
      </w:r>
      <w:r w:rsidRPr="005B1361">
        <w:rPr>
          <w:vertAlign w:val="subscript"/>
        </w:rPr>
        <w:t>x</w:t>
      </w:r>
      <w:r>
        <w:t xml:space="preserve">SiON precursors. </w:t>
      </w:r>
    </w:p>
    <w:p w14:paraId="6F9E4C2A" w14:textId="46F89CCB" w:rsidR="00E43D6E" w:rsidRDefault="00E43D6E" w:rsidP="00AA6FB2">
      <w:pPr>
        <w:rPr>
          <w:color w:val="000000" w:themeColor="text1"/>
        </w:rPr>
      </w:pPr>
      <w:r>
        <w:rPr>
          <w:color w:val="000000" w:themeColor="text1"/>
        </w:rPr>
        <w:lastRenderedPageBreak/>
        <w:t xml:space="preserve">Use </w:t>
      </w:r>
      <w:r>
        <w:t xml:space="preserve">polymer </w:t>
      </w:r>
      <w:r w:rsidRPr="00A362E8">
        <w:rPr>
          <w:color w:val="000000" w:themeColor="text1"/>
        </w:rPr>
        <w:t>precursor electrolytes</w:t>
      </w:r>
      <w:r>
        <w:rPr>
          <w:color w:val="000000" w:themeColor="text1"/>
        </w:rPr>
        <w:t xml:space="preserve"> as coating</w:t>
      </w:r>
      <w:r w:rsidR="002C2525">
        <w:rPr>
          <w:color w:val="000000" w:themeColor="text1"/>
        </w:rPr>
        <w:t>s</w:t>
      </w:r>
      <w:r>
        <w:rPr>
          <w:color w:val="000000" w:themeColor="text1"/>
        </w:rPr>
        <w:t xml:space="preserve"> on inorganic SSEs </w:t>
      </w:r>
      <w:r w:rsidR="002C2525">
        <w:rPr>
          <w:color w:val="000000" w:themeColor="text1"/>
        </w:rPr>
        <w:t>to serve as</w:t>
      </w:r>
      <w:r>
        <w:rPr>
          <w:color w:val="000000" w:themeColor="text1"/>
        </w:rPr>
        <w:t xml:space="preserve"> buffer layers while improving </w:t>
      </w:r>
      <w:r w:rsidR="002C2525">
        <w:rPr>
          <w:color w:val="000000" w:themeColor="text1"/>
        </w:rPr>
        <w:t xml:space="preserve">their mechanical properties and </w:t>
      </w:r>
      <w:r>
        <w:rPr>
          <w:color w:val="000000" w:themeColor="text1"/>
        </w:rPr>
        <w:t>interfacial contact</w:t>
      </w:r>
      <w:r w:rsidR="002C2525">
        <w:rPr>
          <w:color w:val="000000" w:themeColor="text1"/>
        </w:rPr>
        <w:t xml:space="preserve"> with electrodes</w:t>
      </w:r>
      <w:r>
        <w:rPr>
          <w:color w:val="000000" w:themeColor="text1"/>
        </w:rPr>
        <w:t xml:space="preserve">. </w:t>
      </w:r>
    </w:p>
    <w:p w14:paraId="2D70DA19" w14:textId="65D05460" w:rsidR="00086D8F" w:rsidRDefault="00872A28" w:rsidP="00086D8F">
      <w:r>
        <w:t>S</w:t>
      </w:r>
      <w:r w:rsidR="00086D8F">
        <w:t>odium-based systems such as Na</w:t>
      </w:r>
      <w:r w:rsidR="00B27DA1" w:rsidRPr="00B27DA1">
        <w:rPr>
          <w:vertAlign w:val="subscript"/>
        </w:rPr>
        <w:t>x</w:t>
      </w:r>
      <w:r w:rsidR="00086D8F">
        <w:t>PON, Na</w:t>
      </w:r>
      <w:r w:rsidR="00B27DA1" w:rsidRPr="00B27DA1">
        <w:rPr>
          <w:vertAlign w:val="subscript"/>
        </w:rPr>
        <w:t>x</w:t>
      </w:r>
      <w:r w:rsidR="00086D8F">
        <w:t>SiPON and Na</w:t>
      </w:r>
      <w:r w:rsidR="00B27DA1" w:rsidRPr="00B27DA1">
        <w:rPr>
          <w:vertAlign w:val="subscript"/>
        </w:rPr>
        <w:t>x</w:t>
      </w:r>
      <w:r w:rsidR="00086D8F">
        <w:t>SiON</w:t>
      </w:r>
      <w:r w:rsidR="00164581">
        <w:t xml:space="preserve"> for sodium ion batteries</w:t>
      </w:r>
      <w:r>
        <w:t>.</w:t>
      </w:r>
    </w:p>
    <w:p w14:paraId="0441DBD8" w14:textId="77777777" w:rsidR="00184D46" w:rsidRDefault="00184D46" w:rsidP="00086D8F"/>
    <w:p w14:paraId="119F9B0B" w14:textId="77777777" w:rsidR="00164581" w:rsidRDefault="00164581" w:rsidP="00086D8F"/>
    <w:p w14:paraId="3AEB3E75" w14:textId="708EB2DE" w:rsidR="00086D8F" w:rsidRPr="00F21707" w:rsidRDefault="00086D8F" w:rsidP="00086D8F">
      <w:r>
        <w:t xml:space="preserve"> </w:t>
      </w:r>
    </w:p>
    <w:sectPr w:rsidR="00086D8F" w:rsidRPr="00F2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94E3" w14:textId="77777777" w:rsidR="000413CC" w:rsidRDefault="000413CC" w:rsidP="00A65223">
      <w:pPr>
        <w:spacing w:line="240" w:lineRule="auto"/>
      </w:pPr>
      <w:r>
        <w:separator/>
      </w:r>
    </w:p>
  </w:endnote>
  <w:endnote w:type="continuationSeparator" w:id="0">
    <w:p w14:paraId="5E312D48" w14:textId="77777777" w:rsidR="000413CC" w:rsidRDefault="000413CC" w:rsidP="00A65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1E4D" w14:textId="77777777" w:rsidR="000413CC" w:rsidRDefault="000413CC" w:rsidP="00A65223">
      <w:pPr>
        <w:spacing w:line="240" w:lineRule="auto"/>
      </w:pPr>
      <w:r>
        <w:separator/>
      </w:r>
    </w:p>
  </w:footnote>
  <w:footnote w:type="continuationSeparator" w:id="0">
    <w:p w14:paraId="7690BA1A" w14:textId="77777777" w:rsidR="000413CC" w:rsidRDefault="000413CC" w:rsidP="00A652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29C1"/>
    <w:multiLevelType w:val="hybridMultilevel"/>
    <w:tmpl w:val="091CE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92677B"/>
    <w:multiLevelType w:val="multilevel"/>
    <w:tmpl w:val="288CD32C"/>
    <w:lvl w:ilvl="0">
      <w:start w:val="1"/>
      <w:numFmt w:val="upperLetter"/>
      <w:pStyle w:val="Heading4"/>
      <w:lvlText w:val="Appendix %1."/>
      <w:lvlJc w:val="left"/>
      <w:pPr>
        <w:ind w:left="288" w:hanging="288"/>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szQ1twAiMzMzAyUdpeDU4uLM/DyQAqNaAP3FM9IsAAAA"/>
  </w:docVars>
  <w:rsids>
    <w:rsidRoot w:val="00406585"/>
    <w:rsid w:val="00024549"/>
    <w:rsid w:val="000248E3"/>
    <w:rsid w:val="000413CC"/>
    <w:rsid w:val="00047A85"/>
    <w:rsid w:val="00065748"/>
    <w:rsid w:val="00081541"/>
    <w:rsid w:val="00085623"/>
    <w:rsid w:val="00085AED"/>
    <w:rsid w:val="00086D8F"/>
    <w:rsid w:val="000A1FE1"/>
    <w:rsid w:val="000C0CF0"/>
    <w:rsid w:val="000C369B"/>
    <w:rsid w:val="000D74B9"/>
    <w:rsid w:val="001034E9"/>
    <w:rsid w:val="00120817"/>
    <w:rsid w:val="00121B79"/>
    <w:rsid w:val="0012647B"/>
    <w:rsid w:val="00130707"/>
    <w:rsid w:val="001563F2"/>
    <w:rsid w:val="00164581"/>
    <w:rsid w:val="0016542A"/>
    <w:rsid w:val="00184D46"/>
    <w:rsid w:val="001A61A8"/>
    <w:rsid w:val="001D49A8"/>
    <w:rsid w:val="002065B9"/>
    <w:rsid w:val="00210AD6"/>
    <w:rsid w:val="00211756"/>
    <w:rsid w:val="00221DD0"/>
    <w:rsid w:val="00230116"/>
    <w:rsid w:val="00236D4F"/>
    <w:rsid w:val="00255BCF"/>
    <w:rsid w:val="00263B35"/>
    <w:rsid w:val="00271E0D"/>
    <w:rsid w:val="00272B37"/>
    <w:rsid w:val="002B2F11"/>
    <w:rsid w:val="002B604C"/>
    <w:rsid w:val="002C2525"/>
    <w:rsid w:val="002E2127"/>
    <w:rsid w:val="002F28CC"/>
    <w:rsid w:val="00303DD7"/>
    <w:rsid w:val="003B57D6"/>
    <w:rsid w:val="003C16AC"/>
    <w:rsid w:val="003F3B6E"/>
    <w:rsid w:val="00406585"/>
    <w:rsid w:val="00421A75"/>
    <w:rsid w:val="004A0D77"/>
    <w:rsid w:val="004C0FDF"/>
    <w:rsid w:val="004D321A"/>
    <w:rsid w:val="005062B0"/>
    <w:rsid w:val="005330D6"/>
    <w:rsid w:val="00552400"/>
    <w:rsid w:val="00564D0E"/>
    <w:rsid w:val="005800CB"/>
    <w:rsid w:val="00580F0A"/>
    <w:rsid w:val="005B1361"/>
    <w:rsid w:val="005E128F"/>
    <w:rsid w:val="005E5F3E"/>
    <w:rsid w:val="005F12AF"/>
    <w:rsid w:val="005F562D"/>
    <w:rsid w:val="005F7377"/>
    <w:rsid w:val="00607E71"/>
    <w:rsid w:val="0064502C"/>
    <w:rsid w:val="00661A2A"/>
    <w:rsid w:val="006729CC"/>
    <w:rsid w:val="00685E15"/>
    <w:rsid w:val="006C2221"/>
    <w:rsid w:val="006C45F9"/>
    <w:rsid w:val="006D5528"/>
    <w:rsid w:val="007134C4"/>
    <w:rsid w:val="0071783F"/>
    <w:rsid w:val="00785CAD"/>
    <w:rsid w:val="007B3A41"/>
    <w:rsid w:val="007F4618"/>
    <w:rsid w:val="00824FF0"/>
    <w:rsid w:val="00826FE6"/>
    <w:rsid w:val="008300E0"/>
    <w:rsid w:val="00872385"/>
    <w:rsid w:val="00872A28"/>
    <w:rsid w:val="00892C38"/>
    <w:rsid w:val="008B01F6"/>
    <w:rsid w:val="008C2AB9"/>
    <w:rsid w:val="008F7A5D"/>
    <w:rsid w:val="0092773B"/>
    <w:rsid w:val="0093237D"/>
    <w:rsid w:val="00963463"/>
    <w:rsid w:val="0098096C"/>
    <w:rsid w:val="009B13A5"/>
    <w:rsid w:val="009E7C2D"/>
    <w:rsid w:val="00A15BAD"/>
    <w:rsid w:val="00A42BFB"/>
    <w:rsid w:val="00A65223"/>
    <w:rsid w:val="00A86CE0"/>
    <w:rsid w:val="00A96354"/>
    <w:rsid w:val="00AA6FB2"/>
    <w:rsid w:val="00AD48A6"/>
    <w:rsid w:val="00B04F63"/>
    <w:rsid w:val="00B22950"/>
    <w:rsid w:val="00B27DA1"/>
    <w:rsid w:val="00B323C8"/>
    <w:rsid w:val="00B46FBB"/>
    <w:rsid w:val="00B54D60"/>
    <w:rsid w:val="00B567B0"/>
    <w:rsid w:val="00B65C28"/>
    <w:rsid w:val="00B9381C"/>
    <w:rsid w:val="00BB0F7F"/>
    <w:rsid w:val="00BB1262"/>
    <w:rsid w:val="00BD4504"/>
    <w:rsid w:val="00BE4FA4"/>
    <w:rsid w:val="00C22101"/>
    <w:rsid w:val="00C670EB"/>
    <w:rsid w:val="00C86853"/>
    <w:rsid w:val="00C92043"/>
    <w:rsid w:val="00C97FFD"/>
    <w:rsid w:val="00CB6BB7"/>
    <w:rsid w:val="00CD60F6"/>
    <w:rsid w:val="00CD7992"/>
    <w:rsid w:val="00CF5326"/>
    <w:rsid w:val="00D31EDD"/>
    <w:rsid w:val="00D52234"/>
    <w:rsid w:val="00D62CE5"/>
    <w:rsid w:val="00D76136"/>
    <w:rsid w:val="00DA473F"/>
    <w:rsid w:val="00DD2F1F"/>
    <w:rsid w:val="00DE0519"/>
    <w:rsid w:val="00E43D6E"/>
    <w:rsid w:val="00E60CE3"/>
    <w:rsid w:val="00E67A4B"/>
    <w:rsid w:val="00E91F85"/>
    <w:rsid w:val="00EE71ED"/>
    <w:rsid w:val="00F07CD6"/>
    <w:rsid w:val="00F21707"/>
    <w:rsid w:val="00F26179"/>
    <w:rsid w:val="00FF328F"/>
    <w:rsid w:val="00FF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123BD"/>
  <w15:chartTrackingRefBased/>
  <w15:docId w15:val="{82243CB8-4027-4251-9F1E-DCF57E9E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63"/>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271E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0D"/>
    <w:pPr>
      <w:keepNext/>
      <w:keepLines/>
      <w:spacing w:before="200" w:line="480" w:lineRule="auto"/>
      <w:outlineLvl w:val="1"/>
    </w:pPr>
    <w:rPr>
      <w:rFonts w:eastAsia="Yu Gothic Light" w:cs="Times New Roman"/>
      <w:b/>
      <w:bCs/>
      <w:szCs w:val="26"/>
      <w:lang w:eastAsia="en-US"/>
    </w:rPr>
  </w:style>
  <w:style w:type="paragraph" w:styleId="Heading3">
    <w:name w:val="heading 3"/>
    <w:basedOn w:val="Normal"/>
    <w:next w:val="Normal"/>
    <w:link w:val="Heading3Char"/>
    <w:uiPriority w:val="9"/>
    <w:unhideWhenUsed/>
    <w:qFormat/>
    <w:rsid w:val="00271E0D"/>
    <w:pPr>
      <w:keepNext/>
      <w:keepLines/>
      <w:spacing w:before="200" w:line="480" w:lineRule="auto"/>
      <w:outlineLvl w:val="2"/>
    </w:pPr>
    <w:rPr>
      <w:rFonts w:eastAsia="Yu Gothic Light" w:cs="Times New Roman"/>
      <w:b/>
      <w:bCs/>
      <w:lang w:eastAsia="en-US"/>
    </w:rPr>
  </w:style>
  <w:style w:type="paragraph" w:styleId="Heading4">
    <w:name w:val="heading 4"/>
    <w:basedOn w:val="Heading1"/>
    <w:next w:val="Heading1"/>
    <w:link w:val="Heading4Char"/>
    <w:uiPriority w:val="9"/>
    <w:unhideWhenUsed/>
    <w:qFormat/>
    <w:rsid w:val="00271E0D"/>
    <w:pPr>
      <w:keepNext w:val="0"/>
      <w:keepLines w:val="0"/>
      <w:pageBreakBefore/>
      <w:numPr>
        <w:numId w:val="1"/>
      </w:numPr>
      <w:spacing w:before="1440" w:line="240" w:lineRule="auto"/>
      <w:jc w:val="center"/>
      <w:outlineLvl w:val="3"/>
    </w:pPr>
    <w:rPr>
      <w:rFonts w:ascii="Times New Roman" w:eastAsia="Yu Gothic Light" w:hAnsi="Times New Roman" w:cs="Times New Roman"/>
      <w:b/>
      <w:bCs/>
      <w:iCs/>
      <w:color w:val="aut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4C"/>
    <w:pPr>
      <w:spacing w:after="0" w:line="30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271E0D"/>
    <w:rPr>
      <w:rFonts w:asciiTheme="majorHAnsi" w:eastAsiaTheme="majorEastAsia" w:hAnsiTheme="majorHAnsi" w:cstheme="majorBidi"/>
      <w:color w:val="2F5496" w:themeColor="accent1" w:themeShade="BF"/>
      <w:sz w:val="32"/>
      <w:szCs w:val="32"/>
    </w:rPr>
  </w:style>
  <w:style w:type="character" w:customStyle="1" w:styleId="Heading2Char">
    <w:name w:val="Heading 2 Char"/>
    <w:link w:val="Heading2"/>
    <w:uiPriority w:val="9"/>
    <w:rsid w:val="00271E0D"/>
    <w:rPr>
      <w:rFonts w:ascii="Times New Roman" w:eastAsia="Yu Gothic Light" w:hAnsi="Times New Roman" w:cs="Times New Roman"/>
      <w:b/>
      <w:bCs/>
      <w:sz w:val="24"/>
      <w:szCs w:val="26"/>
      <w:lang w:eastAsia="en-US"/>
    </w:rPr>
  </w:style>
  <w:style w:type="character" w:customStyle="1" w:styleId="Heading3Char">
    <w:name w:val="Heading 3 Char"/>
    <w:link w:val="Heading3"/>
    <w:uiPriority w:val="9"/>
    <w:rsid w:val="00271E0D"/>
    <w:rPr>
      <w:rFonts w:ascii="Times New Roman" w:eastAsia="Yu Gothic Light" w:hAnsi="Times New Roman" w:cs="Times New Roman"/>
      <w:b/>
      <w:bCs/>
      <w:sz w:val="24"/>
      <w:lang w:eastAsia="en-US"/>
    </w:rPr>
  </w:style>
  <w:style w:type="character" w:customStyle="1" w:styleId="Heading4Char">
    <w:name w:val="Heading 4 Char"/>
    <w:link w:val="Heading4"/>
    <w:uiPriority w:val="9"/>
    <w:rsid w:val="00271E0D"/>
    <w:rPr>
      <w:rFonts w:ascii="Times New Roman" w:eastAsia="Yu Gothic Light" w:hAnsi="Times New Roman" w:cs="Times New Roman"/>
      <w:b/>
      <w:bCs/>
      <w:iCs/>
      <w:sz w:val="24"/>
      <w:szCs w:val="32"/>
      <w:lang w:eastAsia="en-US"/>
    </w:rPr>
  </w:style>
  <w:style w:type="paragraph" w:customStyle="1" w:styleId="Figure">
    <w:name w:val="Figure"/>
    <w:basedOn w:val="Normal"/>
    <w:link w:val="FigureChar"/>
    <w:qFormat/>
    <w:rsid w:val="00685E15"/>
    <w:pPr>
      <w:widowControl w:val="0"/>
      <w:spacing w:line="300" w:lineRule="auto"/>
      <w:ind w:firstLine="0"/>
      <w:jc w:val="center"/>
    </w:pPr>
    <w:rPr>
      <w:rFonts w:eastAsia="SimSun" w:cs="Times New Roman"/>
      <w:color w:val="000000"/>
      <w:szCs w:val="24"/>
      <w:lang w:eastAsia="en-US"/>
    </w:rPr>
  </w:style>
  <w:style w:type="character" w:customStyle="1" w:styleId="FigureChar">
    <w:name w:val="Figure Char"/>
    <w:basedOn w:val="DefaultParagraphFont"/>
    <w:link w:val="Figure"/>
    <w:rsid w:val="00685E15"/>
    <w:rPr>
      <w:rFonts w:ascii="Times New Roman" w:eastAsia="SimSun" w:hAnsi="Times New Roman" w:cs="Times New Roman"/>
      <w:color w:val="000000"/>
      <w:sz w:val="24"/>
      <w:szCs w:val="24"/>
      <w:lang w:eastAsia="en-US"/>
    </w:rPr>
  </w:style>
  <w:style w:type="paragraph" w:customStyle="1" w:styleId="Figurecaption">
    <w:name w:val="Figure caption"/>
    <w:basedOn w:val="NoSpacing"/>
    <w:link w:val="FigurecaptionChar"/>
    <w:qFormat/>
    <w:rsid w:val="00685E15"/>
    <w:rPr>
      <w:bCs/>
    </w:rPr>
  </w:style>
  <w:style w:type="character" w:customStyle="1" w:styleId="FigurecaptionChar">
    <w:name w:val="Figure caption Char"/>
    <w:basedOn w:val="DefaultParagraphFont"/>
    <w:link w:val="Figurecaption"/>
    <w:rsid w:val="00685E15"/>
    <w:rPr>
      <w:rFonts w:ascii="Times New Roman" w:hAnsi="Times New Roman"/>
      <w:bCs/>
      <w:sz w:val="24"/>
    </w:rPr>
  </w:style>
  <w:style w:type="paragraph" w:styleId="Header">
    <w:name w:val="header"/>
    <w:basedOn w:val="Normal"/>
    <w:link w:val="HeaderChar"/>
    <w:uiPriority w:val="99"/>
    <w:unhideWhenUsed/>
    <w:rsid w:val="00A65223"/>
    <w:pPr>
      <w:tabs>
        <w:tab w:val="center" w:pos="4680"/>
        <w:tab w:val="right" w:pos="9360"/>
      </w:tabs>
      <w:spacing w:line="240" w:lineRule="auto"/>
    </w:pPr>
  </w:style>
  <w:style w:type="character" w:customStyle="1" w:styleId="HeaderChar">
    <w:name w:val="Header Char"/>
    <w:basedOn w:val="DefaultParagraphFont"/>
    <w:link w:val="Header"/>
    <w:uiPriority w:val="99"/>
    <w:rsid w:val="00A65223"/>
    <w:rPr>
      <w:rFonts w:ascii="Times New Roman" w:hAnsi="Times New Roman"/>
      <w:sz w:val="24"/>
    </w:rPr>
  </w:style>
  <w:style w:type="paragraph" w:styleId="Footer">
    <w:name w:val="footer"/>
    <w:basedOn w:val="Normal"/>
    <w:link w:val="FooterChar"/>
    <w:uiPriority w:val="99"/>
    <w:unhideWhenUsed/>
    <w:rsid w:val="00A65223"/>
    <w:pPr>
      <w:tabs>
        <w:tab w:val="center" w:pos="4680"/>
        <w:tab w:val="right" w:pos="9360"/>
      </w:tabs>
      <w:spacing w:line="240" w:lineRule="auto"/>
    </w:pPr>
  </w:style>
  <w:style w:type="character" w:customStyle="1" w:styleId="FooterChar">
    <w:name w:val="Footer Char"/>
    <w:basedOn w:val="DefaultParagraphFont"/>
    <w:link w:val="Footer"/>
    <w:uiPriority w:val="99"/>
    <w:rsid w:val="00A65223"/>
    <w:rPr>
      <w:rFonts w:ascii="Times New Roman" w:hAnsi="Times New Roman"/>
      <w:sz w:val="24"/>
    </w:rPr>
  </w:style>
  <w:style w:type="paragraph" w:styleId="ListParagraph">
    <w:name w:val="List Paragraph"/>
    <w:basedOn w:val="Normal"/>
    <w:uiPriority w:val="34"/>
    <w:qFormat/>
    <w:rsid w:val="0008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4121">
      <w:bodyDiv w:val="1"/>
      <w:marLeft w:val="0"/>
      <w:marRight w:val="0"/>
      <w:marTop w:val="0"/>
      <w:marBottom w:val="0"/>
      <w:divBdr>
        <w:top w:val="none" w:sz="0" w:space="0" w:color="auto"/>
        <w:left w:val="none" w:sz="0" w:space="0" w:color="auto"/>
        <w:bottom w:val="none" w:sz="0" w:space="0" w:color="auto"/>
        <w:right w:val="none" w:sz="0" w:space="0" w:color="auto"/>
      </w:divBdr>
      <w:divsChild>
        <w:div w:id="246422136">
          <w:marLeft w:val="0"/>
          <w:marRight w:val="0"/>
          <w:marTop w:val="0"/>
          <w:marBottom w:val="0"/>
          <w:divBdr>
            <w:top w:val="none" w:sz="0" w:space="0" w:color="auto"/>
            <w:left w:val="none" w:sz="0" w:space="0" w:color="auto"/>
            <w:bottom w:val="none" w:sz="0" w:space="0" w:color="auto"/>
            <w:right w:val="none" w:sz="0" w:space="0" w:color="auto"/>
          </w:divBdr>
          <w:divsChild>
            <w:div w:id="812328023">
              <w:marLeft w:val="0"/>
              <w:marRight w:val="0"/>
              <w:marTop w:val="0"/>
              <w:marBottom w:val="0"/>
              <w:divBdr>
                <w:top w:val="none" w:sz="0" w:space="0" w:color="auto"/>
                <w:left w:val="none" w:sz="0" w:space="0" w:color="auto"/>
                <w:bottom w:val="none" w:sz="0" w:space="0" w:color="auto"/>
                <w:right w:val="none" w:sz="0" w:space="0" w:color="auto"/>
              </w:divBdr>
            </w:div>
            <w:div w:id="667442177">
              <w:marLeft w:val="0"/>
              <w:marRight w:val="0"/>
              <w:marTop w:val="0"/>
              <w:marBottom w:val="0"/>
              <w:divBdr>
                <w:top w:val="none" w:sz="0" w:space="0" w:color="auto"/>
                <w:left w:val="none" w:sz="0" w:space="0" w:color="auto"/>
                <w:bottom w:val="none" w:sz="0" w:space="0" w:color="auto"/>
                <w:right w:val="none" w:sz="0" w:space="0" w:color="auto"/>
              </w:divBdr>
            </w:div>
            <w:div w:id="742264738">
              <w:marLeft w:val="0"/>
              <w:marRight w:val="0"/>
              <w:marTop w:val="0"/>
              <w:marBottom w:val="0"/>
              <w:divBdr>
                <w:top w:val="none" w:sz="0" w:space="0" w:color="auto"/>
                <w:left w:val="none" w:sz="0" w:space="0" w:color="auto"/>
                <w:bottom w:val="none" w:sz="0" w:space="0" w:color="auto"/>
                <w:right w:val="none" w:sz="0" w:space="0" w:color="auto"/>
              </w:divBdr>
            </w:div>
            <w:div w:id="1079668190">
              <w:marLeft w:val="0"/>
              <w:marRight w:val="0"/>
              <w:marTop w:val="0"/>
              <w:marBottom w:val="0"/>
              <w:divBdr>
                <w:top w:val="none" w:sz="0" w:space="0" w:color="auto"/>
                <w:left w:val="none" w:sz="0" w:space="0" w:color="auto"/>
                <w:bottom w:val="none" w:sz="0" w:space="0" w:color="auto"/>
                <w:right w:val="none" w:sz="0" w:space="0" w:color="auto"/>
              </w:divBdr>
            </w:div>
            <w:div w:id="1995331708">
              <w:marLeft w:val="0"/>
              <w:marRight w:val="0"/>
              <w:marTop w:val="0"/>
              <w:marBottom w:val="0"/>
              <w:divBdr>
                <w:top w:val="none" w:sz="0" w:space="0" w:color="auto"/>
                <w:left w:val="none" w:sz="0" w:space="0" w:color="auto"/>
                <w:bottom w:val="none" w:sz="0" w:space="0" w:color="auto"/>
                <w:right w:val="none" w:sz="0" w:space="0" w:color="auto"/>
              </w:divBdr>
            </w:div>
            <w:div w:id="499657298">
              <w:marLeft w:val="0"/>
              <w:marRight w:val="0"/>
              <w:marTop w:val="0"/>
              <w:marBottom w:val="0"/>
              <w:divBdr>
                <w:top w:val="none" w:sz="0" w:space="0" w:color="auto"/>
                <w:left w:val="none" w:sz="0" w:space="0" w:color="auto"/>
                <w:bottom w:val="none" w:sz="0" w:space="0" w:color="auto"/>
                <w:right w:val="none" w:sz="0" w:space="0" w:color="auto"/>
              </w:divBdr>
            </w:div>
            <w:div w:id="235937996">
              <w:marLeft w:val="0"/>
              <w:marRight w:val="0"/>
              <w:marTop w:val="0"/>
              <w:marBottom w:val="0"/>
              <w:divBdr>
                <w:top w:val="none" w:sz="0" w:space="0" w:color="auto"/>
                <w:left w:val="none" w:sz="0" w:space="0" w:color="auto"/>
                <w:bottom w:val="none" w:sz="0" w:space="0" w:color="auto"/>
                <w:right w:val="none" w:sz="0" w:space="0" w:color="auto"/>
              </w:divBdr>
            </w:div>
            <w:div w:id="1232886125">
              <w:marLeft w:val="0"/>
              <w:marRight w:val="0"/>
              <w:marTop w:val="0"/>
              <w:marBottom w:val="0"/>
              <w:divBdr>
                <w:top w:val="none" w:sz="0" w:space="0" w:color="auto"/>
                <w:left w:val="none" w:sz="0" w:space="0" w:color="auto"/>
                <w:bottom w:val="none" w:sz="0" w:space="0" w:color="auto"/>
                <w:right w:val="none" w:sz="0" w:space="0" w:color="auto"/>
              </w:divBdr>
            </w:div>
            <w:div w:id="1580359899">
              <w:marLeft w:val="0"/>
              <w:marRight w:val="0"/>
              <w:marTop w:val="0"/>
              <w:marBottom w:val="0"/>
              <w:divBdr>
                <w:top w:val="none" w:sz="0" w:space="0" w:color="auto"/>
                <w:left w:val="none" w:sz="0" w:space="0" w:color="auto"/>
                <w:bottom w:val="none" w:sz="0" w:space="0" w:color="auto"/>
                <w:right w:val="none" w:sz="0" w:space="0" w:color="auto"/>
              </w:divBdr>
            </w:div>
            <w:div w:id="1410613268">
              <w:marLeft w:val="0"/>
              <w:marRight w:val="0"/>
              <w:marTop w:val="0"/>
              <w:marBottom w:val="0"/>
              <w:divBdr>
                <w:top w:val="none" w:sz="0" w:space="0" w:color="auto"/>
                <w:left w:val="none" w:sz="0" w:space="0" w:color="auto"/>
                <w:bottom w:val="none" w:sz="0" w:space="0" w:color="auto"/>
                <w:right w:val="none" w:sz="0" w:space="0" w:color="auto"/>
              </w:divBdr>
            </w:div>
            <w:div w:id="1509295628">
              <w:marLeft w:val="0"/>
              <w:marRight w:val="0"/>
              <w:marTop w:val="0"/>
              <w:marBottom w:val="0"/>
              <w:divBdr>
                <w:top w:val="none" w:sz="0" w:space="0" w:color="auto"/>
                <w:left w:val="none" w:sz="0" w:space="0" w:color="auto"/>
                <w:bottom w:val="none" w:sz="0" w:space="0" w:color="auto"/>
                <w:right w:val="none" w:sz="0" w:space="0" w:color="auto"/>
              </w:divBdr>
            </w:div>
            <w:div w:id="282421068">
              <w:marLeft w:val="0"/>
              <w:marRight w:val="0"/>
              <w:marTop w:val="0"/>
              <w:marBottom w:val="0"/>
              <w:divBdr>
                <w:top w:val="none" w:sz="0" w:space="0" w:color="auto"/>
                <w:left w:val="none" w:sz="0" w:space="0" w:color="auto"/>
                <w:bottom w:val="none" w:sz="0" w:space="0" w:color="auto"/>
                <w:right w:val="none" w:sz="0" w:space="0" w:color="auto"/>
              </w:divBdr>
            </w:div>
            <w:div w:id="1914509184">
              <w:marLeft w:val="0"/>
              <w:marRight w:val="0"/>
              <w:marTop w:val="0"/>
              <w:marBottom w:val="0"/>
              <w:divBdr>
                <w:top w:val="none" w:sz="0" w:space="0" w:color="auto"/>
                <w:left w:val="none" w:sz="0" w:space="0" w:color="auto"/>
                <w:bottom w:val="none" w:sz="0" w:space="0" w:color="auto"/>
                <w:right w:val="none" w:sz="0" w:space="0" w:color="auto"/>
              </w:divBdr>
            </w:div>
            <w:div w:id="100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1161">
      <w:bodyDiv w:val="1"/>
      <w:marLeft w:val="0"/>
      <w:marRight w:val="0"/>
      <w:marTop w:val="0"/>
      <w:marBottom w:val="0"/>
      <w:divBdr>
        <w:top w:val="none" w:sz="0" w:space="0" w:color="auto"/>
        <w:left w:val="none" w:sz="0" w:space="0" w:color="auto"/>
        <w:bottom w:val="none" w:sz="0" w:space="0" w:color="auto"/>
        <w:right w:val="none" w:sz="0" w:space="0" w:color="auto"/>
      </w:divBdr>
      <w:divsChild>
        <w:div w:id="771776840">
          <w:marLeft w:val="0"/>
          <w:marRight w:val="0"/>
          <w:marTop w:val="0"/>
          <w:marBottom w:val="0"/>
          <w:divBdr>
            <w:top w:val="none" w:sz="0" w:space="0" w:color="auto"/>
            <w:left w:val="none" w:sz="0" w:space="0" w:color="auto"/>
            <w:bottom w:val="none" w:sz="0" w:space="0" w:color="auto"/>
            <w:right w:val="none" w:sz="0" w:space="0" w:color="auto"/>
          </w:divBdr>
          <w:divsChild>
            <w:div w:id="525749757">
              <w:marLeft w:val="0"/>
              <w:marRight w:val="0"/>
              <w:marTop w:val="0"/>
              <w:marBottom w:val="0"/>
              <w:divBdr>
                <w:top w:val="none" w:sz="0" w:space="0" w:color="auto"/>
                <w:left w:val="none" w:sz="0" w:space="0" w:color="auto"/>
                <w:bottom w:val="none" w:sz="0" w:space="0" w:color="auto"/>
                <w:right w:val="none" w:sz="0" w:space="0" w:color="auto"/>
              </w:divBdr>
            </w:div>
            <w:div w:id="163669985">
              <w:marLeft w:val="0"/>
              <w:marRight w:val="0"/>
              <w:marTop w:val="0"/>
              <w:marBottom w:val="0"/>
              <w:divBdr>
                <w:top w:val="none" w:sz="0" w:space="0" w:color="auto"/>
                <w:left w:val="none" w:sz="0" w:space="0" w:color="auto"/>
                <w:bottom w:val="none" w:sz="0" w:space="0" w:color="auto"/>
                <w:right w:val="none" w:sz="0" w:space="0" w:color="auto"/>
              </w:divBdr>
            </w:div>
            <w:div w:id="931161227">
              <w:marLeft w:val="0"/>
              <w:marRight w:val="0"/>
              <w:marTop w:val="0"/>
              <w:marBottom w:val="0"/>
              <w:divBdr>
                <w:top w:val="none" w:sz="0" w:space="0" w:color="auto"/>
                <w:left w:val="none" w:sz="0" w:space="0" w:color="auto"/>
                <w:bottom w:val="none" w:sz="0" w:space="0" w:color="auto"/>
                <w:right w:val="none" w:sz="0" w:space="0" w:color="auto"/>
              </w:divBdr>
            </w:div>
            <w:div w:id="1149906618">
              <w:marLeft w:val="0"/>
              <w:marRight w:val="0"/>
              <w:marTop w:val="0"/>
              <w:marBottom w:val="0"/>
              <w:divBdr>
                <w:top w:val="none" w:sz="0" w:space="0" w:color="auto"/>
                <w:left w:val="none" w:sz="0" w:space="0" w:color="auto"/>
                <w:bottom w:val="none" w:sz="0" w:space="0" w:color="auto"/>
                <w:right w:val="none" w:sz="0" w:space="0" w:color="auto"/>
              </w:divBdr>
            </w:div>
            <w:div w:id="642658931">
              <w:marLeft w:val="0"/>
              <w:marRight w:val="0"/>
              <w:marTop w:val="0"/>
              <w:marBottom w:val="0"/>
              <w:divBdr>
                <w:top w:val="none" w:sz="0" w:space="0" w:color="auto"/>
                <w:left w:val="none" w:sz="0" w:space="0" w:color="auto"/>
                <w:bottom w:val="none" w:sz="0" w:space="0" w:color="auto"/>
                <w:right w:val="none" w:sz="0" w:space="0" w:color="auto"/>
              </w:divBdr>
            </w:div>
            <w:div w:id="232005498">
              <w:marLeft w:val="0"/>
              <w:marRight w:val="0"/>
              <w:marTop w:val="0"/>
              <w:marBottom w:val="0"/>
              <w:divBdr>
                <w:top w:val="none" w:sz="0" w:space="0" w:color="auto"/>
                <w:left w:val="none" w:sz="0" w:space="0" w:color="auto"/>
                <w:bottom w:val="none" w:sz="0" w:space="0" w:color="auto"/>
                <w:right w:val="none" w:sz="0" w:space="0" w:color="auto"/>
              </w:divBdr>
            </w:div>
            <w:div w:id="297540846">
              <w:marLeft w:val="0"/>
              <w:marRight w:val="0"/>
              <w:marTop w:val="0"/>
              <w:marBottom w:val="0"/>
              <w:divBdr>
                <w:top w:val="none" w:sz="0" w:space="0" w:color="auto"/>
                <w:left w:val="none" w:sz="0" w:space="0" w:color="auto"/>
                <w:bottom w:val="none" w:sz="0" w:space="0" w:color="auto"/>
                <w:right w:val="none" w:sz="0" w:space="0" w:color="auto"/>
              </w:divBdr>
            </w:div>
            <w:div w:id="2046099535">
              <w:marLeft w:val="0"/>
              <w:marRight w:val="0"/>
              <w:marTop w:val="0"/>
              <w:marBottom w:val="0"/>
              <w:divBdr>
                <w:top w:val="none" w:sz="0" w:space="0" w:color="auto"/>
                <w:left w:val="none" w:sz="0" w:space="0" w:color="auto"/>
                <w:bottom w:val="none" w:sz="0" w:space="0" w:color="auto"/>
                <w:right w:val="none" w:sz="0" w:space="0" w:color="auto"/>
              </w:divBdr>
            </w:div>
            <w:div w:id="1383946565">
              <w:marLeft w:val="0"/>
              <w:marRight w:val="0"/>
              <w:marTop w:val="0"/>
              <w:marBottom w:val="0"/>
              <w:divBdr>
                <w:top w:val="none" w:sz="0" w:space="0" w:color="auto"/>
                <w:left w:val="none" w:sz="0" w:space="0" w:color="auto"/>
                <w:bottom w:val="none" w:sz="0" w:space="0" w:color="auto"/>
                <w:right w:val="none" w:sz="0" w:space="0" w:color="auto"/>
              </w:divBdr>
            </w:div>
            <w:div w:id="998463585">
              <w:marLeft w:val="0"/>
              <w:marRight w:val="0"/>
              <w:marTop w:val="0"/>
              <w:marBottom w:val="0"/>
              <w:divBdr>
                <w:top w:val="none" w:sz="0" w:space="0" w:color="auto"/>
                <w:left w:val="none" w:sz="0" w:space="0" w:color="auto"/>
                <w:bottom w:val="none" w:sz="0" w:space="0" w:color="auto"/>
                <w:right w:val="none" w:sz="0" w:space="0" w:color="auto"/>
              </w:divBdr>
            </w:div>
            <w:div w:id="334386275">
              <w:marLeft w:val="0"/>
              <w:marRight w:val="0"/>
              <w:marTop w:val="0"/>
              <w:marBottom w:val="0"/>
              <w:divBdr>
                <w:top w:val="none" w:sz="0" w:space="0" w:color="auto"/>
                <w:left w:val="none" w:sz="0" w:space="0" w:color="auto"/>
                <w:bottom w:val="none" w:sz="0" w:space="0" w:color="auto"/>
                <w:right w:val="none" w:sz="0" w:space="0" w:color="auto"/>
              </w:divBdr>
            </w:div>
            <w:div w:id="104543177">
              <w:marLeft w:val="0"/>
              <w:marRight w:val="0"/>
              <w:marTop w:val="0"/>
              <w:marBottom w:val="0"/>
              <w:divBdr>
                <w:top w:val="none" w:sz="0" w:space="0" w:color="auto"/>
                <w:left w:val="none" w:sz="0" w:space="0" w:color="auto"/>
                <w:bottom w:val="none" w:sz="0" w:space="0" w:color="auto"/>
                <w:right w:val="none" w:sz="0" w:space="0" w:color="auto"/>
              </w:divBdr>
            </w:div>
            <w:div w:id="1113013473">
              <w:marLeft w:val="0"/>
              <w:marRight w:val="0"/>
              <w:marTop w:val="0"/>
              <w:marBottom w:val="0"/>
              <w:divBdr>
                <w:top w:val="none" w:sz="0" w:space="0" w:color="auto"/>
                <w:left w:val="none" w:sz="0" w:space="0" w:color="auto"/>
                <w:bottom w:val="none" w:sz="0" w:space="0" w:color="auto"/>
                <w:right w:val="none" w:sz="0" w:space="0" w:color="auto"/>
              </w:divBdr>
            </w:div>
            <w:div w:id="3908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Zhang</dc:creator>
  <cp:keywords/>
  <dc:description/>
  <cp:lastModifiedBy>Miranda Zhang</cp:lastModifiedBy>
  <cp:revision>66</cp:revision>
  <dcterms:created xsi:type="dcterms:W3CDTF">2021-12-09T20:39:00Z</dcterms:created>
  <dcterms:modified xsi:type="dcterms:W3CDTF">2021-12-16T03:26:00Z</dcterms:modified>
</cp:coreProperties>
</file>