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83F718"/>
    <w:p w14:paraId="334A77EE"/>
    <w:p w14:paraId="7BBE03AF"/>
    <w:p w14:paraId="4C9A9418"/>
    <w:p w14:paraId="07052D6A"/>
    <w:p w14:paraId="747C0759"/>
    <w:p w14:paraId="74BCB489">
      <w:pPr>
        <w:jc w:val="center"/>
      </w:pPr>
      <w:r>
        <w:rPr>
          <w:rFonts w:ascii="黑体" w:hAnsi="黑体" w:eastAsia="黑体"/>
          <w:b/>
          <w:sz w:val="52"/>
        </w:rPr>
        <w:t>详细设计说明书</w:t>
      </w:r>
    </w:p>
    <w:p w14:paraId="344332C5">
      <w:pPr>
        <w:jc w:val="center"/>
      </w:pPr>
      <w:r>
        <w:rPr>
          <w:rFonts w:ascii="宋体" w:hAnsi="宋体" w:eastAsia="宋体"/>
          <w:sz w:val="28"/>
        </w:rPr>
        <w:t>「智教通」—— AI智能教学辅助平台</w:t>
      </w:r>
    </w:p>
    <w:p w14:paraId="145B232A"/>
    <w:p w14:paraId="41424063"/>
    <w:p w14:paraId="401874AD"/>
    <w:p w14:paraId="1DC67A85"/>
    <w:p w14:paraId="14C22C0A"/>
    <w:p w14:paraId="5A80D7DD"/>
    <w:p w14:paraId="1142DA64">
      <w:pPr>
        <w:jc w:val="center"/>
      </w:pPr>
      <w:r>
        <w:rPr>
          <w:rFonts w:ascii="宋体" w:hAnsi="宋体" w:eastAsia="宋体"/>
          <w:sz w:val="24"/>
        </w:rPr>
        <w:t>作品名称：智教通 —— AI智能教学辅助平台</w:t>
      </w:r>
    </w:p>
    <w:p w14:paraId="151F5BE3">
      <w:pPr>
        <w:jc w:val="center"/>
      </w:pPr>
      <w:r>
        <w:rPr>
          <w:rFonts w:ascii="宋体" w:hAnsi="宋体" w:eastAsia="宋体"/>
          <w:sz w:val="24"/>
        </w:rPr>
        <w:t>版本编号：V1.0</w:t>
      </w:r>
    </w:p>
    <w:p w14:paraId="7E416DEB">
      <w:pPr>
        <w:jc w:val="center"/>
      </w:pPr>
      <w:r>
        <w:rPr>
          <w:rFonts w:ascii="宋体" w:hAnsi="宋体" w:eastAsia="宋体"/>
          <w:sz w:val="24"/>
        </w:rPr>
        <w:t>编制日期：2026年7月</w:t>
      </w:r>
    </w:p>
    <w:p w14:paraId="38C87024">
      <w:r>
        <w:br w:type="page"/>
      </w:r>
    </w:p>
    <w:p w14:paraId="15C008F1">
      <w:pPr>
        <w:pStyle w:val="3"/>
      </w:pPr>
      <w:r>
        <w:t>一、用户认证模块</w:t>
      </w:r>
    </w:p>
    <w:p w14:paraId="183450CC">
      <w:pPr>
        <w:pStyle w:val="4"/>
        <w:bidi w:val="0"/>
      </w:pPr>
      <w:r>
        <w:t>1.1 注册流程</w:t>
      </w:r>
    </w:p>
    <w:p w14:paraId="2D7690B8">
      <w:pPr>
        <w:bidi w:val="0"/>
        <w:rPr>
          <w:rFonts w:hint="eastAsia"/>
          <w:lang w:val="en-US" w:eastAsia="zh-CN"/>
        </w:rPr>
      </w:pPr>
      <w:r>
        <w:rPr>
          <w:rFonts w:hint="eastAsia"/>
        </w:rPr>
        <w:t>注册接口支持教师和学生两类角色创建账号，调用时需提交用户名、密码、确认密码、姓名、学校、学科及角色等信息。系统首先校验用户名的唯一性，确保数据库中不存在重复账号，随后检查密码强度——长度不少于8位且必须同时包含字母和数字。校验通过后使用bcrypt算法对密码进行加盐哈希处理，确保密码以不可逆的密文形式存储，最终创建用户记录并写入审计日志，返回不含密码哈希的用户信息。接口限制普通用户无法通过注册流程创建管理员角色；若用户名已存在则返回400错误，密码强度不足返回422，尝试注册管理员则返回403。</w:t>
      </w:r>
      <w:r>
        <w:rPr>
          <w:rFonts w:hint="eastAsia"/>
          <w:lang w:val="en-US" w:eastAsia="zh-CN"/>
        </w:rPr>
        <w:t>具体流程如下图所示：</w:t>
      </w:r>
    </w:p>
    <w:p w14:paraId="318C8C37">
      <w:pPr>
        <w:spacing w:line="360" w:lineRule="auto"/>
        <w:ind w:left="0" w:leftChars="0" w:firstLine="0" w:firstLineChars="0"/>
        <w:rPr>
          <w:rFonts w:hint="default"/>
          <w:sz w:val="21"/>
          <w:lang w:val="en-US" w:eastAsia="zh-CN"/>
        </w:rPr>
      </w:pPr>
      <w:r>
        <w:rPr>
          <w:rFonts w:hint="default"/>
          <w:sz w:val="21"/>
          <w:lang w:val="en-US" w:eastAsia="zh-CN"/>
        </w:rPr>
        <w:drawing>
          <wp:inline distT="0" distB="0" distL="114300" distR="114300">
            <wp:extent cx="5278120" cy="1058545"/>
            <wp:effectExtent l="0" t="0" r="5080" b="8255"/>
            <wp:docPr id="4" name="图片 4" descr="注册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注册流程图"/>
                    <pic:cNvPicPr>
                      <a:picLocks noChangeAspect="1"/>
                    </pic:cNvPicPr>
                  </pic:nvPicPr>
                  <pic:blipFill>
                    <a:blip r:embed="rId7"/>
                    <a:stretch>
                      <a:fillRect/>
                    </a:stretch>
                  </pic:blipFill>
                  <pic:spPr>
                    <a:xfrm>
                      <a:off x="0" y="0"/>
                      <a:ext cx="5278120" cy="1058545"/>
                    </a:xfrm>
                    <a:prstGeom prst="rect">
                      <a:avLst/>
                    </a:prstGeom>
                  </pic:spPr>
                </pic:pic>
              </a:graphicData>
            </a:graphic>
          </wp:inline>
        </w:drawing>
      </w:r>
    </w:p>
    <w:p w14:paraId="31205B2A">
      <w:pPr>
        <w:spacing w:line="360" w:lineRule="auto"/>
        <w:ind w:left="0" w:leftChars="0" w:firstLine="0" w:firstLineChars="0"/>
        <w:jc w:val="center"/>
        <w:rPr>
          <w:rFonts w:hint="default"/>
          <w:sz w:val="21"/>
          <w:lang w:val="en-US" w:eastAsia="zh-CN"/>
        </w:rPr>
      </w:pPr>
      <w:r>
        <w:rPr>
          <w:rFonts w:hint="eastAsia"/>
          <w:sz w:val="16"/>
          <w:szCs w:val="18"/>
          <w:lang w:val="en-US" w:eastAsia="zh-CN"/>
        </w:rPr>
        <w:t>图1 注册流程图</w:t>
      </w:r>
    </w:p>
    <w:p w14:paraId="35350F1B">
      <w:pPr>
        <w:pStyle w:val="4"/>
        <w:bidi w:val="0"/>
      </w:pPr>
      <w:r>
        <w:t>1.2 登录流程</w:t>
      </w:r>
    </w:p>
    <w:p w14:paraId="332F9887">
      <w:pPr>
        <w:spacing w:line="360" w:lineRule="auto"/>
        <w:rPr>
          <w:rFonts w:hint="eastAsia" w:ascii="宋体" w:hAnsi="宋体" w:eastAsia="宋体"/>
          <w:sz w:val="21"/>
        </w:rPr>
      </w:pPr>
      <w:r>
        <w:rPr>
          <w:rFonts w:hint="eastAsia" w:ascii="宋体" w:hAnsi="宋体" w:eastAsia="宋体"/>
          <w:sz w:val="21"/>
        </w:rPr>
        <w:t>登录接口通过用户名查询用户，依次检查账号状态（是否启用、是否被锁定）和密码正确性。验证通过后重置失败计数、更新登录时间、创建认证会话，生成包含用户ID、角色、会话唯一标识、版本号和过期时间的JWT Token并返回。失败场景包括：用户不存在或密码错误返回401，账号锁定返回423。连续5次登录失败将锁定账号15分钟。</w:t>
      </w:r>
      <w:r>
        <w:rPr>
          <w:rFonts w:hint="eastAsia"/>
          <w:sz w:val="21"/>
          <w:lang w:val="en-US" w:eastAsia="zh-CN"/>
        </w:rPr>
        <w:t>具体流程如下图所示：</w:t>
      </w:r>
    </w:p>
    <w:p w14:paraId="2CD17E6C">
      <w:pPr>
        <w:spacing w:line="360" w:lineRule="auto"/>
        <w:ind w:left="0" w:leftChars="0" w:firstLine="0" w:firstLineChars="0"/>
        <w:jc w:val="center"/>
        <w:rPr>
          <w:rFonts w:hint="default" w:ascii="宋体" w:hAnsi="宋体" w:eastAsia="宋体"/>
          <w:sz w:val="21"/>
          <w:lang w:val="en-US" w:eastAsia="zh-CN"/>
        </w:rPr>
      </w:pPr>
      <w:r>
        <w:rPr>
          <w:rFonts w:hint="eastAsia" w:ascii="宋体" w:hAnsi="宋体" w:eastAsia="宋体"/>
          <w:sz w:val="16"/>
          <w:szCs w:val="16"/>
          <w:lang w:eastAsia="zh-CN"/>
        </w:rPr>
        <w:drawing>
          <wp:anchor distT="0" distB="0" distL="114300" distR="114300" simplePos="0" relativeHeight="251659264" behindDoc="0" locked="0" layoutInCell="1" allowOverlap="1">
            <wp:simplePos x="0" y="0"/>
            <wp:positionH relativeFrom="column">
              <wp:posOffset>-498475</wp:posOffset>
            </wp:positionH>
            <wp:positionV relativeFrom="paragraph">
              <wp:posOffset>33020</wp:posOffset>
            </wp:positionV>
            <wp:extent cx="6469380" cy="1572895"/>
            <wp:effectExtent l="0" t="0" r="7620" b="1905"/>
            <wp:wrapTopAndBottom/>
            <wp:docPr id="5" name="图片 5" descr="登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登录"/>
                    <pic:cNvPicPr>
                      <a:picLocks noChangeAspect="1"/>
                    </pic:cNvPicPr>
                  </pic:nvPicPr>
                  <pic:blipFill>
                    <a:blip r:embed="rId8"/>
                    <a:stretch>
                      <a:fillRect/>
                    </a:stretch>
                  </pic:blipFill>
                  <pic:spPr>
                    <a:xfrm>
                      <a:off x="0" y="0"/>
                      <a:ext cx="6469380" cy="1572895"/>
                    </a:xfrm>
                    <a:prstGeom prst="rect">
                      <a:avLst/>
                    </a:prstGeom>
                  </pic:spPr>
                </pic:pic>
              </a:graphicData>
            </a:graphic>
          </wp:anchor>
        </w:drawing>
      </w:r>
      <w:r>
        <w:rPr>
          <w:rFonts w:hint="eastAsia"/>
          <w:sz w:val="16"/>
          <w:szCs w:val="16"/>
          <w:lang w:val="en-US" w:eastAsia="zh-CN"/>
        </w:rPr>
        <w:t>图2 登录流程图</w:t>
      </w:r>
    </w:p>
    <w:p w14:paraId="6BAA420B">
      <w:pPr>
        <w:spacing w:line="360" w:lineRule="auto"/>
      </w:pPr>
    </w:p>
    <w:p w14:paraId="4C4A5B05">
      <w:pPr>
        <w:pStyle w:val="4"/>
        <w:bidi w:val="0"/>
      </w:pPr>
      <w:r>
        <w:t>1.3 Token验证流程</w:t>
      </w:r>
    </w:p>
    <w:p w14:paraId="0C91B493">
      <w:pPr>
        <w:bidi w:val="0"/>
        <w:rPr>
          <w:rFonts w:hint="eastAsia" w:ascii="宋体" w:hAnsi="宋体" w:eastAsia="宋体"/>
        </w:rPr>
      </w:pPr>
      <w:r>
        <w:rPr>
          <w:rFonts w:hint="eastAsia"/>
        </w:rPr>
        <w:t>Token验证流程依次执行提取Token、解码JWT、检查过期、验证版本号、确认会话有效性五个环节，全部通过后将用户对象注入请求上下文放行；任一环节失败则拒绝请求。版本号机制确保密码修改后旧Token失效，会话检查确保Token未被撤销，双重保障提升系统安全性。</w:t>
      </w:r>
      <w:r>
        <w:rPr>
          <w:rFonts w:hint="eastAsia"/>
          <w:lang w:val="en-US" w:eastAsia="zh-CN"/>
        </w:rPr>
        <w:t>具体流程如下图所示：</w:t>
      </w:r>
    </w:p>
    <w:p w14:paraId="167748DA">
      <w:pPr>
        <w:spacing w:line="360" w:lineRule="auto"/>
        <w:ind w:left="420"/>
        <w:jc w:val="center"/>
      </w:pPr>
      <w:r>
        <w:rPr>
          <w:rFonts w:hint="eastAsia"/>
          <w:sz w:val="16"/>
          <w:szCs w:val="16"/>
          <w:lang w:val="en-US" w:eastAsia="zh-CN"/>
        </w:rPr>
        <w:t>图2 Token验证流程图</w:t>
      </w:r>
      <w:r>
        <w:rPr>
          <w:rFonts w:hint="eastAsia" w:ascii="宋体" w:hAnsi="宋体" w:eastAsia="宋体"/>
          <w:sz w:val="21"/>
          <w:lang w:eastAsia="zh-CN"/>
        </w:rPr>
        <w:drawing>
          <wp:anchor distT="0" distB="0" distL="114300" distR="114300" simplePos="0" relativeHeight="251660288" behindDoc="0" locked="0" layoutInCell="1" allowOverlap="1">
            <wp:simplePos x="0" y="0"/>
            <wp:positionH relativeFrom="column">
              <wp:posOffset>-311785</wp:posOffset>
            </wp:positionH>
            <wp:positionV relativeFrom="paragraph">
              <wp:posOffset>27305</wp:posOffset>
            </wp:positionV>
            <wp:extent cx="6289040" cy="1520190"/>
            <wp:effectExtent l="0" t="0" r="10160" b="3810"/>
            <wp:wrapTopAndBottom/>
            <wp:docPr id="6" name="图片 6" descr="TOKEN验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TOKEN验证"/>
                    <pic:cNvPicPr>
                      <a:picLocks noChangeAspect="1"/>
                    </pic:cNvPicPr>
                  </pic:nvPicPr>
                  <pic:blipFill>
                    <a:blip r:embed="rId9"/>
                    <a:stretch>
                      <a:fillRect/>
                    </a:stretch>
                  </pic:blipFill>
                  <pic:spPr>
                    <a:xfrm>
                      <a:off x="0" y="0"/>
                      <a:ext cx="6289040" cy="1520190"/>
                    </a:xfrm>
                    <a:prstGeom prst="rect">
                      <a:avLst/>
                    </a:prstGeom>
                  </pic:spPr>
                </pic:pic>
              </a:graphicData>
            </a:graphic>
          </wp:anchor>
        </w:drawing>
      </w:r>
    </w:p>
    <w:p w14:paraId="77B9C963">
      <w:pPr>
        <w:pStyle w:val="3"/>
      </w:pPr>
      <w:r>
        <w:t>二、需求引导模块</w:t>
      </w:r>
    </w:p>
    <w:p w14:paraId="4EC4BA87">
      <w:pPr>
        <w:pStyle w:val="4"/>
        <w:bidi w:val="0"/>
      </w:pPr>
      <w:r>
        <w:t>2.1 教师端引导</w:t>
      </w:r>
    </w:p>
    <w:p w14:paraId="591E0A84">
      <w:pPr>
        <w:bidi w:val="0"/>
        <w:rPr>
          <w:rFonts w:hint="default" w:ascii="宋体" w:hAnsi="宋体" w:eastAsia="宋体"/>
          <w:lang w:val="en-US" w:eastAsia="zh-CN"/>
        </w:rPr>
      </w:pPr>
      <w:r>
        <w:rPr>
          <w:rFonts w:hint="eastAsia"/>
        </w:rPr>
        <w:t>教师登录后进入需求引导流程，需按顺序完成学科领域、具体学科和教学目标三步选择，不可跳过任何步骤。系统首先根据教师选择的学科大方向（人文与表达或科学与推演）自动匹配对应的具体学科列表，教师从中选择当前授课的学科，随后明确教学目标。完成三步选择后，系统根据输入信息通过规则匹配筛选适配的教学工具，匹配完成后展示专属推荐列表，教师可直接选用工具。</w:t>
      </w:r>
      <w:r>
        <w:rPr>
          <w:rFonts w:hint="eastAsia"/>
          <w:lang w:val="en-US" w:eastAsia="zh-CN"/>
        </w:rPr>
        <w:t>具体流程如下：</w:t>
      </w:r>
    </w:p>
    <w:p w14:paraId="2E0275A3">
      <w:pPr>
        <w:spacing w:line="36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672455" cy="565785"/>
            <wp:effectExtent l="0" t="0" r="4445" b="5715"/>
            <wp:docPr id="1" name="图片 1" descr="需求引导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需求引导新"/>
                    <pic:cNvPicPr>
                      <a:picLocks noChangeAspect="1"/>
                    </pic:cNvPicPr>
                  </pic:nvPicPr>
                  <pic:blipFill>
                    <a:blip r:embed="rId10"/>
                    <a:stretch>
                      <a:fillRect/>
                    </a:stretch>
                  </pic:blipFill>
                  <pic:spPr>
                    <a:xfrm>
                      <a:off x="0" y="0"/>
                      <a:ext cx="5672455" cy="565785"/>
                    </a:xfrm>
                    <a:prstGeom prst="rect">
                      <a:avLst/>
                    </a:prstGeom>
                  </pic:spPr>
                </pic:pic>
              </a:graphicData>
            </a:graphic>
          </wp:inline>
        </w:drawing>
      </w:r>
    </w:p>
    <w:p w14:paraId="6FF5CC06">
      <w:pPr>
        <w:spacing w:line="360" w:lineRule="auto"/>
        <w:ind w:left="0" w:leftChars="0" w:firstLine="0" w:firstLineChars="0"/>
        <w:jc w:val="center"/>
        <w:rPr>
          <w:rFonts w:hint="eastAsia" w:eastAsia="宋体"/>
          <w:lang w:eastAsia="zh-CN"/>
        </w:rPr>
      </w:pPr>
      <w:r>
        <w:rPr>
          <w:rFonts w:hint="eastAsia"/>
          <w:sz w:val="16"/>
          <w:szCs w:val="16"/>
          <w:lang w:val="en-US" w:eastAsia="zh-CN"/>
        </w:rPr>
        <w:t>图3 教师端引导图</w:t>
      </w:r>
    </w:p>
    <w:p w14:paraId="5F0782A2">
      <w:pPr>
        <w:pStyle w:val="4"/>
        <w:bidi w:val="0"/>
      </w:pPr>
      <w:r>
        <w:t>2.</w:t>
      </w:r>
      <w:r>
        <w:rPr>
          <w:rFonts w:hint="eastAsia"/>
          <w:lang w:val="en-US" w:eastAsia="zh-CN"/>
        </w:rPr>
        <w:t>2</w:t>
      </w:r>
      <w:r>
        <w:t xml:space="preserve"> </w:t>
      </w:r>
      <w:r>
        <w:rPr>
          <w:rFonts w:hint="eastAsia"/>
          <w:lang w:val="en-US" w:eastAsia="zh-CN"/>
        </w:rPr>
        <w:t>学生</w:t>
      </w:r>
      <w:r>
        <w:t>端引导</w:t>
      </w:r>
    </w:p>
    <w:p w14:paraId="1895532C">
      <w:pPr>
        <w:bidi w:val="0"/>
        <w:rPr>
          <w:rFonts w:hint="eastAsia"/>
          <w:lang w:val="en-US" w:eastAsia="zh-CN"/>
        </w:rPr>
      </w:pPr>
      <w:r>
        <w:rPr>
          <w:rFonts w:hint="eastAsia"/>
        </w:rPr>
        <w:t>学生进入兴趣引导流程后，需按顺序依次完成学习阻力、学科领域、学习方式三步单选选择，流程不可跳过且缺任意一项将无法提交匹配；信息完整提交后系统</w:t>
      </w:r>
      <w:r>
        <w:rPr>
          <w:rFonts w:hint="eastAsia"/>
          <w:lang w:val="en-US" w:eastAsia="zh-CN"/>
        </w:rPr>
        <w:t>可点击</w:t>
      </w:r>
      <w:r>
        <w:rPr>
          <w:rFonts w:hint="eastAsia"/>
        </w:rPr>
        <w:t>跳转工具广场，展示根据信息匹配生成的学习辅助工具推荐列表。</w:t>
      </w:r>
      <w:r>
        <w:rPr>
          <w:rFonts w:hint="eastAsia"/>
          <w:lang w:val="en-US" w:eastAsia="zh-CN"/>
        </w:rPr>
        <w:t>具体流程如下：</w:t>
      </w:r>
    </w:p>
    <w:p w14:paraId="55F53922">
      <w:pPr>
        <w:bidi w:val="0"/>
        <w:ind w:left="0" w:leftChars="0" w:firstLine="0" w:firstLineChars="0"/>
        <w:rPr>
          <w:rFonts w:hint="default"/>
          <w:lang w:val="en-US" w:eastAsia="zh-CN"/>
        </w:rPr>
      </w:pPr>
      <w:r>
        <w:rPr>
          <w:rFonts w:hint="default"/>
          <w:lang w:val="en-US" w:eastAsia="zh-CN"/>
        </w:rPr>
        <w:drawing>
          <wp:inline distT="0" distB="0" distL="114300" distR="114300">
            <wp:extent cx="5274310" cy="488950"/>
            <wp:effectExtent l="0" t="0" r="8890" b="6350"/>
            <wp:docPr id="14" name="图片 14" descr="兴趣引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兴趣引导"/>
                    <pic:cNvPicPr>
                      <a:picLocks noChangeAspect="1"/>
                    </pic:cNvPicPr>
                  </pic:nvPicPr>
                  <pic:blipFill>
                    <a:blip r:embed="rId11"/>
                    <a:stretch>
                      <a:fillRect/>
                    </a:stretch>
                  </pic:blipFill>
                  <pic:spPr>
                    <a:xfrm>
                      <a:off x="0" y="0"/>
                      <a:ext cx="5274310" cy="488950"/>
                    </a:xfrm>
                    <a:prstGeom prst="rect">
                      <a:avLst/>
                    </a:prstGeom>
                  </pic:spPr>
                </pic:pic>
              </a:graphicData>
            </a:graphic>
          </wp:inline>
        </w:drawing>
      </w:r>
    </w:p>
    <w:p w14:paraId="79844848">
      <w:pPr>
        <w:bidi w:val="0"/>
        <w:ind w:left="0" w:leftChars="0" w:firstLine="0" w:firstLineChars="0"/>
        <w:jc w:val="center"/>
        <w:rPr>
          <w:rFonts w:hint="eastAsia"/>
          <w:lang w:val="en-US" w:eastAsia="zh-CN"/>
        </w:rPr>
      </w:pPr>
      <w:r>
        <w:rPr>
          <w:rFonts w:hint="eastAsia"/>
          <w:sz w:val="16"/>
          <w:szCs w:val="16"/>
          <w:lang w:val="en-US" w:eastAsia="zh-CN"/>
        </w:rPr>
        <w:t>图4 学生端引导图</w:t>
      </w:r>
    </w:p>
    <w:p w14:paraId="38A1A345">
      <w:pPr>
        <w:pStyle w:val="3"/>
      </w:pPr>
      <w:r>
        <w:t>三、工具管理模块</w:t>
      </w:r>
    </w:p>
    <w:p w14:paraId="0E9F0178">
      <w:pPr>
        <w:pStyle w:val="4"/>
        <w:bidi w:val="0"/>
      </w:pPr>
      <w:r>
        <w:t>3.1 工具CRUD</w:t>
      </w:r>
    </w:p>
    <w:p w14:paraId="3F198AFC">
      <w:pPr>
        <w:spacing w:line="360" w:lineRule="auto"/>
      </w:pPr>
      <w:r>
        <w:rPr>
          <w:rFonts w:hint="eastAsia" w:ascii="宋体" w:hAnsi="宋体" w:eastAsia="宋体"/>
          <w:sz w:val="21"/>
        </w:rPr>
        <w:t>创建工具时填写名称、描述、分类、学科、提示词及接口配置信息，分类须为文科/理科/通用三者之一，</w:t>
      </w:r>
      <w:r>
        <w:rPr>
          <w:rFonts w:hint="eastAsia"/>
          <w:sz w:val="21"/>
          <w:lang w:val="en-US" w:eastAsia="zh-CN"/>
        </w:rPr>
        <w:t>成功创建工具后可</w:t>
      </w:r>
      <w:r>
        <w:rPr>
          <w:rFonts w:hint="eastAsia" w:ascii="宋体" w:hAnsi="宋体" w:eastAsia="宋体"/>
          <w:sz w:val="21"/>
        </w:rPr>
        <w:t>通过生成UUID前12位作为唯一分享码，并设置默认状态（广场已发布、分享已启用）。软删除操作独立于创建流程——执行删除时设置deleted_at时间戳并禁用分享，查询时默认过滤deleted_at为空，实现数据逻辑删除。</w:t>
      </w:r>
    </w:p>
    <w:p w14:paraId="0D4B3CC0">
      <w:pPr>
        <w:pStyle w:val="4"/>
        <w:bidi w:val="0"/>
      </w:pPr>
      <w:r>
        <w:t>3.2 工具推荐</w:t>
      </w:r>
    </w:p>
    <w:p w14:paraId="35847F72">
      <w:pPr>
        <w:bidi w:val="0"/>
      </w:pPr>
      <w:r>
        <w:rPr>
          <w:rFonts w:hint="eastAsia"/>
          <w:lang w:val="en-US" w:eastAsia="zh-CN"/>
        </w:rPr>
        <w:t>工具</w:t>
      </w:r>
      <w:r>
        <w:rPr>
          <w:rFonts w:hint="eastAsia"/>
        </w:rPr>
        <w:t>推荐算法基于规则匹配（非AI）：按need_type查询规则，</w:t>
      </w:r>
      <w:r>
        <w:rPr>
          <w:rFonts w:hint="eastAsia"/>
          <w:lang w:val="en-US" w:eastAsia="zh-CN"/>
        </w:rPr>
        <w:t>接着</w:t>
      </w:r>
      <w:r>
        <w:rPr>
          <w:rFonts w:hint="eastAsia"/>
        </w:rPr>
        <w:t>按subject/category匹配度+priority排序，取优先级最高规则中的tool_ids查询工具，有匹配则返回推荐结果，无匹配则返回同分类热门预设工具作为兜底，确保每个需求都能获得工具推荐。</w:t>
      </w:r>
      <w:r>
        <w:rPr>
          <w:rFonts w:hint="eastAsia"/>
          <w:lang w:val="en-US" w:eastAsia="zh-CN"/>
        </w:rPr>
        <w:t>具体流程如下：</w:t>
      </w:r>
    </w:p>
    <w:p w14:paraId="3B8D41CD">
      <w:pPr>
        <w:ind w:left="0" w:leftChars="0" w:firstLine="0" w:firstLineChars="0"/>
        <w:jc w:val="both"/>
        <w:rPr>
          <w:rFonts w:hint="eastAsia" w:eastAsia="宋体"/>
          <w:lang w:eastAsia="zh-CN"/>
        </w:rPr>
      </w:pPr>
      <w:r>
        <w:rPr>
          <w:rFonts w:hint="eastAsia" w:eastAsia="宋体"/>
          <w:lang w:eastAsia="zh-CN"/>
        </w:rPr>
        <w:drawing>
          <wp:inline distT="0" distB="0" distL="114300" distR="114300">
            <wp:extent cx="6110605" cy="1009015"/>
            <wp:effectExtent l="0" t="0" r="10795" b="6985"/>
            <wp:docPr id="8" name="图片 8" descr="工具推荐算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工具推荐算法"/>
                    <pic:cNvPicPr>
                      <a:picLocks noChangeAspect="1"/>
                    </pic:cNvPicPr>
                  </pic:nvPicPr>
                  <pic:blipFill>
                    <a:blip r:embed="rId12"/>
                    <a:stretch>
                      <a:fillRect/>
                    </a:stretch>
                  </pic:blipFill>
                  <pic:spPr>
                    <a:xfrm>
                      <a:off x="0" y="0"/>
                      <a:ext cx="6110605" cy="1009015"/>
                    </a:xfrm>
                    <a:prstGeom prst="rect">
                      <a:avLst/>
                    </a:prstGeom>
                  </pic:spPr>
                </pic:pic>
              </a:graphicData>
            </a:graphic>
          </wp:inline>
        </w:drawing>
      </w:r>
    </w:p>
    <w:p w14:paraId="357CCDC2">
      <w:pPr>
        <w:jc w:val="center"/>
      </w:pPr>
      <w:r>
        <w:rPr>
          <w:rFonts w:ascii="宋体" w:hAnsi="宋体" w:eastAsia="宋体"/>
          <w:sz w:val="16"/>
          <w:szCs w:val="21"/>
        </w:rPr>
        <w:t>图</w:t>
      </w:r>
      <w:r>
        <w:rPr>
          <w:rFonts w:hint="eastAsia"/>
          <w:sz w:val="16"/>
          <w:szCs w:val="21"/>
          <w:lang w:val="en-US" w:eastAsia="zh-CN"/>
        </w:rPr>
        <w:t>5</w:t>
      </w:r>
      <w:r>
        <w:rPr>
          <w:rFonts w:ascii="宋体" w:hAnsi="宋体" w:eastAsia="宋体"/>
          <w:sz w:val="16"/>
          <w:szCs w:val="21"/>
        </w:rPr>
        <w:t xml:space="preserve"> 工具推荐流程图</w:t>
      </w:r>
    </w:p>
    <w:p w14:paraId="534351E3">
      <w:pPr>
        <w:pStyle w:val="3"/>
      </w:pPr>
      <w:r>
        <w:t>四、AI对话模块</w:t>
      </w:r>
    </w:p>
    <w:p w14:paraId="1854A0DE">
      <w:pPr>
        <w:pStyle w:val="4"/>
        <w:bidi w:val="0"/>
      </w:pPr>
      <w:r>
        <w:t>4.1 对话流程</w:t>
      </w:r>
    </w:p>
    <w:p w14:paraId="0C40E88F">
      <w:pPr>
        <w:bidi w:val="0"/>
      </w:pPr>
      <w:r>
        <w:rPr>
          <w:rFonts w:hint="eastAsia"/>
          <w:lang w:val="en-US" w:eastAsia="zh-CN"/>
        </w:rPr>
        <w:t>对话服务支持同步与流式两种模式。同步模式下，系统接收到对话请求后首先校验工具是否存在且可用，随后创建或获取对话会话，查询最近12条历史消息作为上下文，连同系统提示词一并携带调用DeepSeek API，生成回复后记录使用日志，更新工具使用计数和会话活跃时间。流式模式基于SSE协议实现，系统先发送包含会话ID和工具名称的meta事件，随后逐token推送delta事件实现打字机效果，最后发送done或error事件结束流式输出，若客户端提前断开则记录aborted状态。两种模式共享上下文管理与日志记录逻辑，流式额外处理事件推送和连接异常。具体流程如下：</w:t>
      </w:r>
    </w:p>
    <w:p w14:paraId="5F36ECF2">
      <w:pPr>
        <w:ind w:left="0" w:leftChars="0" w:firstLine="0" w:firstLineChars="0"/>
        <w:jc w:val="both"/>
        <w:rPr>
          <w:rFonts w:hint="eastAsia" w:eastAsia="宋体"/>
          <w:lang w:eastAsia="zh-CN"/>
        </w:rPr>
      </w:pPr>
      <w:r>
        <w:rPr>
          <w:rFonts w:hint="eastAsia" w:eastAsia="宋体"/>
          <w:lang w:eastAsia="zh-CN"/>
        </w:rPr>
        <w:drawing>
          <wp:inline distT="0" distB="0" distL="114300" distR="114300">
            <wp:extent cx="5234940" cy="996950"/>
            <wp:effectExtent l="0" t="0" r="10160" b="6350"/>
            <wp:docPr id="10" name="图片 10" descr="对话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对话流程"/>
                    <pic:cNvPicPr>
                      <a:picLocks noChangeAspect="1"/>
                    </pic:cNvPicPr>
                  </pic:nvPicPr>
                  <pic:blipFill>
                    <a:blip r:embed="rId13"/>
                    <a:stretch>
                      <a:fillRect/>
                    </a:stretch>
                  </pic:blipFill>
                  <pic:spPr>
                    <a:xfrm>
                      <a:off x="0" y="0"/>
                      <a:ext cx="5234940" cy="996950"/>
                    </a:xfrm>
                    <a:prstGeom prst="rect">
                      <a:avLst/>
                    </a:prstGeom>
                  </pic:spPr>
                </pic:pic>
              </a:graphicData>
            </a:graphic>
          </wp:inline>
        </w:drawing>
      </w:r>
    </w:p>
    <w:p w14:paraId="4587C45F">
      <w:pPr>
        <w:jc w:val="center"/>
        <w:rPr>
          <w:sz w:val="16"/>
          <w:szCs w:val="16"/>
        </w:rPr>
      </w:pPr>
      <w:r>
        <w:rPr>
          <w:rFonts w:ascii="宋体" w:hAnsi="宋体" w:eastAsia="宋体"/>
          <w:sz w:val="16"/>
          <w:szCs w:val="16"/>
        </w:rPr>
        <w:t>图</w:t>
      </w:r>
      <w:r>
        <w:rPr>
          <w:rFonts w:hint="eastAsia"/>
          <w:sz w:val="16"/>
          <w:szCs w:val="16"/>
          <w:lang w:val="en-US" w:eastAsia="zh-CN"/>
        </w:rPr>
        <w:t>5</w:t>
      </w:r>
      <w:r>
        <w:rPr>
          <w:rFonts w:ascii="宋体" w:hAnsi="宋体" w:eastAsia="宋体"/>
          <w:sz w:val="16"/>
          <w:szCs w:val="16"/>
        </w:rPr>
        <w:t xml:space="preserve"> 对话流程图</w:t>
      </w:r>
    </w:p>
    <w:p w14:paraId="34C7FA5C">
      <w:pPr>
        <w:pStyle w:val="4"/>
        <w:bidi w:val="0"/>
      </w:pPr>
      <w:r>
        <w:t>4.2 提示词设计</w:t>
      </w:r>
    </w:p>
    <w:p w14:paraId="7DF98E6E">
      <w:pPr>
        <w:spacing w:line="360" w:lineRule="auto"/>
      </w:pPr>
      <w:r>
        <w:rPr>
          <w:rFonts w:hint="eastAsia" w:ascii="宋体" w:hAnsi="宋体" w:eastAsia="宋体"/>
          <w:sz w:val="21"/>
        </w:rPr>
        <w:t>每个工具可独立配置专属的系统提示词，用于定义AI在该工具中的角色定位和回答风格；当学生使用通用AI问答时，系统则采用默认的学习助手提示词，无需绑定特定工具</w:t>
      </w:r>
    </w:p>
    <w:p w14:paraId="584CCD6E">
      <w:pPr>
        <w:pStyle w:val="3"/>
      </w:pPr>
      <w:r>
        <w:t>五、数据统计模块</w:t>
      </w:r>
    </w:p>
    <w:p w14:paraId="6A92895F">
      <w:pPr>
        <w:pStyle w:val="4"/>
        <w:bidi w:val="0"/>
      </w:pPr>
      <w:r>
        <w:t>5.1 使用统计</w:t>
      </w:r>
    </w:p>
    <w:p w14:paraId="0C26B184">
      <w:pPr>
        <w:bidi w:val="0"/>
        <w:rPr>
          <w:rFonts w:hint="eastAsia" w:ascii="宋体" w:hAnsi="宋体" w:eastAsia="宋体"/>
        </w:rPr>
      </w:pPr>
      <w:r>
        <w:rPr>
          <w:rFonts w:hint="eastAsia"/>
        </w:rPr>
        <w:t>数据看板从五个维度进行使用统计：总使用次数统计所有已完成对话的数量；今日使用筛选当天的完成记录；独立学生数按用户去重统计活跃学习者；周趋势按天分组展示近七天的使用量变化；工具排行按工具分组统计使用次数并降序排列。</w:t>
      </w:r>
    </w:p>
    <w:p w14:paraId="59919C35">
      <w:pPr>
        <w:pStyle w:val="4"/>
        <w:bidi w:val="0"/>
      </w:pPr>
      <w:bookmarkStart w:id="0" w:name="_GoBack"/>
      <w:bookmarkEnd w:id="0"/>
      <w:r>
        <w:t>5.2 数据导出</w:t>
      </w:r>
    </w:p>
    <w:p w14:paraId="3E44A778">
      <w:pPr>
        <w:spacing w:line="360" w:lineRule="auto"/>
        <w:rPr>
          <w:rFonts w:hint="eastAsia" w:ascii="宋体" w:hAnsi="宋体" w:eastAsia="宋体"/>
          <w:sz w:val="21"/>
        </w:rPr>
      </w:pPr>
      <w:r>
        <w:rPr>
          <w:rFonts w:hint="eastAsia"/>
          <w:sz w:val="21"/>
          <w:lang w:val="en-US" w:eastAsia="zh-CN"/>
        </w:rPr>
        <w:t>在数据导出中，</w:t>
      </w:r>
      <w:r>
        <w:rPr>
          <w:rFonts w:hint="eastAsia" w:ascii="宋体" w:hAnsi="宋体" w:eastAsia="宋体"/>
          <w:sz w:val="21"/>
        </w:rPr>
        <w:t>CSV导出功能采用StreamingResponse流式输出，系统从数据库提取工具统计数据后，利用csv模块将数据写入StringIO缓冲区，最终以带BOM的utf-8-sig编码返回文件流，确保导出文件在Excel中打开时中文内容不会出现乱码。</w:t>
      </w:r>
    </w:p>
    <w:p w14:paraId="4E6AE4D5">
      <w:pPr>
        <w:pStyle w:val="3"/>
      </w:pPr>
      <w:r>
        <w:t>六、接口详细设计</w:t>
      </w:r>
    </w:p>
    <w:p w14:paraId="53014F6C">
      <w:pPr>
        <w:pStyle w:val="4"/>
        <w:bidi w:val="0"/>
      </w:pPr>
      <w:r>
        <w:t>6.1 用户接口</w:t>
      </w:r>
    </w:p>
    <w:p w14:paraId="40374704">
      <w:r>
        <w:rPr>
          <w:rFonts w:hint="eastAsia"/>
        </w:rPr>
        <w:t>用户接口模块负责系统身份认证与账号管理的核心功能，涵盖注册、登录、个人信息获取及登出等操作。注册接口支持教师与学生两类角色创建账号，提交用户名、密码、姓名、学校等基本信息；登录接口校验账号密码，验证通过后返回JWT Token供后续请求使用；个人信息接口返回当前登录用户的完整资料；登出接口用于主动注销当前会话，使Token失效。各接口的请求方法与参数说明如下表所示：</w:t>
      </w:r>
    </w:p>
    <w:tbl>
      <w:tblPr>
        <w:tblStyle w:val="32"/>
        <w:tblW w:w="8312"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054"/>
        <w:gridCol w:w="801"/>
        <w:gridCol w:w="3817"/>
        <w:gridCol w:w="1640"/>
      </w:tblGrid>
      <w:tr w14:paraId="1F86D0B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0" w:hRule="atLeast"/>
          <w:tblHeader/>
          <w:jc w:val="center"/>
        </w:trPr>
        <w:tc>
          <w:tcPr>
            <w:tcW w:w="2054" w:type="dxa"/>
            <w:shd w:val="clear" w:color="auto" w:fill="1F3A5F"/>
            <w:tcMar>
              <w:top w:w="50" w:type="dxa"/>
              <w:left w:w="80" w:type="dxa"/>
              <w:bottom w:w="50" w:type="dxa"/>
              <w:right w:w="80" w:type="dxa"/>
            </w:tcMar>
            <w:vAlign w:val="center"/>
          </w:tcPr>
          <w:p w14:paraId="2B2DCC4C">
            <w:pPr>
              <w:snapToGrid w:val="0"/>
              <w:spacing w:before="0" w:after="0" w:line="240" w:lineRule="auto"/>
              <w:ind w:left="0" w:leftChars="0" w:right="0" w:rightChars="0" w:firstLine="0" w:firstLineChars="0"/>
              <w:jc w:val="center"/>
              <w:rPr>
                <w:rFonts w:ascii="黑体" w:eastAsia="黑体"/>
                <w:b/>
                <w:sz w:val="20"/>
              </w:rPr>
            </w:pPr>
            <w:r>
              <w:rPr>
                <w:rFonts w:ascii="黑体" w:hAnsi="黑体" w:eastAsia="黑体"/>
                <w:b/>
                <w:color w:val="FFFFFF"/>
                <w:sz w:val="20"/>
              </w:rPr>
              <w:t>接口</w:t>
            </w:r>
          </w:p>
        </w:tc>
        <w:tc>
          <w:tcPr>
            <w:tcW w:w="801" w:type="dxa"/>
            <w:shd w:val="clear" w:color="auto" w:fill="1F3A5F"/>
            <w:tcMar>
              <w:top w:w="50" w:type="dxa"/>
              <w:left w:w="80" w:type="dxa"/>
              <w:bottom w:w="50" w:type="dxa"/>
              <w:right w:w="80" w:type="dxa"/>
            </w:tcMar>
            <w:vAlign w:val="center"/>
          </w:tcPr>
          <w:p w14:paraId="7F8D0541">
            <w:pPr>
              <w:snapToGrid w:val="0"/>
              <w:spacing w:before="0" w:after="0" w:line="240" w:lineRule="auto"/>
              <w:ind w:left="0" w:leftChars="0" w:right="0" w:rightChars="0" w:firstLine="0" w:firstLineChars="0"/>
              <w:jc w:val="center"/>
              <w:rPr>
                <w:rFonts w:ascii="黑体" w:eastAsia="黑体"/>
                <w:b/>
                <w:sz w:val="20"/>
              </w:rPr>
            </w:pPr>
            <w:r>
              <w:rPr>
                <w:rFonts w:ascii="黑体" w:hAnsi="黑体" w:eastAsia="黑体"/>
                <w:b/>
                <w:color w:val="FFFFFF"/>
                <w:sz w:val="20"/>
              </w:rPr>
              <w:t>方法</w:t>
            </w:r>
          </w:p>
        </w:tc>
        <w:tc>
          <w:tcPr>
            <w:tcW w:w="3817" w:type="dxa"/>
            <w:shd w:val="clear" w:color="auto" w:fill="1F3A5F"/>
            <w:tcMar>
              <w:top w:w="50" w:type="dxa"/>
              <w:left w:w="80" w:type="dxa"/>
              <w:bottom w:w="50" w:type="dxa"/>
              <w:right w:w="80" w:type="dxa"/>
            </w:tcMar>
            <w:vAlign w:val="center"/>
          </w:tcPr>
          <w:p w14:paraId="072E74A4">
            <w:pPr>
              <w:snapToGrid w:val="0"/>
              <w:spacing w:before="0" w:after="0" w:line="240" w:lineRule="auto"/>
              <w:ind w:left="0" w:leftChars="0" w:right="0" w:rightChars="0" w:firstLine="0" w:firstLineChars="0"/>
              <w:jc w:val="center"/>
              <w:rPr>
                <w:rFonts w:ascii="黑体" w:eastAsia="黑体"/>
                <w:b/>
                <w:sz w:val="20"/>
              </w:rPr>
            </w:pPr>
            <w:r>
              <w:rPr>
                <w:rFonts w:ascii="黑体" w:hAnsi="黑体" w:eastAsia="黑体"/>
                <w:b/>
                <w:color w:val="FFFFFF"/>
                <w:sz w:val="20"/>
              </w:rPr>
              <w:t>请求参数</w:t>
            </w:r>
          </w:p>
        </w:tc>
        <w:tc>
          <w:tcPr>
            <w:tcW w:w="1640" w:type="dxa"/>
            <w:shd w:val="clear" w:color="auto" w:fill="1F3A5F"/>
            <w:tcMar>
              <w:top w:w="50" w:type="dxa"/>
              <w:left w:w="80" w:type="dxa"/>
              <w:bottom w:w="50" w:type="dxa"/>
              <w:right w:w="80" w:type="dxa"/>
            </w:tcMar>
            <w:vAlign w:val="center"/>
          </w:tcPr>
          <w:p w14:paraId="3C2252E5">
            <w:pPr>
              <w:snapToGrid w:val="0"/>
              <w:spacing w:before="0" w:after="0" w:line="240" w:lineRule="auto"/>
              <w:ind w:left="0" w:leftChars="0" w:right="0" w:rightChars="0" w:firstLine="0" w:firstLineChars="0"/>
              <w:jc w:val="center"/>
              <w:rPr>
                <w:rFonts w:ascii="黑体" w:eastAsia="黑体"/>
                <w:b/>
                <w:sz w:val="20"/>
              </w:rPr>
            </w:pPr>
            <w:r>
              <w:rPr>
                <w:rFonts w:ascii="黑体" w:hAnsi="黑体" w:eastAsia="黑体"/>
                <w:b/>
                <w:color w:val="FFFFFF"/>
                <w:sz w:val="20"/>
              </w:rPr>
              <w:t>响应格式</w:t>
            </w:r>
          </w:p>
        </w:tc>
      </w:tr>
      <w:tr w14:paraId="635B466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0" w:hRule="atLeast"/>
          <w:jc w:val="center"/>
        </w:trPr>
        <w:tc>
          <w:tcPr>
            <w:tcW w:w="2054" w:type="dxa"/>
            <w:tcMar>
              <w:top w:w="30" w:type="dxa"/>
              <w:left w:w="80" w:type="dxa"/>
              <w:bottom w:w="30" w:type="dxa"/>
              <w:right w:w="80" w:type="dxa"/>
            </w:tcMar>
            <w:vAlign w:val="center"/>
          </w:tcPr>
          <w:p w14:paraId="1FEF1FAD">
            <w:pPr>
              <w:snapToGrid w:val="0"/>
              <w:spacing w:before="0" w:after="0" w:line="240" w:lineRule="auto"/>
              <w:ind w:left="0" w:leftChars="0" w:right="0" w:rightChars="0" w:firstLine="0" w:firstLineChars="0"/>
              <w:jc w:val="center"/>
              <w:rPr>
                <w:rFonts w:ascii="宋体" w:eastAsia="宋体"/>
                <w:sz w:val="19"/>
              </w:rPr>
            </w:pPr>
            <w:r>
              <w:rPr>
                <w:rFonts w:ascii="宋体" w:hAnsi="宋体" w:eastAsia="宋体"/>
                <w:sz w:val="19"/>
              </w:rPr>
              <w:t>/api/auth/register</w:t>
            </w:r>
          </w:p>
        </w:tc>
        <w:tc>
          <w:tcPr>
            <w:tcW w:w="801" w:type="dxa"/>
            <w:tcMar>
              <w:top w:w="30" w:type="dxa"/>
              <w:left w:w="80" w:type="dxa"/>
              <w:bottom w:w="30" w:type="dxa"/>
              <w:right w:w="80" w:type="dxa"/>
            </w:tcMar>
            <w:vAlign w:val="center"/>
          </w:tcPr>
          <w:p w14:paraId="6710E2C5">
            <w:pPr>
              <w:snapToGrid w:val="0"/>
              <w:spacing w:before="0" w:after="0" w:line="240" w:lineRule="auto"/>
              <w:ind w:left="0" w:leftChars="0" w:right="0" w:rightChars="0" w:firstLine="0" w:firstLineChars="0"/>
              <w:jc w:val="center"/>
              <w:rPr>
                <w:rFonts w:ascii="宋体" w:eastAsia="宋体"/>
                <w:sz w:val="19"/>
              </w:rPr>
            </w:pPr>
            <w:r>
              <w:rPr>
                <w:rFonts w:ascii="宋体" w:hAnsi="宋体" w:eastAsia="宋体"/>
                <w:sz w:val="19"/>
              </w:rPr>
              <w:t>POST</w:t>
            </w:r>
          </w:p>
        </w:tc>
        <w:tc>
          <w:tcPr>
            <w:tcW w:w="3817" w:type="dxa"/>
            <w:tcMar>
              <w:top w:w="30" w:type="dxa"/>
              <w:left w:w="80" w:type="dxa"/>
              <w:bottom w:w="30" w:type="dxa"/>
              <w:right w:w="80" w:type="dxa"/>
            </w:tcMar>
            <w:vAlign w:val="center"/>
          </w:tcPr>
          <w:p w14:paraId="424B193A">
            <w:pPr>
              <w:snapToGrid w:val="0"/>
              <w:spacing w:before="0" w:after="0" w:line="240" w:lineRule="auto"/>
              <w:ind w:left="0" w:leftChars="0" w:right="0" w:rightChars="0" w:firstLine="0" w:firstLineChars="0"/>
              <w:jc w:val="center"/>
              <w:rPr>
                <w:rFonts w:ascii="宋体" w:eastAsia="宋体"/>
                <w:sz w:val="19"/>
              </w:rPr>
            </w:pPr>
            <w:r>
              <w:rPr>
                <w:rFonts w:ascii="宋体" w:hAnsi="宋体" w:eastAsia="宋体"/>
                <w:sz w:val="19"/>
              </w:rPr>
              <w:t>username, password, role, name, school</w:t>
            </w:r>
          </w:p>
        </w:tc>
        <w:tc>
          <w:tcPr>
            <w:tcW w:w="1640" w:type="dxa"/>
            <w:tcMar>
              <w:top w:w="30" w:type="dxa"/>
              <w:left w:w="80" w:type="dxa"/>
              <w:bottom w:w="30" w:type="dxa"/>
              <w:right w:w="80" w:type="dxa"/>
            </w:tcMar>
            <w:vAlign w:val="center"/>
          </w:tcPr>
          <w:p w14:paraId="02A0387D">
            <w:pPr>
              <w:snapToGrid w:val="0"/>
              <w:spacing w:before="0" w:after="0" w:line="240" w:lineRule="auto"/>
              <w:ind w:left="0" w:leftChars="0" w:right="0" w:rightChars="0" w:firstLine="0" w:firstLineChars="0"/>
              <w:jc w:val="left"/>
              <w:rPr>
                <w:rFonts w:ascii="宋体" w:eastAsia="宋体"/>
                <w:sz w:val="19"/>
              </w:rPr>
            </w:pPr>
            <w:r>
              <w:rPr>
                <w:rFonts w:ascii="宋体" w:hAnsi="宋体" w:eastAsia="宋体"/>
                <w:sz w:val="19"/>
              </w:rPr>
              <w:t>UserResponse</w:t>
            </w:r>
          </w:p>
        </w:tc>
      </w:tr>
      <w:tr w14:paraId="10C7E6B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0" w:hRule="atLeast"/>
          <w:jc w:val="center"/>
        </w:trPr>
        <w:tc>
          <w:tcPr>
            <w:tcW w:w="2054" w:type="dxa"/>
            <w:shd w:val="clear" w:color="auto" w:fill="F2F6FA"/>
            <w:tcMar>
              <w:top w:w="30" w:type="dxa"/>
              <w:left w:w="80" w:type="dxa"/>
              <w:bottom w:w="30" w:type="dxa"/>
              <w:right w:w="80" w:type="dxa"/>
            </w:tcMar>
            <w:vAlign w:val="center"/>
          </w:tcPr>
          <w:p w14:paraId="7E152E75">
            <w:pPr>
              <w:snapToGrid w:val="0"/>
              <w:spacing w:before="0" w:after="0" w:line="240" w:lineRule="auto"/>
              <w:ind w:left="0" w:leftChars="0" w:right="0" w:rightChars="0" w:firstLine="0" w:firstLineChars="0"/>
              <w:jc w:val="center"/>
              <w:rPr>
                <w:rFonts w:ascii="宋体" w:eastAsia="宋体"/>
                <w:sz w:val="19"/>
              </w:rPr>
            </w:pPr>
            <w:r>
              <w:rPr>
                <w:rFonts w:ascii="宋体" w:hAnsi="宋体" w:eastAsia="宋体"/>
                <w:sz w:val="19"/>
              </w:rPr>
              <w:t>/api/auth/login</w:t>
            </w:r>
          </w:p>
        </w:tc>
        <w:tc>
          <w:tcPr>
            <w:tcW w:w="801" w:type="dxa"/>
            <w:shd w:val="clear" w:color="auto" w:fill="F2F6FA"/>
            <w:tcMar>
              <w:top w:w="30" w:type="dxa"/>
              <w:left w:w="80" w:type="dxa"/>
              <w:bottom w:w="30" w:type="dxa"/>
              <w:right w:w="80" w:type="dxa"/>
            </w:tcMar>
            <w:vAlign w:val="center"/>
          </w:tcPr>
          <w:p w14:paraId="24053E54">
            <w:pPr>
              <w:snapToGrid w:val="0"/>
              <w:spacing w:before="0" w:after="0" w:line="240" w:lineRule="auto"/>
              <w:ind w:left="0" w:leftChars="0" w:right="0" w:rightChars="0" w:firstLine="0" w:firstLineChars="0"/>
              <w:jc w:val="center"/>
              <w:rPr>
                <w:rFonts w:ascii="宋体" w:eastAsia="宋体"/>
                <w:sz w:val="19"/>
              </w:rPr>
            </w:pPr>
            <w:r>
              <w:rPr>
                <w:rFonts w:ascii="宋体" w:hAnsi="宋体" w:eastAsia="宋体"/>
                <w:sz w:val="19"/>
              </w:rPr>
              <w:t>POST</w:t>
            </w:r>
          </w:p>
        </w:tc>
        <w:tc>
          <w:tcPr>
            <w:tcW w:w="3817" w:type="dxa"/>
            <w:shd w:val="clear" w:color="auto" w:fill="F2F6FA"/>
            <w:tcMar>
              <w:top w:w="30" w:type="dxa"/>
              <w:left w:w="80" w:type="dxa"/>
              <w:bottom w:w="30" w:type="dxa"/>
              <w:right w:w="80" w:type="dxa"/>
            </w:tcMar>
            <w:vAlign w:val="center"/>
          </w:tcPr>
          <w:p w14:paraId="5C4940EF">
            <w:pPr>
              <w:snapToGrid w:val="0"/>
              <w:spacing w:before="0" w:after="0" w:line="240" w:lineRule="auto"/>
              <w:ind w:left="0" w:leftChars="0" w:right="0" w:rightChars="0" w:firstLine="0" w:firstLineChars="0"/>
              <w:jc w:val="center"/>
              <w:rPr>
                <w:rFonts w:ascii="宋体" w:eastAsia="宋体"/>
                <w:sz w:val="19"/>
              </w:rPr>
            </w:pPr>
            <w:r>
              <w:rPr>
                <w:rFonts w:ascii="宋体" w:hAnsi="宋体" w:eastAsia="宋体"/>
                <w:sz w:val="19"/>
              </w:rPr>
              <w:t>username, password</w:t>
            </w:r>
          </w:p>
        </w:tc>
        <w:tc>
          <w:tcPr>
            <w:tcW w:w="1640" w:type="dxa"/>
            <w:shd w:val="clear" w:color="auto" w:fill="F2F6FA"/>
            <w:tcMar>
              <w:top w:w="30" w:type="dxa"/>
              <w:left w:w="80" w:type="dxa"/>
              <w:bottom w:w="30" w:type="dxa"/>
              <w:right w:w="80" w:type="dxa"/>
            </w:tcMar>
            <w:vAlign w:val="center"/>
          </w:tcPr>
          <w:p w14:paraId="4277895F">
            <w:pPr>
              <w:snapToGrid w:val="0"/>
              <w:spacing w:before="0" w:after="0" w:line="240" w:lineRule="auto"/>
              <w:ind w:left="0" w:leftChars="0" w:right="0" w:rightChars="0" w:firstLine="0" w:firstLineChars="0"/>
              <w:jc w:val="left"/>
              <w:rPr>
                <w:rFonts w:ascii="宋体" w:eastAsia="宋体"/>
                <w:sz w:val="19"/>
              </w:rPr>
            </w:pPr>
            <w:r>
              <w:rPr>
                <w:rFonts w:ascii="宋体" w:hAnsi="宋体" w:eastAsia="宋体"/>
                <w:sz w:val="19"/>
              </w:rPr>
              <w:t>TokenResponse</w:t>
            </w:r>
          </w:p>
        </w:tc>
      </w:tr>
      <w:tr w14:paraId="6DFDB7A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0" w:hRule="atLeast"/>
          <w:jc w:val="center"/>
        </w:trPr>
        <w:tc>
          <w:tcPr>
            <w:tcW w:w="2054" w:type="dxa"/>
            <w:tcMar>
              <w:top w:w="30" w:type="dxa"/>
              <w:left w:w="80" w:type="dxa"/>
              <w:bottom w:w="30" w:type="dxa"/>
              <w:right w:w="80" w:type="dxa"/>
            </w:tcMar>
            <w:vAlign w:val="center"/>
          </w:tcPr>
          <w:p w14:paraId="2ECD9FCB">
            <w:pPr>
              <w:snapToGrid w:val="0"/>
              <w:spacing w:before="0" w:after="0" w:line="240" w:lineRule="auto"/>
              <w:ind w:left="0" w:leftChars="0" w:right="0" w:rightChars="0" w:firstLine="0" w:firstLineChars="0"/>
              <w:jc w:val="center"/>
              <w:rPr>
                <w:rFonts w:ascii="宋体" w:eastAsia="宋体"/>
                <w:sz w:val="19"/>
              </w:rPr>
            </w:pPr>
            <w:r>
              <w:rPr>
                <w:rFonts w:ascii="宋体" w:hAnsi="宋体" w:eastAsia="宋体"/>
                <w:sz w:val="19"/>
              </w:rPr>
              <w:t>/api/auth/profile</w:t>
            </w:r>
          </w:p>
        </w:tc>
        <w:tc>
          <w:tcPr>
            <w:tcW w:w="801" w:type="dxa"/>
            <w:tcMar>
              <w:top w:w="30" w:type="dxa"/>
              <w:left w:w="80" w:type="dxa"/>
              <w:bottom w:w="30" w:type="dxa"/>
              <w:right w:w="80" w:type="dxa"/>
            </w:tcMar>
            <w:vAlign w:val="center"/>
          </w:tcPr>
          <w:p w14:paraId="2B11D053">
            <w:pPr>
              <w:snapToGrid w:val="0"/>
              <w:spacing w:before="0" w:after="0" w:line="240" w:lineRule="auto"/>
              <w:ind w:left="0" w:leftChars="0" w:right="0" w:rightChars="0" w:firstLine="0" w:firstLineChars="0"/>
              <w:jc w:val="center"/>
              <w:rPr>
                <w:rFonts w:ascii="宋体" w:eastAsia="宋体"/>
                <w:sz w:val="19"/>
              </w:rPr>
            </w:pPr>
            <w:r>
              <w:rPr>
                <w:rFonts w:ascii="宋体" w:hAnsi="宋体" w:eastAsia="宋体"/>
                <w:sz w:val="19"/>
              </w:rPr>
              <w:t>GET</w:t>
            </w:r>
          </w:p>
        </w:tc>
        <w:tc>
          <w:tcPr>
            <w:tcW w:w="3817" w:type="dxa"/>
            <w:tcMar>
              <w:top w:w="30" w:type="dxa"/>
              <w:left w:w="80" w:type="dxa"/>
              <w:bottom w:w="30" w:type="dxa"/>
              <w:right w:w="80" w:type="dxa"/>
            </w:tcMar>
            <w:vAlign w:val="center"/>
          </w:tcPr>
          <w:p w14:paraId="769F0D03">
            <w:pPr>
              <w:snapToGrid w:val="0"/>
              <w:spacing w:before="0" w:after="0" w:line="240" w:lineRule="auto"/>
              <w:ind w:left="0" w:leftChars="0" w:right="0" w:rightChars="0" w:firstLine="0" w:firstLineChars="0"/>
              <w:jc w:val="center"/>
              <w:rPr>
                <w:rFonts w:ascii="宋体" w:eastAsia="宋体"/>
                <w:sz w:val="19"/>
              </w:rPr>
            </w:pPr>
            <w:r>
              <w:rPr>
                <w:rFonts w:ascii="宋体" w:hAnsi="宋体" w:eastAsia="宋体"/>
                <w:sz w:val="19"/>
              </w:rPr>
              <w:t>-</w:t>
            </w:r>
          </w:p>
        </w:tc>
        <w:tc>
          <w:tcPr>
            <w:tcW w:w="1640" w:type="dxa"/>
            <w:tcMar>
              <w:top w:w="30" w:type="dxa"/>
              <w:left w:w="80" w:type="dxa"/>
              <w:bottom w:w="30" w:type="dxa"/>
              <w:right w:w="80" w:type="dxa"/>
            </w:tcMar>
            <w:vAlign w:val="center"/>
          </w:tcPr>
          <w:p w14:paraId="203FDC3D">
            <w:pPr>
              <w:snapToGrid w:val="0"/>
              <w:spacing w:before="0" w:after="0" w:line="240" w:lineRule="auto"/>
              <w:ind w:left="0" w:leftChars="0" w:right="0" w:rightChars="0" w:firstLine="0" w:firstLineChars="0"/>
              <w:jc w:val="left"/>
              <w:rPr>
                <w:rFonts w:ascii="宋体" w:eastAsia="宋体"/>
                <w:sz w:val="19"/>
              </w:rPr>
            </w:pPr>
            <w:r>
              <w:rPr>
                <w:rFonts w:ascii="宋体" w:hAnsi="宋体" w:eastAsia="宋体"/>
                <w:sz w:val="19"/>
              </w:rPr>
              <w:t>UserResponse</w:t>
            </w:r>
          </w:p>
        </w:tc>
      </w:tr>
      <w:tr w14:paraId="7E1236D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0" w:hRule="atLeast"/>
          <w:jc w:val="center"/>
        </w:trPr>
        <w:tc>
          <w:tcPr>
            <w:tcW w:w="2054" w:type="dxa"/>
            <w:shd w:val="clear" w:color="auto" w:fill="F2F6FA"/>
            <w:tcMar>
              <w:top w:w="30" w:type="dxa"/>
              <w:left w:w="80" w:type="dxa"/>
              <w:bottom w:w="30" w:type="dxa"/>
              <w:right w:w="80" w:type="dxa"/>
            </w:tcMar>
            <w:vAlign w:val="center"/>
          </w:tcPr>
          <w:p w14:paraId="4F76B81B">
            <w:pPr>
              <w:snapToGrid w:val="0"/>
              <w:spacing w:before="0" w:after="0" w:line="240" w:lineRule="auto"/>
              <w:ind w:left="0" w:leftChars="0" w:right="0" w:rightChars="0" w:firstLine="0" w:firstLineChars="0"/>
              <w:jc w:val="center"/>
              <w:rPr>
                <w:rFonts w:ascii="宋体" w:eastAsia="宋体"/>
                <w:sz w:val="19"/>
              </w:rPr>
            </w:pPr>
            <w:r>
              <w:rPr>
                <w:rFonts w:ascii="宋体" w:hAnsi="宋体" w:eastAsia="宋体"/>
                <w:sz w:val="19"/>
              </w:rPr>
              <w:t>/api/auth/logout</w:t>
            </w:r>
          </w:p>
        </w:tc>
        <w:tc>
          <w:tcPr>
            <w:tcW w:w="801" w:type="dxa"/>
            <w:shd w:val="clear" w:color="auto" w:fill="F2F6FA"/>
            <w:tcMar>
              <w:top w:w="30" w:type="dxa"/>
              <w:left w:w="80" w:type="dxa"/>
              <w:bottom w:w="30" w:type="dxa"/>
              <w:right w:w="80" w:type="dxa"/>
            </w:tcMar>
            <w:vAlign w:val="center"/>
          </w:tcPr>
          <w:p w14:paraId="577FFB84">
            <w:pPr>
              <w:snapToGrid w:val="0"/>
              <w:spacing w:before="0" w:after="0" w:line="240" w:lineRule="auto"/>
              <w:ind w:left="0" w:leftChars="0" w:right="0" w:rightChars="0" w:firstLine="0" w:firstLineChars="0"/>
              <w:jc w:val="center"/>
              <w:rPr>
                <w:rFonts w:ascii="宋体" w:eastAsia="宋体"/>
                <w:sz w:val="19"/>
              </w:rPr>
            </w:pPr>
            <w:r>
              <w:rPr>
                <w:rFonts w:ascii="宋体" w:hAnsi="宋体" w:eastAsia="宋体"/>
                <w:sz w:val="19"/>
              </w:rPr>
              <w:t>POST</w:t>
            </w:r>
          </w:p>
        </w:tc>
        <w:tc>
          <w:tcPr>
            <w:tcW w:w="3817" w:type="dxa"/>
            <w:shd w:val="clear" w:color="auto" w:fill="F2F6FA"/>
            <w:tcMar>
              <w:top w:w="30" w:type="dxa"/>
              <w:left w:w="80" w:type="dxa"/>
              <w:bottom w:w="30" w:type="dxa"/>
              <w:right w:w="80" w:type="dxa"/>
            </w:tcMar>
            <w:vAlign w:val="center"/>
          </w:tcPr>
          <w:p w14:paraId="0431D91B">
            <w:pPr>
              <w:snapToGrid w:val="0"/>
              <w:spacing w:before="0" w:after="0" w:line="240" w:lineRule="auto"/>
              <w:ind w:left="0" w:leftChars="0" w:right="0" w:rightChars="0" w:firstLine="0" w:firstLineChars="0"/>
              <w:jc w:val="center"/>
              <w:rPr>
                <w:rFonts w:ascii="宋体" w:eastAsia="宋体"/>
                <w:sz w:val="19"/>
              </w:rPr>
            </w:pPr>
            <w:r>
              <w:rPr>
                <w:rFonts w:ascii="宋体" w:hAnsi="宋体" w:eastAsia="宋体"/>
                <w:sz w:val="19"/>
              </w:rPr>
              <w:t>-</w:t>
            </w:r>
          </w:p>
        </w:tc>
        <w:tc>
          <w:tcPr>
            <w:tcW w:w="1640" w:type="dxa"/>
            <w:shd w:val="clear" w:color="auto" w:fill="F2F6FA"/>
            <w:tcMar>
              <w:top w:w="30" w:type="dxa"/>
              <w:left w:w="80" w:type="dxa"/>
              <w:bottom w:w="30" w:type="dxa"/>
              <w:right w:w="80" w:type="dxa"/>
            </w:tcMar>
            <w:vAlign w:val="center"/>
          </w:tcPr>
          <w:p w14:paraId="28024093">
            <w:pPr>
              <w:snapToGrid w:val="0"/>
              <w:spacing w:before="0" w:after="0" w:line="240" w:lineRule="auto"/>
              <w:ind w:left="0" w:leftChars="0" w:right="0" w:rightChars="0" w:firstLine="0" w:firstLineChars="0"/>
              <w:jc w:val="left"/>
              <w:rPr>
                <w:rFonts w:ascii="宋体" w:eastAsia="宋体"/>
                <w:sz w:val="19"/>
              </w:rPr>
            </w:pPr>
            <w:r>
              <w:rPr>
                <w:rFonts w:ascii="宋体" w:hAnsi="宋体" w:eastAsia="宋体"/>
                <w:sz w:val="19"/>
              </w:rPr>
              <w:t>204 No Content</w:t>
            </w:r>
          </w:p>
        </w:tc>
      </w:tr>
    </w:tbl>
    <w:p w14:paraId="5D12F5E1">
      <w:pPr>
        <w:bidi w:val="0"/>
        <w:ind w:left="0" w:leftChars="0" w:firstLine="0" w:firstLineChars="0"/>
        <w:jc w:val="center"/>
      </w:pPr>
      <w:r>
        <w:rPr>
          <w:rFonts w:hint="eastAsia"/>
          <w:sz w:val="16"/>
          <w:szCs w:val="18"/>
          <w:lang w:val="en-US" w:eastAsia="zh-CN"/>
        </w:rPr>
        <w:t>表1 用户接口表</w:t>
      </w:r>
    </w:p>
    <w:p w14:paraId="73432EE4">
      <w:pPr>
        <w:pStyle w:val="4"/>
        <w:bidi w:val="0"/>
      </w:pPr>
      <w:r>
        <w:t>6.2 工具接口</w:t>
      </w:r>
    </w:p>
    <w:p w14:paraId="03BC24D8">
      <w:r>
        <w:rPr>
          <w:rFonts w:hint="eastAsia"/>
        </w:rPr>
        <w:t>工具接口模块封装了教学工具的全生命周期管理能力，涵盖预设工具查询、工具创建、信息编辑、删除及分享链接生成等核心操作。教师可通过预设工具接口按分类分页浏览系统内置的工具模板，快速选用合适的配置作为创建起点；创建接口接收工具名称、分类、提示词模板等完整配置信息，生成唯一分享码并初始化默认状态；编辑接口支持修改工具的名称、描述、分类及提示词等属性；删除接口执行软删除操作，保留数据但禁用分享；分享接口为指定工具生成唯一的分享链接与分享码，便于教师将工具分发给学生使用。各接口的请求方法与参数说明如下表所示：</w:t>
      </w:r>
    </w:p>
    <w:tbl>
      <w:tblPr>
        <w:tblStyle w:val="32"/>
        <w:tblW w:w="0" w:type="auto"/>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2078"/>
        <w:gridCol w:w="2078"/>
        <w:gridCol w:w="2078"/>
        <w:gridCol w:w="2078"/>
      </w:tblGrid>
      <w:tr w14:paraId="5212D55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2406" w:type="dxa"/>
            <w:shd w:val="clear" w:color="auto" w:fill="1F3A5F"/>
            <w:tcMar>
              <w:top w:w="50" w:type="dxa"/>
              <w:left w:w="80" w:type="dxa"/>
              <w:bottom w:w="50" w:type="dxa"/>
              <w:right w:w="80" w:type="dxa"/>
            </w:tcMar>
            <w:vAlign w:val="center"/>
          </w:tcPr>
          <w:p w14:paraId="42FC80A3">
            <w:pPr>
              <w:spacing w:before="0" w:after="0" w:line="240" w:lineRule="auto"/>
              <w:jc w:val="center"/>
            </w:pPr>
            <w:r>
              <w:rPr>
                <w:rFonts w:ascii="黑体" w:hAnsi="黑体" w:eastAsia="黑体"/>
                <w:b/>
                <w:color w:val="FFFFFF"/>
                <w:sz w:val="20"/>
              </w:rPr>
              <w:t>接口</w:t>
            </w:r>
          </w:p>
        </w:tc>
        <w:tc>
          <w:tcPr>
            <w:tcW w:w="1093" w:type="dxa"/>
            <w:shd w:val="clear" w:color="auto" w:fill="1F3A5F"/>
            <w:tcMar>
              <w:top w:w="50" w:type="dxa"/>
              <w:left w:w="80" w:type="dxa"/>
              <w:bottom w:w="50" w:type="dxa"/>
              <w:right w:w="80" w:type="dxa"/>
            </w:tcMar>
            <w:vAlign w:val="center"/>
          </w:tcPr>
          <w:p w14:paraId="22FEBCD5">
            <w:pPr>
              <w:spacing w:before="0" w:after="0" w:line="240" w:lineRule="auto"/>
              <w:jc w:val="center"/>
            </w:pPr>
            <w:r>
              <w:rPr>
                <w:rFonts w:ascii="黑体" w:hAnsi="黑体" w:eastAsia="黑体"/>
                <w:b/>
                <w:color w:val="FFFFFF"/>
                <w:sz w:val="20"/>
              </w:rPr>
              <w:t>方法</w:t>
            </w:r>
          </w:p>
        </w:tc>
        <w:tc>
          <w:tcPr>
            <w:tcW w:w="2406" w:type="dxa"/>
            <w:shd w:val="clear" w:color="auto" w:fill="1F3A5F"/>
            <w:tcMar>
              <w:top w:w="50" w:type="dxa"/>
              <w:left w:w="80" w:type="dxa"/>
              <w:bottom w:w="50" w:type="dxa"/>
              <w:right w:w="80" w:type="dxa"/>
            </w:tcMar>
            <w:vAlign w:val="center"/>
          </w:tcPr>
          <w:p w14:paraId="32E6C7A2">
            <w:pPr>
              <w:spacing w:before="0" w:after="0" w:line="240" w:lineRule="auto"/>
              <w:jc w:val="center"/>
            </w:pPr>
            <w:r>
              <w:rPr>
                <w:rFonts w:ascii="黑体" w:hAnsi="黑体" w:eastAsia="黑体"/>
                <w:b/>
                <w:color w:val="FFFFFF"/>
                <w:sz w:val="20"/>
              </w:rPr>
              <w:t>请求参数</w:t>
            </w:r>
          </w:p>
        </w:tc>
        <w:tc>
          <w:tcPr>
            <w:tcW w:w="2406" w:type="dxa"/>
            <w:shd w:val="clear" w:color="auto" w:fill="1F3A5F"/>
            <w:tcMar>
              <w:top w:w="50" w:type="dxa"/>
              <w:left w:w="80" w:type="dxa"/>
              <w:bottom w:w="50" w:type="dxa"/>
              <w:right w:w="80" w:type="dxa"/>
            </w:tcMar>
            <w:vAlign w:val="center"/>
          </w:tcPr>
          <w:p w14:paraId="0235B30C">
            <w:pPr>
              <w:spacing w:before="0" w:after="0" w:line="240" w:lineRule="auto"/>
              <w:jc w:val="center"/>
            </w:pPr>
            <w:r>
              <w:rPr>
                <w:rFonts w:ascii="黑体" w:hAnsi="黑体" w:eastAsia="黑体"/>
                <w:b/>
                <w:color w:val="FFFFFF"/>
                <w:sz w:val="20"/>
              </w:rPr>
              <w:t>响应格式</w:t>
            </w:r>
          </w:p>
        </w:tc>
      </w:tr>
      <w:tr w14:paraId="3F4DFA4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2406" w:type="dxa"/>
            <w:tcMar>
              <w:top w:w="30" w:type="dxa"/>
              <w:left w:w="80" w:type="dxa"/>
              <w:bottom w:w="30" w:type="dxa"/>
              <w:right w:w="80" w:type="dxa"/>
            </w:tcMar>
            <w:vAlign w:val="center"/>
          </w:tcPr>
          <w:p w14:paraId="316422DD">
            <w:pPr>
              <w:spacing w:before="0" w:after="0" w:line="240" w:lineRule="auto"/>
              <w:jc w:val="center"/>
            </w:pPr>
            <w:r>
              <w:rPr>
                <w:rFonts w:ascii="宋体" w:hAnsi="宋体" w:eastAsia="宋体"/>
                <w:sz w:val="19"/>
              </w:rPr>
              <w:t>/api/tools/presets</w:t>
            </w:r>
          </w:p>
        </w:tc>
        <w:tc>
          <w:tcPr>
            <w:tcW w:w="1093" w:type="dxa"/>
            <w:tcMar>
              <w:top w:w="30" w:type="dxa"/>
              <w:left w:w="80" w:type="dxa"/>
              <w:bottom w:w="30" w:type="dxa"/>
              <w:right w:w="80" w:type="dxa"/>
            </w:tcMar>
            <w:vAlign w:val="center"/>
          </w:tcPr>
          <w:p w14:paraId="4F8AE0C4">
            <w:pPr>
              <w:spacing w:before="0" w:after="0" w:line="240" w:lineRule="auto"/>
              <w:jc w:val="center"/>
            </w:pPr>
            <w:r>
              <w:rPr>
                <w:rFonts w:ascii="宋体" w:hAnsi="宋体" w:eastAsia="宋体"/>
                <w:sz w:val="19"/>
              </w:rPr>
              <w:t>GET</w:t>
            </w:r>
          </w:p>
        </w:tc>
        <w:tc>
          <w:tcPr>
            <w:tcW w:w="2406" w:type="dxa"/>
            <w:tcMar>
              <w:top w:w="30" w:type="dxa"/>
              <w:left w:w="80" w:type="dxa"/>
              <w:bottom w:w="30" w:type="dxa"/>
              <w:right w:w="80" w:type="dxa"/>
            </w:tcMar>
            <w:vAlign w:val="center"/>
          </w:tcPr>
          <w:p w14:paraId="5801FEDA">
            <w:pPr>
              <w:spacing w:before="0" w:after="0" w:line="240" w:lineRule="auto"/>
              <w:jc w:val="center"/>
            </w:pPr>
            <w:r>
              <w:rPr>
                <w:rFonts w:ascii="宋体" w:hAnsi="宋体" w:eastAsia="宋体"/>
                <w:sz w:val="19"/>
              </w:rPr>
              <w:t>category, page, page_size</w:t>
            </w:r>
          </w:p>
        </w:tc>
        <w:tc>
          <w:tcPr>
            <w:tcW w:w="2406" w:type="dxa"/>
            <w:tcMar>
              <w:top w:w="30" w:type="dxa"/>
              <w:left w:w="80" w:type="dxa"/>
              <w:bottom w:w="30" w:type="dxa"/>
              <w:right w:w="80" w:type="dxa"/>
            </w:tcMar>
            <w:vAlign w:val="center"/>
          </w:tcPr>
          <w:p w14:paraId="0C6CD962">
            <w:pPr>
              <w:spacing w:before="0" w:after="0" w:line="240" w:lineRule="auto"/>
              <w:jc w:val="center"/>
            </w:pPr>
            <w:r>
              <w:rPr>
                <w:rFonts w:ascii="宋体" w:hAnsi="宋体" w:eastAsia="宋体"/>
                <w:sz w:val="19"/>
              </w:rPr>
              <w:t>ToolListResponse</w:t>
            </w:r>
          </w:p>
        </w:tc>
      </w:tr>
      <w:tr w14:paraId="7DC79CD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2406" w:type="dxa"/>
            <w:shd w:val="clear" w:color="auto" w:fill="F2F6FA"/>
            <w:tcMar>
              <w:top w:w="30" w:type="dxa"/>
              <w:left w:w="80" w:type="dxa"/>
              <w:bottom w:w="30" w:type="dxa"/>
              <w:right w:w="80" w:type="dxa"/>
            </w:tcMar>
            <w:vAlign w:val="center"/>
          </w:tcPr>
          <w:p w14:paraId="26B56BDD">
            <w:pPr>
              <w:spacing w:before="0" w:after="0" w:line="240" w:lineRule="auto"/>
              <w:jc w:val="center"/>
            </w:pPr>
            <w:r>
              <w:rPr>
                <w:rFonts w:ascii="宋体" w:hAnsi="宋体" w:eastAsia="宋体"/>
                <w:sz w:val="19"/>
              </w:rPr>
              <w:t>/api/tools/</w:t>
            </w:r>
          </w:p>
        </w:tc>
        <w:tc>
          <w:tcPr>
            <w:tcW w:w="1093" w:type="dxa"/>
            <w:shd w:val="clear" w:color="auto" w:fill="F2F6FA"/>
            <w:tcMar>
              <w:top w:w="30" w:type="dxa"/>
              <w:left w:w="80" w:type="dxa"/>
              <w:bottom w:w="30" w:type="dxa"/>
              <w:right w:w="80" w:type="dxa"/>
            </w:tcMar>
            <w:vAlign w:val="center"/>
          </w:tcPr>
          <w:p w14:paraId="16CC1564">
            <w:pPr>
              <w:spacing w:before="0" w:after="0" w:line="240" w:lineRule="auto"/>
              <w:jc w:val="center"/>
            </w:pPr>
            <w:r>
              <w:rPr>
                <w:rFonts w:ascii="宋体" w:hAnsi="宋体" w:eastAsia="宋体"/>
                <w:sz w:val="19"/>
              </w:rPr>
              <w:t>POST</w:t>
            </w:r>
          </w:p>
        </w:tc>
        <w:tc>
          <w:tcPr>
            <w:tcW w:w="2406" w:type="dxa"/>
            <w:shd w:val="clear" w:color="auto" w:fill="F2F6FA"/>
            <w:tcMar>
              <w:top w:w="30" w:type="dxa"/>
              <w:left w:w="80" w:type="dxa"/>
              <w:bottom w:w="30" w:type="dxa"/>
              <w:right w:w="80" w:type="dxa"/>
            </w:tcMar>
            <w:vAlign w:val="center"/>
          </w:tcPr>
          <w:p w14:paraId="4B1E48ED">
            <w:pPr>
              <w:spacing w:before="0" w:after="0" w:line="240" w:lineRule="auto"/>
              <w:jc w:val="center"/>
            </w:pPr>
            <w:r>
              <w:rPr>
                <w:rFonts w:ascii="宋体" w:hAnsi="宋体" w:eastAsia="宋体"/>
                <w:sz w:val="19"/>
              </w:rPr>
              <w:t>name, category, prompt_template...</w:t>
            </w:r>
          </w:p>
        </w:tc>
        <w:tc>
          <w:tcPr>
            <w:tcW w:w="2406" w:type="dxa"/>
            <w:shd w:val="clear" w:color="auto" w:fill="F2F6FA"/>
            <w:tcMar>
              <w:top w:w="30" w:type="dxa"/>
              <w:left w:w="80" w:type="dxa"/>
              <w:bottom w:w="30" w:type="dxa"/>
              <w:right w:w="80" w:type="dxa"/>
            </w:tcMar>
            <w:vAlign w:val="center"/>
          </w:tcPr>
          <w:p w14:paraId="1F024F41">
            <w:pPr>
              <w:spacing w:before="0" w:after="0" w:line="240" w:lineRule="auto"/>
              <w:jc w:val="center"/>
            </w:pPr>
            <w:r>
              <w:rPr>
                <w:rFonts w:ascii="宋体" w:hAnsi="宋体" w:eastAsia="宋体"/>
                <w:sz w:val="19"/>
              </w:rPr>
              <w:t>ToolResponse</w:t>
            </w:r>
          </w:p>
        </w:tc>
      </w:tr>
      <w:tr w14:paraId="6BF4B83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2406" w:type="dxa"/>
            <w:tcMar>
              <w:top w:w="30" w:type="dxa"/>
              <w:left w:w="80" w:type="dxa"/>
              <w:bottom w:w="30" w:type="dxa"/>
              <w:right w:w="80" w:type="dxa"/>
            </w:tcMar>
            <w:vAlign w:val="center"/>
          </w:tcPr>
          <w:p w14:paraId="2C7C4488">
            <w:pPr>
              <w:spacing w:before="0" w:after="0" w:line="240" w:lineRule="auto"/>
              <w:jc w:val="center"/>
            </w:pPr>
            <w:r>
              <w:rPr>
                <w:rFonts w:ascii="宋体" w:hAnsi="宋体" w:eastAsia="宋体"/>
                <w:sz w:val="19"/>
              </w:rPr>
              <w:t>/api/tools/{id}</w:t>
            </w:r>
          </w:p>
        </w:tc>
        <w:tc>
          <w:tcPr>
            <w:tcW w:w="1093" w:type="dxa"/>
            <w:tcMar>
              <w:top w:w="30" w:type="dxa"/>
              <w:left w:w="80" w:type="dxa"/>
              <w:bottom w:w="30" w:type="dxa"/>
              <w:right w:w="80" w:type="dxa"/>
            </w:tcMar>
            <w:vAlign w:val="center"/>
          </w:tcPr>
          <w:p w14:paraId="20552DC4">
            <w:pPr>
              <w:spacing w:before="0" w:after="0" w:line="240" w:lineRule="auto"/>
              <w:jc w:val="center"/>
            </w:pPr>
            <w:r>
              <w:rPr>
                <w:rFonts w:ascii="宋体" w:hAnsi="宋体" w:eastAsia="宋体"/>
                <w:sz w:val="19"/>
              </w:rPr>
              <w:t>PUT</w:t>
            </w:r>
          </w:p>
        </w:tc>
        <w:tc>
          <w:tcPr>
            <w:tcW w:w="2406" w:type="dxa"/>
            <w:tcMar>
              <w:top w:w="30" w:type="dxa"/>
              <w:left w:w="80" w:type="dxa"/>
              <w:bottom w:w="30" w:type="dxa"/>
              <w:right w:w="80" w:type="dxa"/>
            </w:tcMar>
            <w:vAlign w:val="center"/>
          </w:tcPr>
          <w:p w14:paraId="343FEDD3">
            <w:pPr>
              <w:spacing w:before="0" w:after="0" w:line="240" w:lineRule="auto"/>
              <w:jc w:val="center"/>
            </w:pPr>
            <w:r>
              <w:rPr>
                <w:rFonts w:ascii="宋体" w:hAnsi="宋体" w:eastAsia="宋体"/>
                <w:sz w:val="19"/>
              </w:rPr>
              <w:t>name, description...</w:t>
            </w:r>
          </w:p>
        </w:tc>
        <w:tc>
          <w:tcPr>
            <w:tcW w:w="2406" w:type="dxa"/>
            <w:tcMar>
              <w:top w:w="30" w:type="dxa"/>
              <w:left w:w="80" w:type="dxa"/>
              <w:bottom w:w="30" w:type="dxa"/>
              <w:right w:w="80" w:type="dxa"/>
            </w:tcMar>
            <w:vAlign w:val="center"/>
          </w:tcPr>
          <w:p w14:paraId="46301C9B">
            <w:pPr>
              <w:spacing w:before="0" w:after="0" w:line="240" w:lineRule="auto"/>
              <w:jc w:val="center"/>
            </w:pPr>
            <w:r>
              <w:rPr>
                <w:rFonts w:ascii="宋体" w:hAnsi="宋体" w:eastAsia="宋体"/>
                <w:sz w:val="19"/>
              </w:rPr>
              <w:t>ToolResponse</w:t>
            </w:r>
          </w:p>
        </w:tc>
      </w:tr>
      <w:tr w14:paraId="3EFBB56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2406" w:type="dxa"/>
            <w:shd w:val="clear" w:color="auto" w:fill="F2F6FA"/>
            <w:tcMar>
              <w:top w:w="30" w:type="dxa"/>
              <w:left w:w="80" w:type="dxa"/>
              <w:bottom w:w="30" w:type="dxa"/>
              <w:right w:w="80" w:type="dxa"/>
            </w:tcMar>
            <w:vAlign w:val="center"/>
          </w:tcPr>
          <w:p w14:paraId="3D1B5807">
            <w:pPr>
              <w:spacing w:before="0" w:after="0" w:line="240" w:lineRule="auto"/>
              <w:jc w:val="center"/>
            </w:pPr>
            <w:r>
              <w:rPr>
                <w:rFonts w:ascii="宋体" w:hAnsi="宋体" w:eastAsia="宋体"/>
                <w:sz w:val="19"/>
              </w:rPr>
              <w:t>/api/tools/{id}</w:t>
            </w:r>
          </w:p>
        </w:tc>
        <w:tc>
          <w:tcPr>
            <w:tcW w:w="1093" w:type="dxa"/>
            <w:shd w:val="clear" w:color="auto" w:fill="F2F6FA"/>
            <w:tcMar>
              <w:top w:w="30" w:type="dxa"/>
              <w:left w:w="80" w:type="dxa"/>
              <w:bottom w:w="30" w:type="dxa"/>
              <w:right w:w="80" w:type="dxa"/>
            </w:tcMar>
            <w:vAlign w:val="center"/>
          </w:tcPr>
          <w:p w14:paraId="1079E1DA">
            <w:pPr>
              <w:spacing w:before="0" w:after="0" w:line="240" w:lineRule="auto"/>
              <w:jc w:val="center"/>
            </w:pPr>
            <w:r>
              <w:rPr>
                <w:rFonts w:ascii="宋体" w:hAnsi="宋体" w:eastAsia="宋体"/>
                <w:sz w:val="19"/>
              </w:rPr>
              <w:t>DELETE</w:t>
            </w:r>
          </w:p>
        </w:tc>
        <w:tc>
          <w:tcPr>
            <w:tcW w:w="2406" w:type="dxa"/>
            <w:shd w:val="clear" w:color="auto" w:fill="F2F6FA"/>
            <w:tcMar>
              <w:top w:w="30" w:type="dxa"/>
              <w:left w:w="80" w:type="dxa"/>
              <w:bottom w:w="30" w:type="dxa"/>
              <w:right w:w="80" w:type="dxa"/>
            </w:tcMar>
            <w:vAlign w:val="center"/>
          </w:tcPr>
          <w:p w14:paraId="5868F577">
            <w:pPr>
              <w:spacing w:before="0" w:after="0" w:line="240" w:lineRule="auto"/>
              <w:jc w:val="center"/>
            </w:pPr>
            <w:r>
              <w:rPr>
                <w:rFonts w:ascii="宋体" w:hAnsi="宋体" w:eastAsia="宋体"/>
                <w:sz w:val="19"/>
              </w:rPr>
              <w:t>-</w:t>
            </w:r>
          </w:p>
        </w:tc>
        <w:tc>
          <w:tcPr>
            <w:tcW w:w="2406" w:type="dxa"/>
            <w:shd w:val="clear" w:color="auto" w:fill="F2F6FA"/>
            <w:tcMar>
              <w:top w:w="30" w:type="dxa"/>
              <w:left w:w="80" w:type="dxa"/>
              <w:bottom w:w="30" w:type="dxa"/>
              <w:right w:w="80" w:type="dxa"/>
            </w:tcMar>
            <w:vAlign w:val="center"/>
          </w:tcPr>
          <w:p w14:paraId="00AE1428">
            <w:pPr>
              <w:spacing w:before="0" w:after="0" w:line="240" w:lineRule="auto"/>
              <w:jc w:val="center"/>
            </w:pPr>
            <w:r>
              <w:rPr>
                <w:rFonts w:ascii="宋体" w:hAnsi="宋体" w:eastAsia="宋体"/>
                <w:sz w:val="19"/>
              </w:rPr>
              <w:t>204 No Content</w:t>
            </w:r>
          </w:p>
        </w:tc>
      </w:tr>
      <w:tr w14:paraId="14D3AF6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2406" w:type="dxa"/>
            <w:tcMar>
              <w:top w:w="30" w:type="dxa"/>
              <w:left w:w="80" w:type="dxa"/>
              <w:bottom w:w="30" w:type="dxa"/>
              <w:right w:w="80" w:type="dxa"/>
            </w:tcMar>
            <w:vAlign w:val="center"/>
          </w:tcPr>
          <w:p w14:paraId="40FB5EAA">
            <w:pPr>
              <w:spacing w:before="0" w:after="0" w:line="240" w:lineRule="auto"/>
              <w:jc w:val="center"/>
            </w:pPr>
            <w:r>
              <w:rPr>
                <w:rFonts w:ascii="宋体" w:hAnsi="宋体" w:eastAsia="宋体"/>
                <w:sz w:val="19"/>
              </w:rPr>
              <w:t>/api/tools/{id}/share</w:t>
            </w:r>
          </w:p>
        </w:tc>
        <w:tc>
          <w:tcPr>
            <w:tcW w:w="1093" w:type="dxa"/>
            <w:tcMar>
              <w:top w:w="30" w:type="dxa"/>
              <w:left w:w="80" w:type="dxa"/>
              <w:bottom w:w="30" w:type="dxa"/>
              <w:right w:w="80" w:type="dxa"/>
            </w:tcMar>
            <w:vAlign w:val="center"/>
          </w:tcPr>
          <w:p w14:paraId="5F9F64DC">
            <w:pPr>
              <w:spacing w:before="0" w:after="0" w:line="240" w:lineRule="auto"/>
              <w:jc w:val="center"/>
            </w:pPr>
            <w:r>
              <w:rPr>
                <w:rFonts w:ascii="宋体" w:hAnsi="宋体" w:eastAsia="宋体"/>
                <w:sz w:val="19"/>
              </w:rPr>
              <w:t>GET</w:t>
            </w:r>
          </w:p>
        </w:tc>
        <w:tc>
          <w:tcPr>
            <w:tcW w:w="2406" w:type="dxa"/>
            <w:tcMar>
              <w:top w:w="30" w:type="dxa"/>
              <w:left w:w="80" w:type="dxa"/>
              <w:bottom w:w="30" w:type="dxa"/>
              <w:right w:w="80" w:type="dxa"/>
            </w:tcMar>
            <w:vAlign w:val="center"/>
          </w:tcPr>
          <w:p w14:paraId="5D4F7BBE">
            <w:pPr>
              <w:spacing w:before="0" w:after="0" w:line="240" w:lineRule="auto"/>
              <w:jc w:val="center"/>
            </w:pPr>
            <w:r>
              <w:rPr>
                <w:rFonts w:ascii="宋体" w:hAnsi="宋体" w:eastAsia="宋体"/>
                <w:sz w:val="19"/>
              </w:rPr>
              <w:t>-</w:t>
            </w:r>
          </w:p>
        </w:tc>
        <w:tc>
          <w:tcPr>
            <w:tcW w:w="2406" w:type="dxa"/>
            <w:tcMar>
              <w:top w:w="30" w:type="dxa"/>
              <w:left w:w="80" w:type="dxa"/>
              <w:bottom w:w="30" w:type="dxa"/>
              <w:right w:w="80" w:type="dxa"/>
            </w:tcMar>
            <w:vAlign w:val="center"/>
          </w:tcPr>
          <w:p w14:paraId="71B86905">
            <w:pPr>
              <w:spacing w:before="0" w:after="0" w:line="240" w:lineRule="auto"/>
              <w:jc w:val="center"/>
            </w:pPr>
            <w:r>
              <w:rPr>
                <w:rFonts w:ascii="宋体" w:hAnsi="宋体" w:eastAsia="宋体"/>
                <w:sz w:val="19"/>
              </w:rPr>
              <w:t>share_url, share_code</w:t>
            </w:r>
          </w:p>
        </w:tc>
      </w:tr>
    </w:tbl>
    <w:p w14:paraId="675D7DB8">
      <w:pPr>
        <w:bidi w:val="0"/>
        <w:ind w:left="0" w:leftChars="0" w:firstLine="0" w:firstLineChars="0"/>
        <w:jc w:val="center"/>
      </w:pPr>
      <w:r>
        <w:rPr>
          <w:rFonts w:hint="eastAsia"/>
          <w:sz w:val="16"/>
          <w:szCs w:val="18"/>
          <w:lang w:val="en-US" w:eastAsia="zh-CN"/>
        </w:rPr>
        <w:t>表2 工具接口表</w:t>
      </w:r>
    </w:p>
    <w:p w14:paraId="00C5809B">
      <w:pPr>
        <w:pStyle w:val="4"/>
        <w:bidi w:val="0"/>
      </w:pPr>
      <w:r>
        <w:t>6.3 AI对话接口</w:t>
      </w:r>
    </w:p>
    <w:p w14:paraId="68DAD7B2">
      <w:r>
        <w:rPr>
          <w:rFonts w:hint="eastAsia"/>
        </w:rPr>
        <w:t>AI对话接口模块是系统智能交互能力的核心入口，提供同步与流式两种对话模式，适应不同场景下的交互需求。同步接口提交对话请求后等待完整回复，适用于短文本问答场景；流式接口基于SSE协议实现逐token实时推送，配合前端打字机效果，显著提升长文本生成场景下的用户体验。两个接口均支持指定工具ID进行上下文对话，也可不指定工具直接使用通用AI问答能力。各接口的请求方法与参数说明如下表所示：</w:t>
      </w:r>
    </w:p>
    <w:tbl>
      <w:tblPr>
        <w:tblStyle w:val="32"/>
        <w:tblW w:w="8312"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108"/>
        <w:gridCol w:w="816"/>
        <w:gridCol w:w="3749"/>
        <w:gridCol w:w="1639"/>
      </w:tblGrid>
      <w:tr w14:paraId="4041F68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0" w:hRule="atLeast"/>
          <w:tblHeader/>
          <w:jc w:val="center"/>
        </w:trPr>
        <w:tc>
          <w:tcPr>
            <w:tcW w:w="2108" w:type="dxa"/>
            <w:shd w:val="clear" w:color="auto" w:fill="1F3A5F"/>
            <w:tcMar>
              <w:top w:w="50" w:type="dxa"/>
              <w:left w:w="80" w:type="dxa"/>
              <w:bottom w:w="50" w:type="dxa"/>
              <w:right w:w="80" w:type="dxa"/>
            </w:tcMar>
            <w:vAlign w:val="center"/>
          </w:tcPr>
          <w:p w14:paraId="27020488">
            <w:pPr>
              <w:snapToGrid w:val="0"/>
              <w:spacing w:before="0" w:after="0" w:line="240" w:lineRule="auto"/>
              <w:ind w:left="0" w:leftChars="0" w:right="0" w:rightChars="0" w:firstLine="0" w:firstLineChars="0"/>
              <w:jc w:val="center"/>
              <w:rPr>
                <w:rFonts w:ascii="黑体" w:eastAsia="黑体"/>
                <w:b/>
                <w:sz w:val="20"/>
              </w:rPr>
            </w:pPr>
            <w:r>
              <w:rPr>
                <w:rFonts w:ascii="黑体" w:hAnsi="黑体" w:eastAsia="黑体"/>
                <w:b/>
                <w:color w:val="FFFFFF"/>
                <w:sz w:val="20"/>
              </w:rPr>
              <w:t>接口</w:t>
            </w:r>
          </w:p>
        </w:tc>
        <w:tc>
          <w:tcPr>
            <w:tcW w:w="816" w:type="dxa"/>
            <w:shd w:val="clear" w:color="auto" w:fill="1F3A5F"/>
            <w:tcMar>
              <w:top w:w="50" w:type="dxa"/>
              <w:left w:w="80" w:type="dxa"/>
              <w:bottom w:w="50" w:type="dxa"/>
              <w:right w:w="80" w:type="dxa"/>
            </w:tcMar>
            <w:vAlign w:val="center"/>
          </w:tcPr>
          <w:p w14:paraId="47B949F8">
            <w:pPr>
              <w:snapToGrid w:val="0"/>
              <w:spacing w:before="0" w:after="0" w:line="240" w:lineRule="auto"/>
              <w:ind w:left="0" w:leftChars="0" w:right="0" w:rightChars="0" w:firstLine="0" w:firstLineChars="0"/>
              <w:jc w:val="center"/>
              <w:rPr>
                <w:rFonts w:ascii="黑体" w:eastAsia="黑体"/>
                <w:b/>
                <w:sz w:val="20"/>
              </w:rPr>
            </w:pPr>
            <w:r>
              <w:rPr>
                <w:rFonts w:ascii="黑体" w:hAnsi="黑体" w:eastAsia="黑体"/>
                <w:b/>
                <w:color w:val="FFFFFF"/>
                <w:sz w:val="20"/>
              </w:rPr>
              <w:t>方法</w:t>
            </w:r>
          </w:p>
        </w:tc>
        <w:tc>
          <w:tcPr>
            <w:tcW w:w="3749" w:type="dxa"/>
            <w:shd w:val="clear" w:color="auto" w:fill="1F3A5F"/>
            <w:tcMar>
              <w:top w:w="50" w:type="dxa"/>
              <w:left w:w="80" w:type="dxa"/>
              <w:bottom w:w="50" w:type="dxa"/>
              <w:right w:w="80" w:type="dxa"/>
            </w:tcMar>
            <w:vAlign w:val="center"/>
          </w:tcPr>
          <w:p w14:paraId="5C5D068E">
            <w:pPr>
              <w:snapToGrid w:val="0"/>
              <w:spacing w:before="0" w:after="0" w:line="240" w:lineRule="auto"/>
              <w:ind w:left="0" w:leftChars="0" w:right="0" w:rightChars="0" w:firstLine="0" w:firstLineChars="0"/>
              <w:jc w:val="center"/>
              <w:rPr>
                <w:rFonts w:ascii="黑体" w:eastAsia="黑体"/>
                <w:b/>
                <w:sz w:val="20"/>
              </w:rPr>
            </w:pPr>
            <w:r>
              <w:rPr>
                <w:rFonts w:ascii="黑体" w:hAnsi="黑体" w:eastAsia="黑体"/>
                <w:b/>
                <w:color w:val="FFFFFF"/>
                <w:sz w:val="20"/>
              </w:rPr>
              <w:t>请求参数</w:t>
            </w:r>
          </w:p>
        </w:tc>
        <w:tc>
          <w:tcPr>
            <w:tcW w:w="1639" w:type="dxa"/>
            <w:shd w:val="clear" w:color="auto" w:fill="1F3A5F"/>
            <w:tcMar>
              <w:top w:w="50" w:type="dxa"/>
              <w:left w:w="80" w:type="dxa"/>
              <w:bottom w:w="50" w:type="dxa"/>
              <w:right w:w="80" w:type="dxa"/>
            </w:tcMar>
            <w:vAlign w:val="center"/>
          </w:tcPr>
          <w:p w14:paraId="696C4B0A">
            <w:pPr>
              <w:snapToGrid w:val="0"/>
              <w:spacing w:before="0" w:after="0" w:line="240" w:lineRule="auto"/>
              <w:ind w:left="0" w:leftChars="0" w:right="0" w:rightChars="0" w:firstLine="0" w:firstLineChars="0"/>
              <w:jc w:val="center"/>
              <w:rPr>
                <w:rFonts w:ascii="黑体" w:eastAsia="黑体"/>
                <w:b/>
                <w:sz w:val="20"/>
              </w:rPr>
            </w:pPr>
            <w:r>
              <w:rPr>
                <w:rFonts w:ascii="黑体" w:hAnsi="黑体" w:eastAsia="黑体"/>
                <w:b/>
                <w:color w:val="FFFFFF"/>
                <w:sz w:val="20"/>
              </w:rPr>
              <w:t>响应格式</w:t>
            </w:r>
          </w:p>
        </w:tc>
      </w:tr>
      <w:tr w14:paraId="6C14052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0" w:hRule="atLeast"/>
          <w:jc w:val="center"/>
        </w:trPr>
        <w:tc>
          <w:tcPr>
            <w:tcW w:w="2108" w:type="dxa"/>
            <w:tcMar>
              <w:top w:w="30" w:type="dxa"/>
              <w:left w:w="80" w:type="dxa"/>
              <w:bottom w:w="30" w:type="dxa"/>
              <w:right w:w="80" w:type="dxa"/>
            </w:tcMar>
            <w:vAlign w:val="center"/>
          </w:tcPr>
          <w:p w14:paraId="613932B1">
            <w:pPr>
              <w:snapToGrid w:val="0"/>
              <w:spacing w:before="0" w:after="0" w:line="240" w:lineRule="auto"/>
              <w:ind w:left="0" w:leftChars="0" w:right="0" w:rightChars="0" w:firstLine="0" w:firstLineChars="0"/>
              <w:jc w:val="center"/>
              <w:rPr>
                <w:rFonts w:ascii="宋体" w:eastAsia="宋体"/>
                <w:sz w:val="19"/>
              </w:rPr>
            </w:pPr>
            <w:r>
              <w:rPr>
                <w:rFonts w:ascii="宋体" w:hAnsi="宋体" w:eastAsia="宋体"/>
                <w:sz w:val="19"/>
              </w:rPr>
              <w:t>/api/chat/</w:t>
            </w:r>
          </w:p>
        </w:tc>
        <w:tc>
          <w:tcPr>
            <w:tcW w:w="816" w:type="dxa"/>
            <w:tcMar>
              <w:top w:w="30" w:type="dxa"/>
              <w:left w:w="80" w:type="dxa"/>
              <w:bottom w:w="30" w:type="dxa"/>
              <w:right w:w="80" w:type="dxa"/>
            </w:tcMar>
            <w:vAlign w:val="center"/>
          </w:tcPr>
          <w:p w14:paraId="0442B36A">
            <w:pPr>
              <w:snapToGrid w:val="0"/>
              <w:spacing w:before="0" w:after="0" w:line="240" w:lineRule="auto"/>
              <w:ind w:left="0" w:leftChars="0" w:right="0" w:rightChars="0" w:firstLine="0" w:firstLineChars="0"/>
              <w:jc w:val="left"/>
              <w:rPr>
                <w:rFonts w:ascii="宋体" w:eastAsia="宋体"/>
                <w:sz w:val="19"/>
              </w:rPr>
            </w:pPr>
            <w:r>
              <w:rPr>
                <w:rFonts w:ascii="宋体" w:hAnsi="宋体" w:eastAsia="宋体"/>
                <w:sz w:val="19"/>
              </w:rPr>
              <w:t>POST</w:t>
            </w:r>
          </w:p>
        </w:tc>
        <w:tc>
          <w:tcPr>
            <w:tcW w:w="3749" w:type="dxa"/>
            <w:tcMar>
              <w:top w:w="30" w:type="dxa"/>
              <w:left w:w="80" w:type="dxa"/>
              <w:bottom w:w="30" w:type="dxa"/>
              <w:right w:w="80" w:type="dxa"/>
            </w:tcMar>
            <w:vAlign w:val="center"/>
          </w:tcPr>
          <w:p w14:paraId="3A8B77CA">
            <w:pPr>
              <w:snapToGrid w:val="0"/>
              <w:spacing w:before="0" w:after="0" w:line="240" w:lineRule="auto"/>
              <w:ind w:left="0" w:leftChars="0" w:right="0" w:rightChars="0" w:firstLine="0" w:firstLineChars="0"/>
              <w:jc w:val="center"/>
              <w:rPr>
                <w:rFonts w:ascii="宋体" w:eastAsia="宋体"/>
                <w:sz w:val="19"/>
              </w:rPr>
            </w:pPr>
            <w:r>
              <w:rPr>
                <w:rFonts w:ascii="宋体" w:hAnsi="宋体" w:eastAsia="宋体"/>
                <w:sz w:val="19"/>
              </w:rPr>
              <w:t>message, tool_id?, session_id?</w:t>
            </w:r>
          </w:p>
        </w:tc>
        <w:tc>
          <w:tcPr>
            <w:tcW w:w="1639" w:type="dxa"/>
            <w:tcMar>
              <w:top w:w="30" w:type="dxa"/>
              <w:left w:w="80" w:type="dxa"/>
              <w:bottom w:w="30" w:type="dxa"/>
              <w:right w:w="80" w:type="dxa"/>
            </w:tcMar>
            <w:vAlign w:val="center"/>
          </w:tcPr>
          <w:p w14:paraId="6BCEB0B5">
            <w:pPr>
              <w:snapToGrid w:val="0"/>
              <w:spacing w:before="0" w:after="0" w:line="240" w:lineRule="auto"/>
              <w:ind w:left="0" w:leftChars="0" w:right="0" w:rightChars="0" w:firstLine="0" w:firstLineChars="0"/>
              <w:jc w:val="center"/>
              <w:rPr>
                <w:rFonts w:ascii="宋体" w:eastAsia="宋体"/>
                <w:sz w:val="19"/>
              </w:rPr>
            </w:pPr>
            <w:r>
              <w:rPr>
                <w:rFonts w:ascii="宋体" w:hAnsi="宋体" w:eastAsia="宋体"/>
                <w:sz w:val="19"/>
              </w:rPr>
              <w:t>ChatResponse</w:t>
            </w:r>
          </w:p>
        </w:tc>
      </w:tr>
      <w:tr w14:paraId="2217A25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0" w:hRule="atLeast"/>
          <w:jc w:val="center"/>
        </w:trPr>
        <w:tc>
          <w:tcPr>
            <w:tcW w:w="2108" w:type="dxa"/>
            <w:shd w:val="clear" w:color="auto" w:fill="F2F6FA"/>
            <w:tcMar>
              <w:top w:w="30" w:type="dxa"/>
              <w:left w:w="80" w:type="dxa"/>
              <w:bottom w:w="30" w:type="dxa"/>
              <w:right w:w="80" w:type="dxa"/>
            </w:tcMar>
            <w:vAlign w:val="center"/>
          </w:tcPr>
          <w:p w14:paraId="4D5C457E">
            <w:pPr>
              <w:snapToGrid w:val="0"/>
              <w:spacing w:before="0" w:after="0" w:line="240" w:lineRule="auto"/>
              <w:ind w:left="0" w:leftChars="0" w:right="0" w:rightChars="0" w:firstLine="0" w:firstLineChars="0"/>
              <w:jc w:val="center"/>
              <w:rPr>
                <w:rFonts w:ascii="宋体" w:eastAsia="宋体"/>
                <w:sz w:val="19"/>
              </w:rPr>
            </w:pPr>
            <w:r>
              <w:rPr>
                <w:rFonts w:ascii="宋体" w:hAnsi="宋体" w:eastAsia="宋体"/>
                <w:sz w:val="19"/>
              </w:rPr>
              <w:t>/api/chat/stream</w:t>
            </w:r>
          </w:p>
        </w:tc>
        <w:tc>
          <w:tcPr>
            <w:tcW w:w="816" w:type="dxa"/>
            <w:shd w:val="clear" w:color="auto" w:fill="F2F6FA"/>
            <w:tcMar>
              <w:top w:w="30" w:type="dxa"/>
              <w:left w:w="80" w:type="dxa"/>
              <w:bottom w:w="30" w:type="dxa"/>
              <w:right w:w="80" w:type="dxa"/>
            </w:tcMar>
            <w:vAlign w:val="center"/>
          </w:tcPr>
          <w:p w14:paraId="332994C4">
            <w:pPr>
              <w:snapToGrid w:val="0"/>
              <w:spacing w:before="0" w:after="0" w:line="240" w:lineRule="auto"/>
              <w:ind w:left="0" w:leftChars="0" w:right="0" w:rightChars="0" w:firstLine="0" w:firstLineChars="0"/>
              <w:jc w:val="left"/>
              <w:rPr>
                <w:rFonts w:ascii="宋体" w:eastAsia="宋体"/>
                <w:sz w:val="19"/>
              </w:rPr>
            </w:pPr>
            <w:r>
              <w:rPr>
                <w:rFonts w:ascii="宋体" w:hAnsi="宋体" w:eastAsia="宋体"/>
                <w:sz w:val="19"/>
              </w:rPr>
              <w:t>POST</w:t>
            </w:r>
          </w:p>
        </w:tc>
        <w:tc>
          <w:tcPr>
            <w:tcW w:w="3749" w:type="dxa"/>
            <w:shd w:val="clear" w:color="auto" w:fill="F2F6FA"/>
            <w:tcMar>
              <w:top w:w="30" w:type="dxa"/>
              <w:left w:w="80" w:type="dxa"/>
              <w:bottom w:w="30" w:type="dxa"/>
              <w:right w:w="80" w:type="dxa"/>
            </w:tcMar>
            <w:vAlign w:val="center"/>
          </w:tcPr>
          <w:p w14:paraId="43E794F4">
            <w:pPr>
              <w:snapToGrid w:val="0"/>
              <w:spacing w:before="0" w:after="0" w:line="240" w:lineRule="auto"/>
              <w:ind w:left="0" w:leftChars="0" w:right="0" w:rightChars="0" w:firstLine="0" w:firstLineChars="0"/>
              <w:jc w:val="center"/>
              <w:rPr>
                <w:rFonts w:ascii="宋体" w:eastAsia="宋体"/>
                <w:sz w:val="19"/>
              </w:rPr>
            </w:pPr>
            <w:r>
              <w:rPr>
                <w:rFonts w:ascii="宋体" w:hAnsi="宋体" w:eastAsia="宋体"/>
                <w:sz w:val="19"/>
              </w:rPr>
              <w:t>message, tool_id?, session_id?</w:t>
            </w:r>
          </w:p>
        </w:tc>
        <w:tc>
          <w:tcPr>
            <w:tcW w:w="1639" w:type="dxa"/>
            <w:shd w:val="clear" w:color="auto" w:fill="F2F6FA"/>
            <w:tcMar>
              <w:top w:w="30" w:type="dxa"/>
              <w:left w:w="80" w:type="dxa"/>
              <w:bottom w:w="30" w:type="dxa"/>
              <w:right w:w="80" w:type="dxa"/>
            </w:tcMar>
            <w:vAlign w:val="center"/>
          </w:tcPr>
          <w:p w14:paraId="1B8A2BE4">
            <w:pPr>
              <w:snapToGrid w:val="0"/>
              <w:spacing w:before="0" w:after="0" w:line="240" w:lineRule="auto"/>
              <w:ind w:left="0" w:leftChars="0" w:right="0" w:rightChars="0" w:firstLine="0" w:firstLineChars="0"/>
              <w:jc w:val="center"/>
              <w:rPr>
                <w:rFonts w:ascii="宋体" w:eastAsia="宋体"/>
                <w:sz w:val="19"/>
              </w:rPr>
            </w:pPr>
            <w:r>
              <w:rPr>
                <w:rFonts w:ascii="宋体" w:hAnsi="宋体" w:eastAsia="宋体"/>
                <w:sz w:val="19"/>
              </w:rPr>
              <w:t>SSE Stream</w:t>
            </w:r>
          </w:p>
        </w:tc>
      </w:tr>
    </w:tbl>
    <w:p w14:paraId="289A31E7">
      <w:pPr>
        <w:bidi w:val="0"/>
        <w:ind w:left="0" w:leftChars="0" w:firstLine="0" w:firstLineChars="0"/>
        <w:jc w:val="center"/>
      </w:pPr>
      <w:r>
        <w:rPr>
          <w:rFonts w:hint="eastAsia"/>
          <w:sz w:val="16"/>
          <w:szCs w:val="18"/>
          <w:lang w:val="en-US" w:eastAsia="zh-CN"/>
        </w:rPr>
        <w:t>表3 AI对话接口表</w:t>
      </w:r>
    </w:p>
    <w:p w14:paraId="57FAFAB1">
      <w:pPr>
        <w:pStyle w:val="3"/>
      </w:pPr>
      <w:r>
        <w:t>七、算法设计</w:t>
      </w:r>
    </w:p>
    <w:p w14:paraId="5CC6C23E">
      <w:pPr>
        <w:pStyle w:val="4"/>
        <w:bidi w:val="0"/>
      </w:pPr>
      <w:r>
        <w:t>7.1 工具推荐算法</w:t>
      </w:r>
    </w:p>
    <w:p w14:paraId="4748B7D9">
      <w:pPr>
        <w:bidi w:val="0"/>
      </w:pPr>
      <w:r>
        <w:rPr>
          <w:rFonts w:hint="eastAsia"/>
        </w:rPr>
        <w:t>推荐算法采用基于规则的条件匹配机制，输入学科、需求类型和分类三个维度后，系统查询recommend_rules表，首先按需求类型进行精确匹配，随后在匹配结果中按学科与分类的匹配度结合优先级权重进行综合排序，选取排序最高的规则中的工具列表作为推荐结果，输出推荐工具列表及对应的推荐理由，若无可匹配规则则返回同分类热门预设工具作为兜底。算法复杂度为O(n*m)，n为规则数，m为每条规则关联的工具数，整体性能开销可控。</w:t>
      </w:r>
    </w:p>
    <w:p w14:paraId="42FA087B">
      <w:pPr>
        <w:pStyle w:val="4"/>
        <w:bidi w:val="0"/>
      </w:pPr>
      <w:r>
        <w:t>7.2 数据统计算法</w:t>
      </w:r>
    </w:p>
    <w:p w14:paraId="377A034D">
      <w:pPr>
        <w:bidi w:val="0"/>
        <w:rPr>
          <w:rFonts w:ascii="宋体" w:hAnsi="宋体" w:eastAsia="宋体"/>
        </w:rPr>
      </w:pPr>
      <w:r>
        <w:rPr>
          <w:rFonts w:hint="eastAsia"/>
        </w:rPr>
        <w:t>数据统计模块基于SQL聚合查询实现高效的数据分析能力。统计流程以使用记录表为核心数据源，首先根据教师指定的时间范围进行数据筛选，支持近7天预设时间窗口；随后使用日期函数对筛选后的数据进行分组聚合，生成每日使用量趋势，用于前端折线图渲染；同时对工具维度进行分组统计，按使用次数降序排列，输出热门工具排行榜。该统计方法充分利用数据库索引和聚合函数，减少应用层的数据处理负担，确保数据看板的快速响应。</w:t>
      </w:r>
    </w:p>
    <w:sectPr>
      <w:footerReference r:id="rId5" w:type="default"/>
      <w:pgSz w:w="11906" w:h="16838"/>
      <w:pgMar w:top="850" w:right="1797" w:bottom="85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仓耳渔阳体 W05"/>
    <w:panose1 w:val="00000000000000000000"/>
    <w:charset w:val="80"/>
    <w:family w:val="roman"/>
    <w:pitch w:val="default"/>
    <w:sig w:usb0="00000000" w:usb1="00000000" w:usb2="00000010" w:usb3="00000000" w:csb0="00020000" w:csb1="00000000"/>
  </w:font>
  <w:font w:name="仓耳渔阳体 W05">
    <w:panose1 w:val="02020400000000000000"/>
    <w:charset w:val="80"/>
    <w:family w:val="auto"/>
    <w:pitch w:val="default"/>
    <w:sig w:usb0="80000023" w:usb1="08C10458" w:usb2="00000012" w:usb3="00000000" w:csb0="00020001"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39ED9">
    <w:pPr>
      <w:pStyle w:val="24"/>
      <w:jc w:val="center"/>
    </w:pPr>
    <w:r>
      <w:rPr>
        <w:rFonts w:ascii="宋体" w:hAnsi="宋体" w:eastAsia="宋体"/>
        <w:sz w:val="16"/>
      </w:rPr>
      <w:t>智教通 — 详细设计说明书</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20"/>
      </w:pPr>
      <w:r>
        <w:separator/>
      </w:r>
    </w:p>
  </w:footnote>
  <w:footnote w:type="continuationSeparator" w:id="1">
    <w:p>
      <w:pPr>
        <w:spacing w:before="0" w:after="0" w:line="360" w:lineRule="auto"/>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CA1B92"/>
    <w:rsid w:val="01DF58FF"/>
    <w:rsid w:val="17422EB4"/>
    <w:rsid w:val="394A3A4C"/>
    <w:rsid w:val="519F5825"/>
    <w:rsid w:val="53FC12DE"/>
    <w:rsid w:val="605150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ind w:firstLine="420" w:firstLineChars="200"/>
      <w:jc w:val="both"/>
    </w:pPr>
    <w:rPr>
      <w:rFonts w:ascii="宋体" w:hAnsi="宋体" w:eastAsia="宋体" w:cstheme="minorBidi"/>
      <w:sz w:val="21"/>
      <w:szCs w:val="22"/>
      <w:lang w:val="en-US" w:eastAsia="en-US" w:bidi="ar-SA"/>
    </w:rPr>
  </w:style>
  <w:style w:type="paragraph" w:styleId="3">
    <w:name w:val="heading 1"/>
    <w:basedOn w:val="1"/>
    <w:next w:val="1"/>
    <w:link w:val="137"/>
    <w:qFormat/>
    <w:uiPriority w:val="9"/>
    <w:pPr>
      <w:keepNext/>
      <w:keepLines/>
      <w:spacing w:before="480" w:after="0"/>
      <w:ind w:firstLine="0" w:firstLineChars="0"/>
      <w:outlineLvl w:val="0"/>
    </w:pPr>
    <w:rPr>
      <w:rFonts w:eastAsia="黑体" w:asciiTheme="majorAscii" w:hAnsiTheme="majorAscii" w:cstheme="majorBidi"/>
      <w:b/>
      <w:bCs/>
      <w:color w:val="000000"/>
      <w:sz w:val="44"/>
      <w:szCs w:val="28"/>
    </w:rPr>
  </w:style>
  <w:style w:type="paragraph" w:styleId="4">
    <w:name w:val="heading 2"/>
    <w:basedOn w:val="1"/>
    <w:next w:val="1"/>
    <w:link w:val="135"/>
    <w:unhideWhenUsed/>
    <w:qFormat/>
    <w:uiPriority w:val="9"/>
    <w:pPr>
      <w:keepNext/>
      <w:keepLines/>
      <w:spacing w:before="200" w:after="0"/>
      <w:ind w:firstLine="0" w:firstLineChars="0"/>
      <w:outlineLvl w:val="1"/>
    </w:pPr>
    <w:rPr>
      <w:rFonts w:eastAsia="黑体" w:asciiTheme="majorAscii" w:hAnsiTheme="majorAscii" w:cstheme="majorBidi"/>
      <w:b/>
      <w:bCs/>
      <w:color w:val="000000" w:themeColor="text1"/>
      <w:sz w:val="32"/>
      <w:szCs w:val="26"/>
      <w14:textFill>
        <w14:solidFill>
          <w14:schemeClr w14:val="tx1"/>
        </w14:solidFill>
      </w14:textFill>
    </w:rPr>
  </w:style>
  <w:style w:type="paragraph" w:styleId="5">
    <w:name w:val="heading 3"/>
    <w:basedOn w:val="1"/>
    <w:next w:val="1"/>
    <w:link w:val="136"/>
    <w:unhideWhenUsed/>
    <w:qFormat/>
    <w:uiPriority w:val="9"/>
    <w:pPr>
      <w:keepNext/>
      <w:keepLines/>
      <w:spacing w:before="200" w:after="0"/>
      <w:ind w:firstLine="0" w:firstLineChars="0"/>
      <w:outlineLvl w:val="2"/>
    </w:pPr>
    <w:rPr>
      <w:rFonts w:eastAsia="黑体" w:asciiTheme="majorAscii" w:hAnsiTheme="majorAscii" w:cstheme="majorBidi"/>
      <w:b/>
      <w:bCs/>
      <w:color w:val="000000" w:themeColor="text1"/>
      <w:sz w:val="28"/>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9"/>
    <w:unhideWhenUsed/>
    <w:qFormat/>
    <w:uiPriority w:val="99"/>
    <w:pPr>
      <w:tabs>
        <w:tab w:val="center" w:pos="4680"/>
        <w:tab w:val="right" w:pos="9360"/>
      </w:tabs>
      <w:spacing w:after="0" w:line="240" w:lineRule="auto"/>
    </w:pPr>
  </w:style>
  <w:style w:type="paragraph" w:styleId="25">
    <w:name w:val="header"/>
    <w:basedOn w:val="1"/>
    <w:link w:val="138"/>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ing 2 Char"/>
    <w:basedOn w:val="132"/>
    <w:link w:val="4"/>
    <w:qFormat/>
    <w:uiPriority w:val="9"/>
    <w:rPr>
      <w:rFonts w:eastAsia="黑体" w:asciiTheme="majorAscii" w:hAnsiTheme="majorAscii" w:cstheme="majorBidi"/>
      <w:b/>
      <w:bCs/>
      <w:color w:val="000000" w:themeColor="text1"/>
      <w:sz w:val="32"/>
      <w:szCs w:val="26"/>
      <w14:textFill>
        <w14:solidFill>
          <w14:schemeClr w14:val="tx1"/>
        </w14:solidFill>
      </w14:textFill>
    </w:rPr>
  </w:style>
  <w:style w:type="character" w:customStyle="1" w:styleId="136">
    <w:name w:val="Heading 3 Char"/>
    <w:basedOn w:val="132"/>
    <w:link w:val="5"/>
    <w:qFormat/>
    <w:uiPriority w:val="9"/>
    <w:rPr>
      <w:rFonts w:eastAsia="黑体" w:asciiTheme="majorAscii" w:hAnsiTheme="majorAscii" w:cstheme="majorBidi"/>
      <w:b/>
      <w:bCs/>
      <w:color w:val="000000" w:themeColor="text1"/>
      <w:sz w:val="28"/>
      <w14:textFill>
        <w14:solidFill>
          <w14:schemeClr w14:val="tx1"/>
        </w14:solidFill>
      </w14:textFill>
    </w:rPr>
  </w:style>
  <w:style w:type="character" w:customStyle="1" w:styleId="137">
    <w:name w:val="Heading 1 Char"/>
    <w:basedOn w:val="132"/>
    <w:link w:val="3"/>
    <w:qFormat/>
    <w:uiPriority w:val="9"/>
    <w:rPr>
      <w:rFonts w:eastAsia="黑体" w:asciiTheme="majorAscii" w:hAnsiTheme="majorAscii" w:cstheme="majorBidi"/>
      <w:b/>
      <w:bCs/>
      <w:color w:val="376092" w:themeColor="accent1" w:themeShade="BF"/>
      <w:sz w:val="28"/>
      <w:szCs w:val="28"/>
    </w:rPr>
  </w:style>
  <w:style w:type="character" w:customStyle="1" w:styleId="138">
    <w:name w:val="Header Char"/>
    <w:basedOn w:val="132"/>
    <w:link w:val="25"/>
    <w:qFormat/>
    <w:uiPriority w:val="99"/>
  </w:style>
  <w:style w:type="character" w:customStyle="1" w:styleId="139">
    <w:name w:val="Footer Char"/>
    <w:basedOn w:val="132"/>
    <w:link w:val="24"/>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2866</Words>
  <Characters>3619</Characters>
  <Lines>0</Lines>
  <Paragraphs>0</Paragraphs>
  <TotalTime>2</TotalTime>
  <ScaleCrop>false</ScaleCrop>
  <LinksUpToDate>false</LinksUpToDate>
  <CharactersWithSpaces>3671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WPS_1727830264</cp:lastModifiedBy>
  <dcterms:modified xsi:type="dcterms:W3CDTF">2026-07-20T03:02:47Z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eyJoZGlkIjoiNmVkYzA1MDkxNjE5YTBhNTg2ZTBlN2FmZDE1YWY0ZjkiLCJ1c2VySWQiOiIxNjQxNTk4NDY5In0=</vt:lpwstr>
  </property>
  <property fmtid="{D5CDD505-2E9C-101B-9397-08002B2CF9AE}" pid="3" name="KSOProductBuildVer">
    <vt:lpwstr>2052-12.1.0.26375</vt:lpwstr>
  </property>
  <property fmtid="{D5CDD505-2E9C-101B-9397-08002B2CF9AE}" pid="4" name="ICV">
    <vt:lpwstr>0793F1F9F83741F5AD756A1964EE61F0_12</vt:lpwstr>
  </property>
</Properties>
</file>