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27F" w:rsidRPr="00DB427F" w:rsidRDefault="00DB427F" w:rsidP="00DB427F">
      <w:pPr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DB427F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B. Галактические Вести (15 баллов)</w:t>
      </w:r>
    </w:p>
    <w:p w:rsidR="00DB427F" w:rsidRPr="00DB427F" w:rsidRDefault="00DB427F" w:rsidP="00DB427F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Космическая журналистика — только для настоящих межзвёздных акул пера. Редакция издания «Галактические Вести» пользуется самыми надёжными способами связи со своими </w:t>
      </w:r>
      <w:proofErr w:type="spellStart"/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косморепортёрами</w:t>
      </w:r>
      <w:proofErr w:type="spellEnd"/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и даже придумала свой формат передачи данных.</w:t>
      </w:r>
    </w:p>
    <w:p w:rsidR="00DB427F" w:rsidRPr="00DB427F" w:rsidRDefault="00DB427F" w:rsidP="00DB427F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Для отправки сообщения необходимо указать адрес получателя, добавить разделитель в виде символа двоеточия и ввести текст сообщения в фигурных скобках. Сообщение может содержать любой текст, а вот адрес задается согласно правилу: галактика/</w:t>
      </w:r>
      <w:proofErr w:type="spellStart"/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планетарная_система</w:t>
      </w:r>
      <w:proofErr w:type="spellEnd"/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/планета. Название галактики содержит от 2 до 8 заглавных латинских букв, дефис, а затем от 2 до 8 цифр. Планетарная система — непустая последовательность заглавных латинских букв и дефисов, в которой запрещено использовать два дефиса подряд, а также дефисы в начале и в конце последовательности. Планета — непустая последовательность заглавных латинских букв. Из-за религиозных взглядов главного редактора издания запрещено использовать подстроку UNDEFINED внутри названия планеты.</w:t>
      </w:r>
    </w:p>
    <w:p w:rsidR="00DB427F" w:rsidRPr="00DB427F" w:rsidRDefault="00DB427F" w:rsidP="00DB427F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Издания-конкуренты не дремлют: постоянно норовят перехватить сообщения ваших репортёров и изменить их до неузнаваемости. Они почему-то всегда вставляют свои правки внутри специальных символов @, </w:t>
      </w:r>
      <w:proofErr w:type="gramStart"/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например</w:t>
      </w:r>
      <w:proofErr w:type="gramEnd"/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@</w:t>
      </w:r>
      <w:proofErr w:type="spellStart"/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фейковая</w:t>
      </w:r>
      <w:proofErr w:type="spellEnd"/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новость@. Вам точно известно, что символы всегда парные, никогда не вкладываются друг в друга, а используют их только конкуренты.</w:t>
      </w:r>
    </w:p>
    <w:p w:rsidR="00DB427F" w:rsidRPr="00DB427F" w:rsidRDefault="00DB427F" w:rsidP="00DB427F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Ваша задача — разработать устройство, которое будет выхватывать из межзвёздного эфира сообщения ваших репортёров. Для этого нужно отсеять все сообщения, которые не соответствуют протоколу редакции, и, если в сообщении есть послания от конкурентов, обернуть каждое из них в теги &lt;</w:t>
      </w:r>
      <w:proofErr w:type="spellStart"/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fake</w:t>
      </w:r>
      <w:proofErr w:type="spellEnd"/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&gt;&lt;/</w:t>
      </w:r>
      <w:proofErr w:type="spellStart"/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fake</w:t>
      </w:r>
      <w:proofErr w:type="spellEnd"/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&gt; вместо символов @, чтобы их можно было передать в отдел </w:t>
      </w:r>
      <w:proofErr w:type="spellStart"/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фейковых</w:t>
      </w:r>
      <w:proofErr w:type="spellEnd"/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новостей.</w:t>
      </w:r>
    </w:p>
    <w:p w:rsidR="00DB427F" w:rsidRPr="00DB427F" w:rsidRDefault="00DB427F" w:rsidP="00DB427F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DB427F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Формат ввода</w:t>
      </w:r>
    </w:p>
    <w:p w:rsidR="00DB427F" w:rsidRPr="00DB427F" w:rsidRDefault="00DB427F" w:rsidP="00DB427F">
      <w:pPr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"GALAXY-42/SYSTEM/PLANET:{}",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"GALAXY-42/SYSTEM/PLANET:{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System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/PLANET:{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"GALAXY-42/SYSTEM/PLANET{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"LONGGALAXY-42/SYSTEM/PLANET:{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"GALAXY-4/SYSTEM/PLANET:{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"GALAXY-4815162342/SYSTEM/PLANET:{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"GALAXY-42/THE-SOLAR-SYSTEM/PLANET:{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"GALAXY-42/-SYSTEM/PLANET:{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"GALAXY-42/SYSTEM1/PLANET:{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"GALAXY-42/SYS--TEM/PLANET:{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"GALAXY-42/ERROR/NIL:{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"GALAXY-42/ERROR/NULL:{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"GALAXY-42/ERROR/UNDEFINED:{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"GALAXY-42/TYPE/ISNOTUNDEFINED:{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"GALAXY-42/SYSTEM/PLANET:{Simple text... @null == undefined@}",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"GALAXY-42/SYSTEM/PLANET:{@typeof null@@typeof typeof null@}"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]</w:t>
      </w:r>
    </w:p>
    <w:p w:rsidR="00DB427F" w:rsidRPr="00DB427F" w:rsidRDefault="00DB427F" w:rsidP="00DB427F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DB427F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lastRenderedPageBreak/>
        <w:t>Формат вывода</w:t>
      </w:r>
    </w:p>
    <w:p w:rsidR="00DB427F" w:rsidRPr="00DB427F" w:rsidRDefault="00DB427F" w:rsidP="00DB427F">
      <w:pPr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"GALAXY-42/SYSTEM/PLANET:{}",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"GALAXY-42/SYSTEM/PLANET:{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"GALAXY-42/THE-SOLAR-SYSTEM/PLANET:{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"GALAXY-42/ERROR/NIL:{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"GALAXY-42/ERROR/NULL:{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Message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"GALAXY-42/SYSTEM/PLANET:{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Simple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text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...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&lt;fake&gt;null == undefined&lt;/fake&gt;}",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"GALAXY-42/SYSTEM/PLANET:{&lt;fake&gt;typeof null&lt;/fake&gt;&lt;fake&gt;typeof typeof null&lt;/fake&gt;}"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]</w:t>
      </w:r>
    </w:p>
    <w:p w:rsidR="00DB427F" w:rsidRPr="00DB427F" w:rsidRDefault="00DB427F" w:rsidP="00DB427F">
      <w:pPr>
        <w:spacing w:before="600" w:after="300" w:line="450" w:lineRule="atLeast"/>
        <w:outlineLvl w:val="1"/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</w:pPr>
      <w:r w:rsidRPr="00DB427F">
        <w:rPr>
          <w:rFonts w:ascii="Times New Roman" w:eastAsia="Times New Roman" w:hAnsi="Times New Roman" w:cs="Times New Roman"/>
          <w:color w:val="000000"/>
          <w:sz w:val="38"/>
          <w:szCs w:val="38"/>
          <w:lang w:eastAsia="ru-RU"/>
        </w:rPr>
        <w:t>Примечания</w:t>
      </w:r>
    </w:p>
    <w:p w:rsidR="00DB427F" w:rsidRPr="00DB427F" w:rsidRDefault="00DB427F" w:rsidP="00DB427F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B427F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Файл с решением требуется оформить по шаблону:</w:t>
      </w:r>
    </w:p>
    <w:p w:rsidR="00DB427F" w:rsidRPr="00DB427F" w:rsidRDefault="00DB427F" w:rsidP="00DB427F">
      <w:pPr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module.exports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function (input) {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// ...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    return result;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br/>
        <w:t>}</w:t>
      </w:r>
    </w:p>
    <w:bookmarkStart w:id="0" w:name="2044747/2020_05_19/VrkePSbveC"/>
    <w:bookmarkEnd w:id="0"/>
    <w:p w:rsidR="00DB427F" w:rsidRPr="00DB427F" w:rsidRDefault="00DB427F" w:rsidP="00DB427F">
      <w:pPr>
        <w:spacing w:line="240" w:lineRule="auto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object w:dxaOrig="1082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0.25pt;height:18pt" o:ole="">
            <v:imagedata r:id="rId5" o:title=""/>
          </v:shape>
          <w:control r:id="rId6" w:name="DefaultOcxName" w:shapeid="_x0000_i1030"/>
        </w:object>
      </w:r>
      <w:r w:rsidRPr="00DB42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Набрать здесь</w:t>
      </w:r>
      <w:r w:rsidRPr="00DB42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object w:dxaOrig="1082" w:dyaOrig="1080">
          <v:shape id="_x0000_i1029" type="#_x0000_t75" style="width:20.25pt;height:18pt" o:ole="">
            <v:imagedata r:id="rId7" o:title=""/>
          </v:shape>
          <w:control r:id="rId8" w:name="DefaultOcxName1" w:shapeid="_x0000_i1029"/>
        </w:object>
      </w:r>
      <w:r w:rsidRPr="00DB42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Отправить файл</w:t>
      </w:r>
    </w:p>
    <w:p w:rsidR="008B2FEC" w:rsidRDefault="00DB427F" w:rsidP="00DB427F">
      <w:r w:rsidRPr="00DB427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eastAsia="ru-RU"/>
        </w:rPr>
        <w:t>Выбрать</w:t>
      </w:r>
      <w:r w:rsidRPr="00DB427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br/>
      </w:r>
    </w:p>
    <w:p w:rsidR="00DB427F" w:rsidRDefault="00DB427F" w:rsidP="00DB427F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C. Проблемы с цветами (40 баллов)</w:t>
      </w:r>
    </w:p>
    <w:p w:rsidR="00DB427F" w:rsidRDefault="00DB427F" w:rsidP="00DB427F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На недавно колонизированной людьми планете RG189733b условия почти такие же, как на Земле, кроме одного обстоятельства — пыльца местных растений влияет на зрительную кору головного мозга человека так, что разные цвета воспринимаются с разной задержкой. Этот эффект чуть-чуть сводит с ума неподготовленных колонистов, поэтому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нейробиологи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написали программу для виртуальной реальности, которая имитирует действие пыльцы. Пока земляне летят к планете RG189733b, они каждый день проводят в виртуальной реальности по несколько часов, чтобы привыкнуть к будущим условиям жизни.</w:t>
      </w:r>
    </w:p>
    <w:p w:rsidR="00DB427F" w:rsidRDefault="00DB427F" w:rsidP="00DB427F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К сожалению,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нейробиологи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— не программисты, поэтому их программа работает очень медленно. Нужно оптимизировать программу, чтобы помочь колонистам в адаптации.</w:t>
      </w:r>
    </w:p>
    <w:p w:rsidR="00DB427F" w:rsidRDefault="00DB427F" w:rsidP="00DB427F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У вас есть исходный код функции, которая принимает на вход два аргумента:</w:t>
      </w:r>
    </w:p>
    <w:p w:rsidR="00DB427F" w:rsidRDefault="00DB427F" w:rsidP="00DB427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data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— </w:t>
      </w:r>
      <w:hyperlink r:id="rId9" w:history="1">
        <w:r>
          <w:rPr>
            <w:rStyle w:val="a4"/>
            <w:rFonts w:ascii="Arial" w:hAnsi="Arial" w:cs="Arial"/>
            <w:color w:val="0077CC"/>
            <w:sz w:val="21"/>
            <w:szCs w:val="21"/>
          </w:rPr>
          <w:t>UInt8ClampedArray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 с битмапом кадра (каждые 4 байта - один пиксель в формате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rgba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),</w:t>
      </w:r>
    </w:p>
    <w:p w:rsidR="00DB427F" w:rsidRDefault="00DB427F" w:rsidP="00DB427F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api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— специальный API с методами:</w:t>
      </w:r>
    </w:p>
    <w:p w:rsidR="00DB427F" w:rsidRDefault="00DB427F" w:rsidP="00DB427F">
      <w:pPr>
        <w:numPr>
          <w:ilvl w:val="1"/>
          <w:numId w:val="1"/>
        </w:numPr>
        <w:shd w:val="clear" w:color="auto" w:fill="FFFFFF"/>
        <w:spacing w:after="0" w:line="300" w:lineRule="atLeast"/>
        <w:ind w:left="60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getDimensions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возвращает объект с размерами кадра,</w:t>
      </w:r>
    </w:p>
    <w:p w:rsidR="00DB427F" w:rsidRDefault="00DB427F" w:rsidP="00DB427F">
      <w:pPr>
        <w:numPr>
          <w:ilvl w:val="1"/>
          <w:numId w:val="1"/>
        </w:numPr>
        <w:shd w:val="clear" w:color="auto" w:fill="FFFFFF"/>
        <w:spacing w:after="0" w:line="300" w:lineRule="atLeast"/>
        <w:ind w:left="60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getTime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возвращает текущее время в миллисекундах.</w:t>
      </w:r>
    </w:p>
    <w:p w:rsidR="00DB427F" w:rsidRDefault="00DB427F" w:rsidP="00DB427F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Функция возвращает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Promise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 массивом типа UInt8ClampedArray пикселей картинки-результата.</w:t>
      </w:r>
    </w:p>
    <w:p w:rsidR="00DB427F" w:rsidRDefault="00DB427F" w:rsidP="00DB427F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Нужно ускорить эту функцию, не изменяя её сигнатуру и не сломав возвращаемый ею результат.</w:t>
      </w:r>
    </w:p>
    <w:p w:rsidR="00DB427F" w:rsidRDefault="00DB427F" w:rsidP="00DB427F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:rsidR="00DB427F" w:rsidRDefault="00DB427F" w:rsidP="00DB427F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решение слишком медленное, то результатом теста будет TL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Limit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 или неполный балл за тест.</w:t>
      </w:r>
    </w:p>
    <w:p w:rsidR="00DB427F" w:rsidRDefault="00DB427F" w:rsidP="00DB427F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архиве по ссылке «скачать условие задачи» вы найдёте исходный код функции и страницу, которую можно использовать для отладки.</w:t>
      </w:r>
    </w:p>
    <w:p w:rsidR="00DB427F" w:rsidRDefault="00DB427F" w:rsidP="00DB427F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 xml:space="preserve">D. Курсовая и закон </w:t>
      </w:r>
      <w:proofErr w:type="spellStart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>Мёрфи</w:t>
      </w:r>
      <w:proofErr w:type="spellEnd"/>
      <w:r>
        <w:rPr>
          <w:rFonts w:ascii="Arial" w:hAnsi="Arial" w:cs="Arial"/>
          <w:b w:val="0"/>
          <w:bCs w:val="0"/>
          <w:color w:val="000000"/>
          <w:sz w:val="53"/>
          <w:szCs w:val="53"/>
        </w:rPr>
        <w:t xml:space="preserve"> (40 баллов)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613"/>
      </w:tblGrid>
      <w:tr w:rsidR="00DB427F" w:rsidTr="00DB427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427F" w:rsidRDefault="00DB427F">
            <w:pPr>
              <w:spacing w:line="270" w:lineRule="atLeas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427F" w:rsidRDefault="00DB427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DB427F" w:rsidTr="00DB427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427F" w:rsidRDefault="00DB427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427F" w:rsidRDefault="00DB427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DB427F" w:rsidTr="00DB427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427F" w:rsidRDefault="00DB427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427F" w:rsidRDefault="00DB427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стандартный ввод или </w:t>
            </w:r>
            <w:proofErr w:type="spellStart"/>
            <w:r>
              <w:rPr>
                <w:sz w:val="21"/>
                <w:szCs w:val="21"/>
              </w:rPr>
              <w:t>input.json</w:t>
            </w:r>
            <w:proofErr w:type="spellEnd"/>
          </w:p>
        </w:tc>
      </w:tr>
      <w:tr w:rsidR="00DB427F" w:rsidTr="00DB427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427F" w:rsidRDefault="00DB427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427F" w:rsidRDefault="00DB427F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стандартный вывод или </w:t>
            </w:r>
            <w:proofErr w:type="spellStart"/>
            <w:r>
              <w:rPr>
                <w:sz w:val="21"/>
                <w:szCs w:val="21"/>
              </w:rPr>
              <w:t>output.json</w:t>
            </w:r>
            <w:proofErr w:type="spellEnd"/>
          </w:p>
        </w:tc>
      </w:tr>
    </w:tbl>
    <w:p w:rsidR="00DB427F" w:rsidRDefault="00DB427F" w:rsidP="00DB427F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Студент Артемий пренебрегает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бэкапами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не пользуется системами контроля версий, потому что у него есть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темпоральный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излучатель, который позволяет доставать данные из прошлого. Но по закону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Мёрфи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прямо перед защитой курсовой работы по алгоритмам сортировки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одногруппники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нашли досадный баг в алгоритме Артемия, а излучатель он забыл дома. Исходные коды алгоритма Артемий посчитал бесполезным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бэкапом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поэтому чинить придется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обфусцированную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против системы «Антиплагиат-2120» версию. Помогите Артемию получить допуск к сессии.</w:t>
      </w:r>
    </w:p>
    <w:p w:rsidR="00DB427F" w:rsidRDefault="00DB427F" w:rsidP="00DB427F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:rsidR="00DB427F" w:rsidRDefault="00DB427F" w:rsidP="00DB427F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Чтобы тест-кейсы отработали правильно, нужно оставить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yield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исходном алгоритме сортировки на своих местах.</w:t>
      </w:r>
    </w:p>
    <w:p w:rsidR="00DB427F" w:rsidRDefault="00DB427F" w:rsidP="00DB427F">
      <w:hyperlink r:id="rId10" w:tgtFrame="_blank" w:history="1">
        <w:r>
          <w:rPr>
            <w:rStyle w:val="a4"/>
            <w:rFonts w:ascii="Arial" w:hAnsi="Arial" w:cs="Arial"/>
            <w:color w:val="3D71BD"/>
            <w:sz w:val="21"/>
            <w:szCs w:val="21"/>
            <w:shd w:val="clear" w:color="auto" w:fill="FFFFFF"/>
          </w:rPr>
          <w:t>Скачать условие задачи</w:t>
        </w:r>
      </w:hyperlink>
    </w:p>
    <w:p w:rsidR="00DB427F" w:rsidRDefault="00DB427F" w:rsidP="00DB427F"/>
    <w:p w:rsidR="00DB427F" w:rsidRPr="00DB427F" w:rsidRDefault="00DB427F" w:rsidP="00DB427F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DB427F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E. </w:t>
      </w:r>
      <w:proofErr w:type="spellStart"/>
      <w:r w:rsidRPr="00DB427F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Межвременная</w:t>
      </w:r>
      <w:proofErr w:type="spellEnd"/>
      <w:r w:rsidRPr="00DB427F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 дефрагментация (60 баллов)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1325"/>
      </w:tblGrid>
      <w:tr w:rsidR="00DB427F" w:rsidRPr="00DB427F" w:rsidTr="00DB427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427F" w:rsidRPr="00DB427F" w:rsidRDefault="00DB427F" w:rsidP="00DB42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B427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427F" w:rsidRPr="00DB427F" w:rsidRDefault="00DB427F" w:rsidP="00DB42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B427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 секунд</w:t>
            </w:r>
          </w:p>
        </w:tc>
      </w:tr>
      <w:tr w:rsidR="00DB427F" w:rsidRPr="00DB427F" w:rsidTr="00DB427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427F" w:rsidRPr="00DB427F" w:rsidRDefault="00DB427F" w:rsidP="00DB42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B427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427F" w:rsidRPr="00DB427F" w:rsidRDefault="00DB427F" w:rsidP="00DB42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B427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640Mb</w:t>
            </w:r>
          </w:p>
        </w:tc>
      </w:tr>
      <w:tr w:rsidR="00DB427F" w:rsidRPr="00DB427F" w:rsidTr="00DB427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427F" w:rsidRPr="00DB427F" w:rsidRDefault="00DB427F" w:rsidP="00DB42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B427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427F" w:rsidRPr="00DB427F" w:rsidRDefault="00DB427F" w:rsidP="00DB42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B427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input.js</w:t>
            </w:r>
          </w:p>
        </w:tc>
      </w:tr>
      <w:tr w:rsidR="00DB427F" w:rsidRPr="00DB427F" w:rsidTr="00DB427F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427F" w:rsidRPr="00DB427F" w:rsidRDefault="00DB427F" w:rsidP="00DB42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B427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DB427F" w:rsidRPr="00DB427F" w:rsidRDefault="00DB427F" w:rsidP="00DB427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DB427F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output.png</w:t>
            </w:r>
          </w:p>
        </w:tc>
      </w:tr>
    </w:tbl>
    <w:p w:rsidR="00DB427F" w:rsidRPr="00DB427F" w:rsidRDefault="00DB427F" w:rsidP="00DB42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Сотрудники отдела </w:t>
      </w:r>
      <w:proofErr w:type="spellStart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Темпоральной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Обработки Информации нашли новый способ почти бесконечно увеличивать объём физических носителей данных. Оказывается, если выстроить непрерывный </w:t>
      </w:r>
      <w:proofErr w:type="spellStart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кварковый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блок данных между </w:t>
      </w:r>
      <w:proofErr w:type="spellStart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антикварковым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покрытием стенок носителя, то аннигилированные частицы одного типа попадают в </w:t>
      </w:r>
      <w:proofErr w:type="spellStart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межвременное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пространство, к которому всё ещё можно получить доступ по флуктуациям в пространстве-времени от высвобождения фотонов. Для тестирования способа учёные придумали устройство, которое позволяет вручную </w:t>
      </w:r>
      <w:proofErr w:type="spellStart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дефрагментировать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данные. Вам нужно создать визуальный интерфейс для этого устройства.</w:t>
      </w:r>
    </w:p>
    <w:p w:rsidR="00DB427F" w:rsidRPr="00DB427F" w:rsidRDefault="00DB427F" w:rsidP="00DB42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Правила игры простые:</w:t>
      </w:r>
    </w:p>
    <w:p w:rsidR="00DB427F" w:rsidRPr="00DB427F" w:rsidRDefault="00DB427F" w:rsidP="00DB427F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карта носителя данных может состоять из стенок, пустых полей, подвижного блока и зафиксированных блоков;</w:t>
      </w:r>
    </w:p>
    <w:p w:rsidR="00DB427F" w:rsidRPr="00DB427F" w:rsidRDefault="00DB427F" w:rsidP="00DB427F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подвижный блок может перемещаться на одно поле влево, вправо и вниз с помощью кнопок управления: </w:t>
      </w:r>
      <w:proofErr w:type="spellStart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arrow-left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arrow-down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arrow-right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DB427F" w:rsidRPr="00DB427F" w:rsidRDefault="00DB427F" w:rsidP="00DB427F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подвижный блок может поворачиваться на 90 градусов (относительно центральной клетки) и менять цвет (тип кварка) между двумя возможными с помощью кнопок управления: </w:t>
      </w:r>
      <w:proofErr w:type="spellStart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arrow-up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</w:t>
      </w:r>
      <w:proofErr w:type="spellStart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close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DB427F" w:rsidRPr="00DB427F" w:rsidRDefault="00DB427F" w:rsidP="00DB427F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полный список возможных подвижных блоков (с учётом порядка при изменении):</w:t>
      </w:r>
    </w:p>
    <w:p w:rsidR="00DB427F" w:rsidRPr="00DB427F" w:rsidRDefault="00DB427F" w:rsidP="00DB427F">
      <w:pPr>
        <w:shd w:val="clear" w:color="auto" w:fill="FFFFFF"/>
        <w:spacing w:after="0" w:line="300" w:lineRule="atLeast"/>
        <w:ind w:left="30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‘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[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‘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o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‘,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‘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q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q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q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‘,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‘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ooo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‘,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‘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qqq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‘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]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‘;</w:t>
      </w:r>
    </w:p>
    <w:p w:rsidR="00DB427F" w:rsidRPr="00DB427F" w:rsidRDefault="00DB427F" w:rsidP="00DB427F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движения вправо-влево и после замены подвижный блок дополнительно двигается вниз на одно поле;</w:t>
      </w:r>
    </w:p>
    <w:p w:rsidR="00DB427F" w:rsidRPr="00DB427F" w:rsidRDefault="00DB427F" w:rsidP="00DB427F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если движение вправо-влево или замена невозможны из-за близости стенок или зафиксированных блоков, то действие игнорируется (при этом дополнительное движение вниз всё равно происходит);</w:t>
      </w:r>
    </w:p>
    <w:p w:rsidR="00DB427F" w:rsidRPr="00DB427F" w:rsidRDefault="00DB427F" w:rsidP="00DB427F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когда подвижный блок при движении вниз упирается в стенку или зафиксированный блок, он фиксируется;</w:t>
      </w:r>
    </w:p>
    <w:p w:rsidR="00DB427F" w:rsidRPr="00DB427F" w:rsidRDefault="00DB427F" w:rsidP="00DB427F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фиксации подвижного блока все полные горизонтальные линии зафиксированных блоков одного цвета исчезают;</w:t>
      </w:r>
    </w:p>
    <w:p w:rsidR="00DB427F" w:rsidRPr="00DB427F" w:rsidRDefault="00DB427F" w:rsidP="00DB427F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после фиксации подвижного блока (и исчезновения полных горизонтальных линий одного цвета, если таковые были) следующий блок появляется вверху карты и посредине по горизонтали (все карты и блоки нечётной ширины);</w:t>
      </w:r>
    </w:p>
    <w:p w:rsidR="00DB427F" w:rsidRPr="00DB427F" w:rsidRDefault="00DB427F" w:rsidP="00DB427F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 новому блоку негде появиться (из-за накопившихся зафиксированных блоков), то дефрагментация заканчивается — все зафиксированные блоки превращаются в стенки.</w:t>
      </w:r>
    </w:p>
    <w:p w:rsidR="00DB427F" w:rsidRPr="00DB427F" w:rsidRDefault="00DB427F" w:rsidP="00DB427F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DB427F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DB427F" w:rsidRPr="00DB427F" w:rsidRDefault="00DB427F" w:rsidP="00DB42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Карта носителя доступна в поле 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window.map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типа 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String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DB427F" w:rsidRPr="00DB427F" w:rsidRDefault="00DB427F" w:rsidP="00DB42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Специальные символы:</w:t>
      </w:r>
    </w:p>
    <w:p w:rsidR="00DB427F" w:rsidRPr="00DB427F" w:rsidRDefault="00DB427F" w:rsidP="00DB427F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 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стенка;</w:t>
      </w:r>
    </w:p>
    <w:p w:rsidR="00DB427F" w:rsidRPr="00DB427F" w:rsidRDefault="00DB427F" w:rsidP="00DB427F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 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пустое место;</w:t>
      </w:r>
    </w:p>
    <w:p w:rsidR="00DB427F" w:rsidRPr="00DB427F" w:rsidRDefault="00DB427F" w:rsidP="00DB427F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o, q 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часть подвижного блока (два разных цвета);</w:t>
      </w:r>
    </w:p>
    <w:p w:rsidR="00DB427F" w:rsidRPr="00DB427F" w:rsidRDefault="00DB427F" w:rsidP="00DB427F">
      <w:pPr>
        <w:numPr>
          <w:ilvl w:val="0"/>
          <w:numId w:val="3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O, Q 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— зафиксированная часть блока (два разных цвета).</w:t>
      </w:r>
    </w:p>
    <w:p w:rsidR="00DB427F" w:rsidRPr="00DB427F" w:rsidRDefault="00DB427F" w:rsidP="00DB427F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Каждая строка, содержащая хотя бы один специальный символ, является линией карты, каждый символ является полем карты. Любые другие символы не имеют значения и должны быть проигнорированы при построении карты.</w:t>
      </w:r>
    </w:p>
    <w:p w:rsidR="00DB427F" w:rsidRPr="00DB427F" w:rsidRDefault="00DB427F" w:rsidP="00DB427F">
      <w:pPr>
        <w:shd w:val="clear" w:color="auto" w:fill="FFFFFF"/>
        <w:spacing w:after="24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Например,</w:t>
      </w:r>
    </w:p>
    <w:p w:rsidR="00DB427F" w:rsidRPr="00DB427F" w:rsidRDefault="00DB427F" w:rsidP="00DB427F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window.map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‘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#..o..#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#..o..#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#..o..#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#.....#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#..OQ.#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    ####### 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br/>
        <w:t>‘;</w:t>
      </w:r>
    </w:p>
    <w:p w:rsidR="00DB427F" w:rsidRPr="00DB427F" w:rsidRDefault="00DB427F" w:rsidP="00DB42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должно дать такой результат: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br/>
      </w:r>
      <w:r w:rsidRPr="00DB427F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2076450" cy="1781175"/>
            <wp:effectExtent l="0" t="0" r="0" b="9525"/>
            <wp:docPr id="1" name="Рисунок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27F" w:rsidRPr="00DB427F" w:rsidRDefault="00DB427F" w:rsidP="00DB427F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DB427F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Примечания</w:t>
      </w:r>
    </w:p>
    <w:p w:rsidR="00DB427F" w:rsidRPr="00DB427F" w:rsidRDefault="00DB427F" w:rsidP="00DB42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Все карты в наших тестах имеют прямоугольную форму (нечётной ширины) и ограничены стенками по бокам и снизу.</w:t>
      </w:r>
    </w:p>
    <w:p w:rsidR="00DB427F" w:rsidRPr="00DB427F" w:rsidRDefault="00DB427F" w:rsidP="00DB427F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Решение должно представлять из себя один HTML-файл, содержащий все нужные скрипты и стили.</w:t>
      </w:r>
    </w:p>
    <w:p w:rsidR="00DB427F" w:rsidRPr="00DB427F" w:rsidRDefault="00DB427F" w:rsidP="00DB42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После того, как интерфейс будет </w:t>
      </w:r>
      <w:proofErr w:type="spellStart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проинциализирован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надо вызвать глобальную функцию </w:t>
      </w:r>
      <w:proofErr w:type="spellStart"/>
      <w:proofErr w:type="gram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window.onGameReady</w:t>
      </w:r>
      <w:proofErr w:type="spellEnd"/>
      <w:proofErr w:type="gram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Только после этого будет запущено автоматическое тестирование вашего решения. Если вызов функции не произойдёт в течение 2 минут, то задание считается невыполненным.</w:t>
      </w:r>
    </w:p>
    <w:p w:rsidR="00DB427F" w:rsidRPr="00DB427F" w:rsidRDefault="00DB427F" w:rsidP="00DB42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Контейнер с картой должен иметь CSS-класс 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map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DB427F" w:rsidRPr="00DB427F" w:rsidRDefault="00DB427F" w:rsidP="00DB42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Кнопки управления должны реагировать на событие 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click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 иметь следующие CSS-классы:</w:t>
      </w:r>
    </w:p>
    <w:p w:rsidR="00DB427F" w:rsidRPr="00DB427F" w:rsidRDefault="00DB427F" w:rsidP="00DB427F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влево — 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control_action_left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DB427F" w:rsidRPr="00DB427F" w:rsidRDefault="00DB427F" w:rsidP="00DB427F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вниз — 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control_action_down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DB427F" w:rsidRPr="00DB427F" w:rsidRDefault="00DB427F" w:rsidP="00DB427F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вправо — 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control_action_right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DB427F" w:rsidRPr="00DB427F" w:rsidRDefault="00DB427F" w:rsidP="00DB427F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повернуть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блок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— 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control_action_switch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-figure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;</w:t>
      </w:r>
    </w:p>
    <w:p w:rsidR="00DB427F" w:rsidRPr="00DB427F" w:rsidRDefault="00DB427F" w:rsidP="00DB427F">
      <w:pPr>
        <w:numPr>
          <w:ilvl w:val="0"/>
          <w:numId w:val="4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поменять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цвет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блока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— </w:t>
      </w:r>
      <w:proofErr w:type="spellStart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control_action_switch</w:t>
      </w:r>
      <w:proofErr w:type="spellEnd"/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-color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</w:p>
    <w:p w:rsidR="00DB427F" w:rsidRPr="00DB427F" w:rsidRDefault="00DB427F" w:rsidP="00DB427F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Значения цвета для разных элементов карты:</w:t>
      </w:r>
    </w:p>
    <w:p w:rsidR="00DB427F" w:rsidRPr="00DB427F" w:rsidRDefault="00DB427F" w:rsidP="00DB427F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задний фон: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35004d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DB427F" w:rsidRPr="00DB427F" w:rsidRDefault="00DB427F" w:rsidP="00DB427F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декоративная сетка: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6c4080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DB427F" w:rsidRPr="00DB427F" w:rsidRDefault="00DB427F" w:rsidP="00DB427F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стенка: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ffb971, ff7a00, ffa03f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DB427F" w:rsidRPr="00DB427F" w:rsidRDefault="00DB427F" w:rsidP="00DB427F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фигура первого цвета: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c100ff, dd71ff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DB427F" w:rsidRPr="00DB427F" w:rsidRDefault="00DB427F" w:rsidP="00DB427F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фигура второго цвета: </w:t>
      </w:r>
      <w:r w:rsidRPr="00DB427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00ff73, 71ffc9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DB427F" w:rsidRPr="00DB427F" w:rsidRDefault="00DB427F" w:rsidP="00DB427F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Обратите внимание, ваше решение будет тестироваться в браузере </w:t>
      </w:r>
      <w:proofErr w:type="spellStart"/>
      <w:r w:rsidRPr="00DB42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Google</w:t>
      </w:r>
      <w:proofErr w:type="spellEnd"/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proofErr w:type="spellStart"/>
      <w:r w:rsidRPr="00DB42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Chrome</w:t>
      </w:r>
      <w:proofErr w:type="spellEnd"/>
      <w:r w:rsidRPr="00DB427F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 xml:space="preserve"> 69</w:t>
      </w:r>
      <w:r w:rsidRPr="00DB427F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DB427F" w:rsidRDefault="00DB427F" w:rsidP="00DB427F"/>
    <w:p w:rsidR="00DB427F" w:rsidRDefault="00DB427F" w:rsidP="00DB427F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t>F. Самое ценное (60 баллов)</w:t>
      </w:r>
    </w:p>
    <w:p w:rsidR="00DB427F" w:rsidRDefault="00DB427F" w:rsidP="00DB427F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Самое ценное</w:t>
      </w:r>
      <w:r>
        <w:rPr>
          <w:rFonts w:ascii="Arial" w:hAnsi="Arial" w:cs="Arial"/>
          <w:color w:val="000000"/>
          <w:sz w:val="21"/>
          <w:szCs w:val="21"/>
        </w:rPr>
        <w:br/>
        <w:t>Инженеры космического корабля AVOS стали замечать, что на жидкие диски памяти корабля перестали помещаться новые подборки с сериалами. Чтобы расчистить диски для самого ценного, коллегиально было принято решение удалить неиспользуемый код из проекта модуля жизнеобеспечения корабля.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</w:rPr>
        <w:t>Неиспользуемым кодом </w:t>
      </w:r>
      <w:r>
        <w:rPr>
          <w:rFonts w:ascii="Arial" w:hAnsi="Arial" w:cs="Arial"/>
          <w:color w:val="000000"/>
          <w:sz w:val="21"/>
          <w:szCs w:val="21"/>
        </w:rPr>
        <w:t xml:space="preserve">будем называть программный код, который существует в файловой системе в директории проекта, но никак не влияет на итоговый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бандл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b/>
          <w:bCs/>
          <w:color w:val="000000"/>
          <w:sz w:val="21"/>
          <w:szCs w:val="21"/>
        </w:rPr>
        <w:t>Входная точка (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entrypoint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) </w:t>
      </w:r>
      <w:r>
        <w:rPr>
          <w:rFonts w:ascii="Arial" w:hAnsi="Arial" w:cs="Arial"/>
          <w:color w:val="000000"/>
          <w:sz w:val="21"/>
          <w:szCs w:val="21"/>
        </w:rPr>
        <w:t>— исходный модуль в проекте, код из которого будет исполнен в одном из окружений.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Бандл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bundle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) </w:t>
      </w:r>
      <w:r>
        <w:rPr>
          <w:rFonts w:ascii="Arial" w:hAnsi="Arial" w:cs="Arial"/>
          <w:color w:val="000000"/>
          <w:sz w:val="21"/>
          <w:szCs w:val="21"/>
        </w:rPr>
        <w:t xml:space="preserve">— файл, содержащий программный код, являющийся результатом сборки. Код попадает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бандл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если существует зависимость между ним и входной точкой.</w:t>
      </w:r>
    </w:p>
    <w:p w:rsidR="00DB427F" w:rsidRDefault="00DB427F" w:rsidP="00DB427F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Вам нужно реализовать функцию, которая поможет инженерам найти неиспользуемые модули.</w:t>
      </w:r>
    </w:p>
    <w:p w:rsidR="00DB427F" w:rsidRDefault="00DB427F" w:rsidP="00DB427F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DB427F" w:rsidRDefault="00DB427F" w:rsidP="00DB427F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Декларативное описание документа выглядит следующим образом:</w:t>
      </w:r>
    </w:p>
    <w:p w:rsidR="00DB427F" w:rsidRDefault="00DB427F" w:rsidP="00DB427F">
      <w:pPr>
        <w:shd w:val="clear" w:color="auto" w:fill="FFFFFF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{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// абсолютный путь до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дирректории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проекта в файловой системе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absoluteRepoPath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 "/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www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projects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/project1",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// список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алиасов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по путям из исходной системы сборки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aliases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 {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"@": "/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www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projects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/project1/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},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// список всех входных точек приложения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entrypoints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 [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"/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www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projects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/project1/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/a.js",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"/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www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projects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/project1/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/b.js",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],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// информация о всех модулях данного проекта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modules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 [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{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    // относительный от корня путь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    file: "./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/a.js",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deps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 [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// валидная для исходной системы сборки строка, описывающая путь до модуля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// гарантируется, что такой модуль существует и описан в данной секции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        "/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www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projects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/project1/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/a.js",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    ],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},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{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    file: "./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pages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/b.js",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deps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 [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        "@/a.js",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    ],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},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{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    file: "./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/a.js",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deps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 [],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},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{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    file: "./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/f.js",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deps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 [],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},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{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    file: "./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/g.js",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deps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 [],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},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],  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DB427F" w:rsidRDefault="00DB427F" w:rsidP="00DB427F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Формат выво</w:t>
      </w:r>
      <w:bookmarkStart w:id="1" w:name="_GoBack"/>
      <w:bookmarkEnd w:id="1"/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да</w:t>
      </w:r>
    </w:p>
    <w:p w:rsidR="00DB427F" w:rsidRDefault="00DB427F" w:rsidP="00DB427F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Результатом работы алгоритма должен быть упорядоченный лексикографически массив неиспользуемых модулей, где каждый модуль описывается через абсолютный путь в файловой системе:</w:t>
      </w:r>
    </w:p>
    <w:p w:rsidR="00DB427F" w:rsidRDefault="00DB427F" w:rsidP="00DB427F">
      <w:pPr>
        <w:shd w:val="clear" w:color="auto" w:fill="FFFFFF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"/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www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projects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/project1/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/f.js",  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"/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www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projects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/project1/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/g.js"  </w:t>
      </w:r>
      <w:r>
        <w:rPr>
          <w:rFonts w:ascii="Courier New" w:hAnsi="Courier New" w:cs="Courier New"/>
          <w:color w:val="000000"/>
          <w:sz w:val="21"/>
          <w:szCs w:val="21"/>
        </w:rPr>
        <w:br/>
        <w:t>]</w:t>
      </w:r>
    </w:p>
    <w:p w:rsidR="00DB427F" w:rsidRDefault="00DB427F" w:rsidP="00DB427F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случае, если все модули используются, указывается пустой массив.</w:t>
      </w:r>
    </w:p>
    <w:p w:rsidR="00DB427F" w:rsidRDefault="00DB427F" w:rsidP="00DB427F">
      <w:pPr>
        <w:shd w:val="clear" w:color="auto" w:fill="FFFFFF"/>
        <w:spacing w:line="30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:rsidR="00DB427F" w:rsidRDefault="00DB427F" w:rsidP="00DB427F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:rsidR="00DB427F" w:rsidRDefault="00DB427F" w:rsidP="00DB427F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Файл с решением требуется оформить по шаблону:</w:t>
      </w:r>
    </w:p>
    <w:p w:rsidR="00DB427F" w:rsidRPr="00DB427F" w:rsidRDefault="00DB427F" w:rsidP="00DB427F">
      <w:pPr>
        <w:shd w:val="clear" w:color="auto" w:fill="FFFFFF"/>
        <w:spacing w:line="300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DB427F">
        <w:rPr>
          <w:rFonts w:ascii="Courier New" w:hAnsi="Courier New" w:cs="Courier New"/>
          <w:color w:val="000000"/>
          <w:sz w:val="21"/>
          <w:szCs w:val="21"/>
          <w:lang w:val="en-US"/>
        </w:rPr>
        <w:t>module.exports</w:t>
      </w:r>
      <w:proofErr w:type="spellEnd"/>
      <w:r w:rsidRPr="00DB427F">
        <w:rPr>
          <w:rFonts w:ascii="Courier New" w:hAnsi="Courier New" w:cs="Courier New"/>
          <w:color w:val="000000"/>
          <w:sz w:val="21"/>
          <w:szCs w:val="21"/>
          <w:lang w:val="en-US"/>
        </w:rPr>
        <w:t> = function (input) {  </w:t>
      </w:r>
      <w:r w:rsidRPr="00DB427F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// ...  </w:t>
      </w:r>
      <w:r w:rsidRPr="00DB427F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return result;  </w:t>
      </w:r>
      <w:r w:rsidRPr="00DB427F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}</w:t>
      </w:r>
    </w:p>
    <w:p w:rsidR="00DB427F" w:rsidRPr="00DB427F" w:rsidRDefault="00DB427F" w:rsidP="00DB427F">
      <w:pPr>
        <w:rPr>
          <w:lang w:val="en-US"/>
        </w:rPr>
      </w:pPr>
    </w:p>
    <w:sectPr w:rsidR="00DB427F" w:rsidRPr="00DB4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77C69"/>
    <w:multiLevelType w:val="multilevel"/>
    <w:tmpl w:val="35D8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21220"/>
    <w:multiLevelType w:val="multilevel"/>
    <w:tmpl w:val="1872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CB5C80"/>
    <w:multiLevelType w:val="multilevel"/>
    <w:tmpl w:val="C468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3522C3"/>
    <w:multiLevelType w:val="multilevel"/>
    <w:tmpl w:val="74CA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68189B"/>
    <w:multiLevelType w:val="multilevel"/>
    <w:tmpl w:val="6B86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A5"/>
    <w:rsid w:val="001243A5"/>
    <w:rsid w:val="008B2FEC"/>
    <w:rsid w:val="00DB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89F0"/>
  <w15:chartTrackingRefBased/>
  <w15:docId w15:val="{500E2716-7285-4B5E-AD61-4F3AA79F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B42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B42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42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B42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B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adio-button">
    <w:name w:val="radio-button"/>
    <w:basedOn w:val="a0"/>
    <w:rsid w:val="00DB427F"/>
  </w:style>
  <w:style w:type="character" w:customStyle="1" w:styleId="radio-buttontext">
    <w:name w:val="radio-button__text"/>
    <w:basedOn w:val="a0"/>
    <w:rsid w:val="00DB427F"/>
  </w:style>
  <w:style w:type="character" w:customStyle="1" w:styleId="buttontext">
    <w:name w:val="button__text"/>
    <w:basedOn w:val="a0"/>
    <w:rsid w:val="00DB427F"/>
  </w:style>
  <w:style w:type="character" w:styleId="a4">
    <w:name w:val="Hyperlink"/>
    <w:basedOn w:val="a0"/>
    <w:uiPriority w:val="99"/>
    <w:semiHidden/>
    <w:unhideWhenUsed/>
    <w:rsid w:val="00DB42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3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834265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10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2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1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4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png"/><Relationship Id="rId5" Type="http://schemas.openxmlformats.org/officeDocument/2006/relationships/image" Target="media/image1.wmf"/><Relationship Id="rId10" Type="http://schemas.openxmlformats.org/officeDocument/2006/relationships/hyperlink" Target="https://contest.yandex.ru/yacup_fe/contest/20977/download/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Uint8ClampedArray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1835</Words>
  <Characters>10463</Characters>
  <Application>Microsoft Office Word</Application>
  <DocSecurity>0</DocSecurity>
  <Lines>87</Lines>
  <Paragraphs>24</Paragraphs>
  <ScaleCrop>false</ScaleCrop>
  <Company/>
  <LinksUpToDate>false</LinksUpToDate>
  <CharactersWithSpaces>12274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Ефременков</dc:creator>
  <cp:keywords/>
  <dc:description/>
  <cp:lastModifiedBy>Кирилл Ефременков</cp:lastModifiedBy>
  <cp:revision>2</cp:revision>
  <dcterms:created xsi:type="dcterms:W3CDTF">2020-10-24T13:14:00Z</dcterms:created>
  <dcterms:modified xsi:type="dcterms:W3CDTF">2020-10-24T13:16:00Z</dcterms:modified>
</cp:coreProperties>
</file>