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BE5F1" w:themeColor="accent1" w:themeTint="33"/>
  <w:body>
    <w:p w14:paraId="3CBBB067" w14:textId="77777777" w:rsidR="005F03A1" w:rsidRDefault="00000000">
      <w:r>
        <w:rPr>
          <w:color w:val="000000"/>
        </w:rPr>
        <w:t xml:space="preserve">   </w:t>
      </w:r>
    </w:p>
    <w:p w14:paraId="076B23E8" w14:textId="77777777" w:rsidR="005F03A1" w:rsidRDefault="00000000">
      <w:pPr>
        <w:snapToGrid w:val="0"/>
        <w:spacing w:line="360" w:lineRule="auto"/>
        <w:ind w:firstLineChars="200" w:firstLine="480"/>
      </w:pPr>
      <w:r>
        <w:rPr>
          <w:rFonts w:ascii="楷体" w:eastAsia="楷体" w:hAnsi="楷体" w:cs="楷体"/>
          <w:color w:val="000000"/>
          <w:sz w:val="24"/>
        </w:rPr>
        <w:t>本发明提供了一种聚光太阳能驱动藻类生物质制氢固碳技术与装置，属于能源利用技术领域，其中，所述技术是利用熔融碳酸钠及氢氧化钠(质量比1:4)在550</w:t>
      </w:r>
      <w:r>
        <w:rPr>
          <w:rFonts w:ascii="楷体" w:eastAsia="楷体" w:hAnsi="楷体" w:cs="楷体" w:hint="eastAsia"/>
          <w:sz w:val="24"/>
          <w:szCs w:val="24"/>
          <w:lang w:val="en-GB"/>
        </w:rPr>
        <w:t>～</w:t>
      </w:r>
      <w:r>
        <w:rPr>
          <w:rFonts w:ascii="楷体" w:eastAsia="楷体" w:hAnsi="楷体" w:cs="楷体"/>
          <w:color w:val="000000"/>
          <w:sz w:val="24"/>
        </w:rPr>
        <w:t>750℃进行熔融盐气化藻类反应，该技术以氢氧化钠作为供氢体替代了传统气化反应的气化剂减少了热量损失，同时熔融氢氧化钠可以吸收二氧化碳、一氧化碳及其他污染气体，改善了传统气化的污染问题并提升产物氢气的纯度，氢氧化钠也作为本反应的一大供氢体提升产氢效率，同时钠离子可催化焦油裂解生成氢气，避免了焦油产生并进一步提升了产氢效率。所述装置为一体化反应器，其包括集热器、反应腔室、双进料口、搅拌器、轮式去灰分装置、冷却头、相变材料、碱性熔融盐、多孔陶瓷、翅片，所述集热器、反应腔室外壳侧面均设有俩孔连接储热罐，所述反应腔室为外壳与集热器外壳之间所形成的空间，所述双进料口一为置于外壳侧边底部的便于小颗粒原料进料的非等距螺旋进料口，二为置于外壳侧边上部的便于大颗粒原料的转动式进料口，所述外壳顶部外壳设有一个冷却头、一个气体反应产物出口、一个再生原料进料口、一个石英窗与一个搅拌器安装口，所述冷却头用于防止石英窗周围过热，所述搅拌器置于反应腔室内部，所述多孔陶瓷置于集热器内部，所述相变材料封存于所述集热器内壁与外壁之间，所述集热器外壁与所述反应腔室外壳顶部连接，其中所述气体反应产物出口与反应腔连通，所述石英窗与集热器联通，所述轮式去灰分装置与反应腔室底部联通，反应物通过所述进料口填充至反应腔内，通过太阳能集中射入石英窗加热碱性熔融盐并使反应腔室温度达到反应所需温度进行反应，待反应进行一段时间后，可从所述再生进料口投入再生原料实现碱盐再生；外壳底部设置了一定坡度利于灰分集中掉落于去灰分装置中，并连接所述轮式去灰分装置去除灰分。本装置还通过耦合聚光太阳能系统和双罐储热系统实现全天连续反应，所述反应器置于太阳能塔塔下，具体过程为阳光充足时，由太阳能塔经由二次反射聚光至上述石英窗中加热由冷罐泵入集热器的冷盐为热盐再流入热罐存储，同时也为由冷罐泵入反应腔室的冷盐加热至适宜的反应温度进行反应后流入热罐存储。阳光不足时，则由热罐直接泵入反应腔室进行反应，如此则减少大量换热过程和能量损失，提高系统热效率并维持反应持续进行。</w:t>
      </w:r>
    </w:p>
    <w:p w14:paraId="344D2F82" w14:textId="77777777" w:rsidR="005F03A1" w:rsidRDefault="00000000">
      <w:pPr>
        <w:tabs>
          <w:tab w:val="center" w:pos="5015"/>
        </w:tabs>
        <w:rPr>
          <w:rFonts w:ascii="楷体" w:eastAsia="楷体" w:hAnsi="楷体" w:cs="楷体"/>
          <w:sz w:val="24"/>
          <w:szCs w:val="24"/>
        </w:rPr>
      </w:pPr>
      <w:r>
        <w:rPr>
          <w:rFonts w:ascii="楷体" w:eastAsia="楷体" w:hAnsi="楷体" w:cs="楷体"/>
          <w:sz w:val="24"/>
          <w:szCs w:val="24"/>
        </w:rPr>
        <w:tab/>
      </w:r>
    </w:p>
    <w:p w14:paraId="102458DC" w14:textId="77777777" w:rsidR="005F03A1" w:rsidRDefault="005F03A1">
      <w:pPr>
        <w:sectPr w:rsidR="005F03A1" w:rsidSect="008C1B73">
          <w:headerReference w:type="default" r:id="rId7"/>
          <w:footerReference w:type="even" r:id="rId8"/>
          <w:footerReference w:type="default" r:id="rId9"/>
          <w:pgSz w:w="11906" w:h="16838"/>
          <w:pgMar w:top="1418" w:right="964" w:bottom="624" w:left="1474" w:header="567" w:footer="851" w:gutter="0"/>
          <w:pgNumType w:start="1"/>
          <w:cols w:space="720"/>
          <w:docGrid w:linePitch="312"/>
        </w:sectPr>
      </w:pPr>
    </w:p>
    <w:p w14:paraId="5D71A019" w14:textId="77777777" w:rsidR="005F03A1" w:rsidRDefault="005F03A1">
      <w:pPr>
        <w:widowControl/>
        <w:jc w:val="left"/>
        <w:rPr>
          <w:rFonts w:ascii="宋体" w:hAnsi="宋体" w:cs="宋体"/>
          <w:kern w:val="0"/>
          <w:sz w:val="24"/>
          <w:szCs w:val="24"/>
        </w:rPr>
      </w:pPr>
    </w:p>
    <w:p w14:paraId="6B17D76A" w14:textId="77777777" w:rsidR="005F03A1" w:rsidRDefault="00000000">
      <w:pPr>
        <w:widowControl/>
        <w:tabs>
          <w:tab w:val="left" w:pos="3125"/>
          <w:tab w:val="center" w:pos="4734"/>
        </w:tabs>
        <w:adjustRightInd w:val="0"/>
        <w:snapToGrid w:val="0"/>
        <w:spacing w:line="360" w:lineRule="auto"/>
        <w:jc w:val="center"/>
        <w:rPr>
          <w:rFonts w:ascii="楷体" w:eastAsia="楷体" w:hAnsi="楷体" w:cs="楷体"/>
          <w:sz w:val="24"/>
          <w:szCs w:val="24"/>
        </w:rPr>
      </w:pPr>
      <w:r>
        <w:rPr>
          <w:rFonts w:ascii="楷体" w:eastAsia="楷体" w:hAnsi="楷体" w:cs="楷体"/>
          <w:noProof/>
          <w:sz w:val="24"/>
          <w:szCs w:val="24"/>
        </w:rPr>
        <w:drawing>
          <wp:inline distT="0" distB="0" distL="0" distR="0" wp14:anchorId="3B22A59F" wp14:editId="3B3890E4">
            <wp:extent cx="6010275" cy="3569409"/>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10"/>
                    <a:srcRect t="266"/>
                    <a:stretch/>
                  </pic:blipFill>
                  <pic:spPr>
                    <a:xfrm>
                      <a:off x="0" y="0"/>
                      <a:ext cx="6010275" cy="3569409"/>
                    </a:xfrm>
                    <a:prstGeom prst="rect">
                      <a:avLst/>
                    </a:prstGeom>
                  </pic:spPr>
                </pic:pic>
              </a:graphicData>
            </a:graphic>
          </wp:inline>
        </w:drawing>
      </w:r>
    </w:p>
    <w:p w14:paraId="0CAFF2C6" w14:textId="77777777" w:rsidR="005F03A1" w:rsidRDefault="005F03A1">
      <w:pPr>
        <w:widowControl/>
        <w:tabs>
          <w:tab w:val="left" w:pos="3125"/>
          <w:tab w:val="center" w:pos="4734"/>
        </w:tabs>
        <w:adjustRightInd w:val="0"/>
        <w:snapToGrid w:val="0"/>
        <w:spacing w:line="360" w:lineRule="auto"/>
        <w:jc w:val="center"/>
        <w:rPr>
          <w:rFonts w:ascii="楷体" w:eastAsia="楷体" w:hAnsi="楷体" w:cs="楷体"/>
          <w:sz w:val="24"/>
          <w:szCs w:val="24"/>
        </w:rPr>
      </w:pPr>
    </w:p>
    <w:p w14:paraId="550153BF" w14:textId="77777777" w:rsidR="005F03A1" w:rsidRDefault="005F03A1">
      <w:pPr>
        <w:widowControl/>
        <w:tabs>
          <w:tab w:val="left" w:pos="3125"/>
          <w:tab w:val="center" w:pos="4734"/>
        </w:tabs>
        <w:adjustRightInd w:val="0"/>
        <w:snapToGrid w:val="0"/>
        <w:spacing w:line="360" w:lineRule="auto"/>
        <w:jc w:val="center"/>
        <w:rPr>
          <w:rFonts w:ascii="楷体" w:eastAsia="楷体" w:hAnsi="楷体" w:cs="楷体"/>
          <w:sz w:val="24"/>
          <w:szCs w:val="24"/>
        </w:rPr>
      </w:pPr>
    </w:p>
    <w:p w14:paraId="2EF69A9C" w14:textId="77777777" w:rsidR="005F03A1" w:rsidRDefault="005F03A1">
      <w:pPr>
        <w:widowControl/>
        <w:tabs>
          <w:tab w:val="left" w:pos="3125"/>
          <w:tab w:val="center" w:pos="4734"/>
        </w:tabs>
        <w:adjustRightInd w:val="0"/>
        <w:snapToGrid w:val="0"/>
        <w:spacing w:line="360" w:lineRule="auto"/>
        <w:jc w:val="center"/>
        <w:rPr>
          <w:rFonts w:ascii="楷体" w:eastAsia="楷体" w:hAnsi="楷体" w:cs="楷体"/>
          <w:sz w:val="24"/>
          <w:szCs w:val="24"/>
        </w:rPr>
      </w:pPr>
    </w:p>
    <w:p w14:paraId="45960C71" w14:textId="77777777" w:rsidR="005F03A1" w:rsidRDefault="005F03A1">
      <w:pPr>
        <w:widowControl/>
        <w:jc w:val="left"/>
        <w:rPr>
          <w:rFonts w:ascii="宋体" w:hAnsi="宋体" w:cs="宋体"/>
          <w:kern w:val="0"/>
          <w:sz w:val="24"/>
          <w:szCs w:val="24"/>
        </w:rPr>
      </w:pPr>
    </w:p>
    <w:p w14:paraId="2868269D" w14:textId="77777777" w:rsidR="005F03A1" w:rsidRDefault="00000000">
      <w:pPr>
        <w:spacing w:line="360" w:lineRule="auto"/>
        <w:jc w:val="center"/>
        <w:rPr>
          <w:rFonts w:ascii="楷体" w:eastAsia="楷体" w:hAnsi="楷体" w:cs="楷体"/>
          <w:sz w:val="24"/>
          <w:szCs w:val="24"/>
        </w:rPr>
      </w:pPr>
      <w:r>
        <w:rPr>
          <w:rFonts w:ascii="楷体" w:eastAsia="楷体" w:hAnsi="楷体" w:cs="楷体"/>
          <w:noProof/>
          <w:sz w:val="24"/>
          <w:szCs w:val="24"/>
        </w:rPr>
        <w:drawing>
          <wp:inline distT="0" distB="0" distL="0" distR="0" wp14:anchorId="041B434A" wp14:editId="24F113CC">
            <wp:extent cx="6012180" cy="3505383"/>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11"/>
                    <a:stretch/>
                  </pic:blipFill>
                  <pic:spPr>
                    <a:xfrm>
                      <a:off x="0" y="0"/>
                      <a:ext cx="6012180" cy="3505383"/>
                    </a:xfrm>
                    <a:prstGeom prst="rect">
                      <a:avLst/>
                    </a:prstGeom>
                  </pic:spPr>
                </pic:pic>
              </a:graphicData>
            </a:graphic>
          </wp:inline>
        </w:drawing>
      </w:r>
    </w:p>
    <w:p w14:paraId="3E9E2D87" w14:textId="77777777" w:rsidR="005F03A1" w:rsidRDefault="005F03A1">
      <w:pPr>
        <w:spacing w:line="360" w:lineRule="auto"/>
        <w:jc w:val="center"/>
        <w:rPr>
          <w:rFonts w:ascii="楷体" w:eastAsia="楷体" w:hAnsi="楷体" w:cs="楷体"/>
          <w:sz w:val="24"/>
          <w:szCs w:val="24"/>
        </w:rPr>
      </w:pPr>
    </w:p>
    <w:p w14:paraId="55455B60" w14:textId="77777777" w:rsidR="005F03A1" w:rsidRDefault="005F03A1">
      <w:pPr>
        <w:spacing w:line="360" w:lineRule="auto"/>
        <w:jc w:val="left"/>
        <w:rPr>
          <w:rFonts w:ascii="楷体" w:eastAsia="楷体" w:hAnsi="楷体" w:cs="楷体"/>
          <w:color w:val="000000"/>
          <w:sz w:val="24"/>
        </w:rPr>
      </w:pPr>
    </w:p>
    <w:p w14:paraId="60CF48B7" w14:textId="77777777" w:rsidR="005F03A1" w:rsidRDefault="00000000">
      <w:pPr>
        <w:spacing w:line="360" w:lineRule="auto"/>
        <w:jc w:val="left"/>
      </w:pPr>
      <w:r>
        <w:rPr>
          <w:rFonts w:ascii="楷体" w:eastAsia="楷体" w:hAnsi="楷体" w:cs="楷体"/>
          <w:color w:val="000000"/>
          <w:sz w:val="24"/>
        </w:rPr>
        <w:lastRenderedPageBreak/>
        <w:t xml:space="preserve"> 1. 一种聚光太阳能驱动藻类生物质制氢固碳技术与装置，其中，</w:t>
      </w:r>
    </w:p>
    <w:p w14:paraId="0B258254" w14:textId="77777777" w:rsidR="005F03A1" w:rsidRDefault="00000000">
      <w:pPr>
        <w:spacing w:line="360" w:lineRule="auto"/>
        <w:ind w:firstLineChars="200" w:firstLine="480"/>
        <w:jc w:val="left"/>
      </w:pPr>
      <w:r>
        <w:rPr>
          <w:rFonts w:ascii="楷体" w:eastAsia="楷体" w:hAnsi="楷体" w:cs="楷体"/>
          <w:color w:val="000000"/>
          <w:sz w:val="24"/>
        </w:rPr>
        <w:t>所述技术是利用熔融碳酸钠及氢氧化钠(质量比1:4)在550</w:t>
      </w:r>
      <w:r>
        <w:rPr>
          <w:rFonts w:ascii="楷体" w:eastAsia="楷体" w:hAnsi="楷体" w:cs="楷体" w:hint="eastAsia"/>
          <w:sz w:val="24"/>
          <w:szCs w:val="24"/>
          <w:lang w:val="en-GB"/>
        </w:rPr>
        <w:t>～</w:t>
      </w:r>
      <w:r>
        <w:rPr>
          <w:rFonts w:ascii="楷体" w:eastAsia="楷体" w:hAnsi="楷体" w:cs="楷体"/>
          <w:color w:val="000000"/>
          <w:sz w:val="24"/>
        </w:rPr>
        <w:t>750℃进行熔融盐气化藻类反应，该技术以氢氧化钠作为供氢体替代了传统气化反应的气化剂减少了热量损失，同时熔融氢氧化钠可以吸收碳氧化物及其他污染气体，改善了传统气化的污染问题并提升产物氢气的纯度，同时钠离子可催化焦油裂解生成氢气，避免了焦油产生并进一步提升了产氢效率。</w:t>
      </w:r>
    </w:p>
    <w:p w14:paraId="39058EEF" w14:textId="77777777" w:rsidR="005F03A1" w:rsidRDefault="00000000">
      <w:pPr>
        <w:spacing w:line="360" w:lineRule="auto"/>
        <w:ind w:firstLineChars="200" w:firstLine="480"/>
        <w:jc w:val="left"/>
      </w:pPr>
      <w:r>
        <w:rPr>
          <w:rFonts w:ascii="楷体" w:eastAsia="楷体" w:hAnsi="楷体" w:cs="楷体"/>
          <w:color w:val="000000"/>
          <w:sz w:val="24"/>
        </w:rPr>
        <w:t>一种气化生物质制氢固碳反应装置，其特征在于，包括集热器、反应腔室、双进料口、搅拌器、轮式去灰分装置、冷却头、相变材料、碱性熔融盐、多孔陶瓷、翅片；</w:t>
      </w:r>
    </w:p>
    <w:p w14:paraId="25492611" w14:textId="77777777" w:rsidR="005F03A1" w:rsidRDefault="00000000">
      <w:pPr>
        <w:spacing w:line="360" w:lineRule="auto"/>
        <w:ind w:firstLineChars="200" w:firstLine="480"/>
        <w:jc w:val="left"/>
      </w:pPr>
      <w:r>
        <w:rPr>
          <w:rFonts w:ascii="楷体" w:eastAsia="楷体" w:hAnsi="楷体" w:cs="楷体"/>
          <w:color w:val="000000"/>
          <w:sz w:val="24"/>
        </w:rPr>
        <w:t>所述集热器，反应腔室外壳侧面均设有俩孔连接储热罐；</w:t>
      </w:r>
    </w:p>
    <w:p w14:paraId="02461958" w14:textId="77777777" w:rsidR="005F03A1" w:rsidRDefault="00000000">
      <w:pPr>
        <w:spacing w:line="360" w:lineRule="auto"/>
        <w:ind w:firstLineChars="200" w:firstLine="480"/>
        <w:jc w:val="left"/>
      </w:pPr>
      <w:r>
        <w:rPr>
          <w:rFonts w:ascii="楷体" w:eastAsia="楷体" w:hAnsi="楷体" w:cs="楷体"/>
          <w:color w:val="000000"/>
          <w:sz w:val="24"/>
        </w:rPr>
        <w:t>所述反应腔室为外壳与集热器外壳之间所形成的空间；</w:t>
      </w:r>
    </w:p>
    <w:p w14:paraId="5646FD2A" w14:textId="77777777" w:rsidR="005F03A1" w:rsidRDefault="00000000">
      <w:pPr>
        <w:spacing w:line="360" w:lineRule="auto"/>
        <w:ind w:firstLineChars="200" w:firstLine="480"/>
        <w:jc w:val="left"/>
      </w:pPr>
      <w:r>
        <w:rPr>
          <w:rFonts w:ascii="楷体" w:eastAsia="楷体" w:hAnsi="楷体" w:cs="楷体"/>
          <w:color w:val="000000"/>
          <w:sz w:val="24"/>
        </w:rPr>
        <w:t>所述双进料口一为置于外壳侧边底部的便于小颗粒原料进料的非等距螺旋进料口，二为置于外壳侧边上部的便于大颗粒原料的转动式进料口；</w:t>
      </w:r>
    </w:p>
    <w:p w14:paraId="7C6B16F0" w14:textId="77777777" w:rsidR="005F03A1" w:rsidRDefault="00000000">
      <w:pPr>
        <w:spacing w:line="360" w:lineRule="auto"/>
        <w:ind w:firstLineChars="200" w:firstLine="480"/>
        <w:jc w:val="left"/>
      </w:pPr>
      <w:r>
        <w:rPr>
          <w:rFonts w:ascii="楷体" w:eastAsia="楷体" w:hAnsi="楷体" w:cs="楷体"/>
          <w:color w:val="000000"/>
          <w:sz w:val="24"/>
        </w:rPr>
        <w:t>所述外壳顶部外壳设有一个冷却头、一个气体反应产物出口、一个石英窗与一个搅拌器安装口；</w:t>
      </w:r>
    </w:p>
    <w:p w14:paraId="335BEE7F" w14:textId="77777777" w:rsidR="005F03A1" w:rsidRDefault="00000000">
      <w:pPr>
        <w:spacing w:line="360" w:lineRule="auto"/>
        <w:ind w:firstLineChars="200" w:firstLine="480"/>
        <w:jc w:val="left"/>
      </w:pPr>
      <w:r>
        <w:rPr>
          <w:rFonts w:ascii="楷体" w:eastAsia="楷体" w:hAnsi="楷体" w:cs="楷体"/>
          <w:color w:val="000000"/>
          <w:sz w:val="24"/>
        </w:rPr>
        <w:t>所述冷却头用于防止石英窗周围过热，所述搅拌器置于反应腔室内部；</w:t>
      </w:r>
    </w:p>
    <w:p w14:paraId="68D95AF9" w14:textId="77777777" w:rsidR="005F03A1" w:rsidRDefault="00000000">
      <w:pPr>
        <w:spacing w:line="360" w:lineRule="auto"/>
        <w:ind w:firstLineChars="200" w:firstLine="480"/>
        <w:jc w:val="left"/>
      </w:pPr>
      <w:r>
        <w:rPr>
          <w:rFonts w:ascii="楷体" w:eastAsia="楷体" w:hAnsi="楷体" w:cs="楷体"/>
          <w:color w:val="000000"/>
          <w:sz w:val="24"/>
        </w:rPr>
        <w:t>所述多孔陶瓷置于集热器内部；</w:t>
      </w:r>
    </w:p>
    <w:p w14:paraId="7583DE51" w14:textId="77777777" w:rsidR="005F03A1" w:rsidRDefault="00000000">
      <w:pPr>
        <w:spacing w:line="360" w:lineRule="auto"/>
        <w:ind w:firstLineChars="200" w:firstLine="480"/>
        <w:jc w:val="left"/>
      </w:pPr>
      <w:r>
        <w:rPr>
          <w:rFonts w:ascii="楷体" w:eastAsia="楷体" w:hAnsi="楷体" w:cs="楷体"/>
          <w:color w:val="000000"/>
          <w:sz w:val="24"/>
        </w:rPr>
        <w:t>所述相变材料封存于所述集热器内壁与外壁之间；</w:t>
      </w:r>
    </w:p>
    <w:p w14:paraId="5EF4BDCA" w14:textId="77777777" w:rsidR="005F03A1" w:rsidRDefault="00000000">
      <w:pPr>
        <w:spacing w:line="360" w:lineRule="auto"/>
        <w:ind w:firstLineChars="200" w:firstLine="480"/>
        <w:jc w:val="left"/>
      </w:pPr>
      <w:r>
        <w:rPr>
          <w:rFonts w:ascii="楷体" w:eastAsia="楷体" w:hAnsi="楷体" w:cs="楷体"/>
          <w:color w:val="000000"/>
          <w:sz w:val="24"/>
        </w:rPr>
        <w:t>所述集热器外壁与所述反应腔室外壳顶部连接；</w:t>
      </w:r>
    </w:p>
    <w:p w14:paraId="6E21CBAB" w14:textId="77777777" w:rsidR="005F03A1" w:rsidRDefault="00000000">
      <w:pPr>
        <w:spacing w:line="360" w:lineRule="auto"/>
        <w:ind w:firstLineChars="200" w:firstLine="480"/>
        <w:jc w:val="left"/>
      </w:pPr>
      <w:r>
        <w:rPr>
          <w:rFonts w:ascii="楷体" w:eastAsia="楷体" w:hAnsi="楷体" w:cs="楷体"/>
          <w:color w:val="000000"/>
          <w:sz w:val="24"/>
        </w:rPr>
        <w:t>所述气体反应产物出口与反应腔连通；</w:t>
      </w:r>
    </w:p>
    <w:p w14:paraId="218F3E6F" w14:textId="77777777" w:rsidR="005F03A1" w:rsidRDefault="00000000">
      <w:pPr>
        <w:spacing w:line="360" w:lineRule="auto"/>
        <w:ind w:firstLineChars="200" w:firstLine="480"/>
        <w:jc w:val="left"/>
      </w:pPr>
      <w:r>
        <w:rPr>
          <w:rFonts w:ascii="楷体" w:eastAsia="楷体" w:hAnsi="楷体" w:cs="楷体"/>
          <w:color w:val="000000"/>
          <w:sz w:val="24"/>
        </w:rPr>
        <w:t>所述石英窗与集热器联通；</w:t>
      </w:r>
    </w:p>
    <w:p w14:paraId="0F5ADD9A" w14:textId="77777777" w:rsidR="005F03A1" w:rsidRDefault="00000000">
      <w:pPr>
        <w:spacing w:line="360" w:lineRule="auto"/>
        <w:ind w:firstLineChars="200" w:firstLine="480"/>
        <w:jc w:val="left"/>
        <w:rPr>
          <w:rFonts w:ascii="楷体" w:eastAsia="楷体" w:hAnsi="楷体" w:cs="楷体"/>
          <w:color w:val="000000"/>
          <w:sz w:val="24"/>
        </w:rPr>
      </w:pPr>
      <w:r>
        <w:rPr>
          <w:rFonts w:ascii="楷体" w:eastAsia="楷体" w:hAnsi="楷体" w:cs="楷体"/>
          <w:color w:val="000000"/>
          <w:sz w:val="24"/>
        </w:rPr>
        <w:t>所述轮式去灰分装置与反应腔室底部联通，反应物通过所述进料口填充至反应腔内，通过太阳能集中射入石英窗加热碱性熔融盐并使反应腔室温度达到反应所需温度进行反应；外壳底部设置了一定坡度利于灰分集中掉落于去灰分装置中，并连接所述轮式去灰分装置去除灰分；</w:t>
      </w:r>
    </w:p>
    <w:p w14:paraId="2BF4160B" w14:textId="77777777" w:rsidR="005F03A1" w:rsidRDefault="00000000">
      <w:pPr>
        <w:spacing w:line="360" w:lineRule="auto"/>
        <w:ind w:firstLineChars="200" w:firstLine="480"/>
        <w:jc w:val="left"/>
        <w:rPr>
          <w:color w:val="FF0000"/>
        </w:rPr>
      </w:pPr>
      <w:r>
        <w:rPr>
          <w:rFonts w:ascii="楷体" w:eastAsia="楷体" w:hAnsi="楷体" w:cs="楷体"/>
          <w:color w:val="000000"/>
          <w:sz w:val="24"/>
        </w:rPr>
        <w:t>所述翅片环绕于集热器外壁，层状上下分布；</w:t>
      </w:r>
    </w:p>
    <w:p w14:paraId="4DFE6735" w14:textId="77777777" w:rsidR="005F03A1" w:rsidRDefault="00000000">
      <w:pPr>
        <w:spacing w:line="360" w:lineRule="auto"/>
        <w:ind w:firstLineChars="200" w:firstLine="480"/>
        <w:jc w:val="left"/>
      </w:pPr>
      <w:r>
        <w:rPr>
          <w:rFonts w:ascii="楷体" w:eastAsia="楷体" w:hAnsi="楷体" w:cs="楷体"/>
          <w:color w:val="000000"/>
          <w:sz w:val="24"/>
        </w:rPr>
        <w:t>所述装置通过耦合聚光太阳能系统和双罐储热系统实现全天连续反应，具体过程为阳光充足时，由太阳能塔聚光至上述石英窗中加热由冷罐泵入集热器的冷盐为热盐再流入热罐存储，同时也为由冷罐泵入反应腔室的冷盐加热至适宜的反应温度进行反应后流入热罐存储。阳光不足时，则由热罐直接泵入反应腔室进行反应，如此则减少大量换热过程和能量损失，提高系统热效率并维持反应持续进行。</w:t>
      </w:r>
    </w:p>
    <w:p w14:paraId="33CA3379" w14:textId="77777777" w:rsidR="005F03A1" w:rsidRDefault="00000000">
      <w:pPr>
        <w:spacing w:line="360" w:lineRule="auto"/>
        <w:ind w:firstLineChars="200" w:firstLine="480"/>
        <w:jc w:val="left"/>
      </w:pPr>
      <w:r>
        <w:rPr>
          <w:rFonts w:ascii="楷体" w:eastAsia="楷体" w:hAnsi="楷体" w:cs="楷体"/>
          <w:color w:val="000000"/>
          <w:sz w:val="24"/>
        </w:rPr>
        <w:t>2.根据权利要求1所述的一种生物质气化制氢固碳技术，其特征在于，利用熔融碳酸</w:t>
      </w:r>
      <w:r>
        <w:rPr>
          <w:rFonts w:ascii="楷体" w:eastAsia="楷体" w:hAnsi="楷体" w:cs="楷体"/>
          <w:color w:val="000000"/>
          <w:sz w:val="24"/>
        </w:rPr>
        <w:lastRenderedPageBreak/>
        <w:t>钠和氢氧化钠与藻类进行气化反应。钠离子可催化焦油裂解生成氢气，避免了焦油产生并进一步提升了产氢效率；而且藻类中含有硫、磷、碳等元素，在反应过程中会释放有害气体、碳氧化物，氢氧化钠与其反应，改善了传统气化的污染问题并提升产物氢气的纯度；氢氧化钠本身作为供氢体，避免了气化剂物质传热的大量散热;</w:t>
      </w:r>
    </w:p>
    <w:p w14:paraId="6F256CEA" w14:textId="77777777" w:rsidR="005F03A1" w:rsidRDefault="00000000">
      <w:pPr>
        <w:spacing w:line="360" w:lineRule="auto"/>
        <w:ind w:firstLineChars="200" w:firstLine="480"/>
        <w:jc w:val="left"/>
      </w:pPr>
      <w:r>
        <w:rPr>
          <w:rFonts w:ascii="楷体" w:eastAsia="楷体" w:hAnsi="楷体" w:cs="楷体"/>
          <w:color w:val="000000"/>
          <w:sz w:val="24"/>
        </w:rPr>
        <w:t>所述碳酸钠和氢氧化钠的质量比为1:4；</w:t>
      </w:r>
    </w:p>
    <w:p w14:paraId="09D0438C" w14:textId="77777777" w:rsidR="005F03A1" w:rsidRDefault="00000000">
      <w:pPr>
        <w:spacing w:line="360" w:lineRule="auto"/>
        <w:ind w:firstLineChars="200" w:firstLine="480"/>
      </w:pPr>
      <w:r>
        <w:rPr>
          <w:rFonts w:eastAsia="Calibri" w:cs="Calibri"/>
          <w:color w:val="000000"/>
          <w:sz w:val="24"/>
        </w:rPr>
        <w:t xml:space="preserve">3. </w:t>
      </w:r>
      <w:bookmarkStart w:id="0" w:name="_Hlk165915672"/>
      <w:r>
        <w:rPr>
          <w:rFonts w:ascii="楷体" w:eastAsia="楷体" w:hAnsi="楷体" w:cs="楷体"/>
          <w:color w:val="000000"/>
          <w:sz w:val="24"/>
        </w:rPr>
        <w:t>根据权利要求1所述的一种气化生物质制氢固碳反应装置，其特征在于，</w:t>
      </w:r>
      <w:bookmarkEnd w:id="0"/>
      <w:r>
        <w:rPr>
          <w:rFonts w:ascii="楷体" w:eastAsia="楷体" w:hAnsi="楷体" w:cs="楷体"/>
          <w:color w:val="000000"/>
          <w:sz w:val="24"/>
        </w:rPr>
        <w:t>一体化集热器减少散热，耦合双罐储热系统维持太阳能反应器温度稳定。反应器上集热装置主要由两层空腔构成。工作时由太阳能塔中的元件，直接将太阳光反射到内层空腔，内层空腔可称为吸热层，由石英窗将空腔与外界分离，太阳光直接透过石英窗照射到内腔的填充床上，填充物采用的是多孔介质—泡沫陶瓷，在高效率转化热量的同时，有很高的抗热性，同时多孔的结构增加了接触表面积，可以快速传递热量防止熔化且可以一定程度上阻止液态盐下流，使得液态盐可以与泡沫陶瓷充分接触。外层储热空腔，容积适中，由氯化钠和氯化钾填充，保证一定的储热能力的同时，又有一定的导热性，可以防止太阳光白天瞬时间歇，为储热罐供热提供一定的缓冲；集热装置外层为反应腔室，是反应釜的工作区域。反应器上集热装置连接双罐储热系统，分别是冷罐和热罐，白天该系统蓄热时，冷罐液态盐被输送至反应釜的集热器中，吸收热量，达到一定温度，加热后的盐被输送至高温熔融盐储罐中；当夜间太阳辐射不足时，需要运用双罐储热系统进行供热，首先将反应釜中温度低的熔融盐输送至冷罐，再将热罐中的熔融盐输至反应釜中继续提供热量，进行反应。经过换热后的冷盐输送至低温熔融盐储罐中，如此循环，可以实现系统全天运行；</w:t>
      </w:r>
    </w:p>
    <w:p w14:paraId="15BC1320" w14:textId="77777777" w:rsidR="005F03A1" w:rsidRDefault="00000000">
      <w:pPr>
        <w:spacing w:line="360" w:lineRule="auto"/>
        <w:ind w:firstLineChars="200" w:firstLine="480"/>
        <w:jc w:val="left"/>
        <w:rPr>
          <w:rFonts w:ascii="楷体" w:eastAsia="楷体" w:hAnsi="楷体" w:cs="楷体"/>
          <w:color w:val="000000"/>
          <w:sz w:val="24"/>
        </w:rPr>
      </w:pPr>
      <w:r>
        <w:rPr>
          <w:rFonts w:ascii="楷体" w:eastAsia="楷体" w:hAnsi="楷体" w:cs="楷体"/>
          <w:color w:val="000000"/>
          <w:sz w:val="24"/>
        </w:rPr>
        <w:t>所述氯化钠和氯化钾的质量比为6:4；</w:t>
      </w:r>
    </w:p>
    <w:p w14:paraId="222B5748" w14:textId="77777777" w:rsidR="005F03A1" w:rsidRDefault="00000000" w:rsidP="00390110">
      <w:pPr>
        <w:spacing w:line="360" w:lineRule="auto"/>
        <w:ind w:firstLineChars="200" w:firstLine="480"/>
        <w:jc w:val="left"/>
      </w:pPr>
      <w:r>
        <w:rPr>
          <w:rFonts w:ascii="楷体" w:eastAsia="楷体" w:hAnsi="楷体" w:cs="楷体"/>
          <w:color w:val="000000"/>
          <w:sz w:val="24"/>
        </w:rPr>
        <w:t>4.根据权利要求1所述的一种气化生物质</w:t>
      </w:r>
      <w:proofErr w:type="gramStart"/>
      <w:r>
        <w:rPr>
          <w:rFonts w:ascii="楷体" w:eastAsia="楷体" w:hAnsi="楷体" w:cs="楷体"/>
          <w:color w:val="000000"/>
          <w:sz w:val="24"/>
        </w:rPr>
        <w:t>制氢固碳反应</w:t>
      </w:r>
      <w:proofErr w:type="gramEnd"/>
      <w:r>
        <w:rPr>
          <w:rFonts w:ascii="楷体" w:eastAsia="楷体" w:hAnsi="楷体" w:cs="楷体"/>
          <w:color w:val="000000"/>
          <w:sz w:val="24"/>
        </w:rPr>
        <w:t>装置，其特征在于，非等距</w:t>
      </w:r>
      <w:proofErr w:type="gramStart"/>
      <w:r>
        <w:rPr>
          <w:rFonts w:ascii="楷体" w:eastAsia="楷体" w:hAnsi="楷体" w:cs="楷体"/>
          <w:color w:val="000000"/>
          <w:sz w:val="24"/>
        </w:rPr>
        <w:t>螺旋杆进料器</w:t>
      </w:r>
      <w:proofErr w:type="gramEnd"/>
      <w:r>
        <w:rPr>
          <w:rFonts w:ascii="楷体" w:eastAsia="楷体" w:hAnsi="楷体" w:cs="楷体"/>
          <w:color w:val="000000"/>
          <w:sz w:val="24"/>
        </w:rPr>
        <w:t>是一种特殊的进料装置，实现由低压向高压进料，该装置设置在反应器的下部、轮式去灰分装置的上部，使原料实现由下往上进料，与熔融</w:t>
      </w:r>
      <w:proofErr w:type="gramStart"/>
      <w:r>
        <w:rPr>
          <w:rFonts w:ascii="楷体" w:eastAsia="楷体" w:hAnsi="楷体" w:cs="楷体"/>
          <w:color w:val="000000"/>
          <w:sz w:val="24"/>
        </w:rPr>
        <w:t>盐充分</w:t>
      </w:r>
      <w:proofErr w:type="gramEnd"/>
      <w:r>
        <w:rPr>
          <w:rFonts w:ascii="楷体" w:eastAsia="楷体" w:hAnsi="楷体" w:cs="楷体"/>
          <w:color w:val="000000"/>
          <w:sz w:val="24"/>
        </w:rPr>
        <w:t>接触；</w:t>
      </w:r>
    </w:p>
    <w:p w14:paraId="73C02BA9" w14:textId="77777777" w:rsidR="005F03A1" w:rsidRDefault="00000000">
      <w:pPr>
        <w:spacing w:line="360" w:lineRule="auto"/>
        <w:ind w:firstLineChars="200" w:firstLine="480"/>
      </w:pPr>
      <w:r>
        <w:rPr>
          <w:rFonts w:ascii="楷体" w:eastAsia="楷体" w:hAnsi="楷体" w:cs="楷体"/>
          <w:color w:val="000000"/>
          <w:sz w:val="24"/>
        </w:rPr>
        <w:t>5.根据权利要求1所述的一种气化生物质制氢固碳反应装置，其特征在于，轮式去灰分装置可以控制去灰分的速率，在再生反应之后会产生大量的碳酸钙，用这种去灰分装置，可以防止碱性熔融盐被去灰分器带走的问题；</w:t>
      </w:r>
    </w:p>
    <w:p w14:paraId="7454FF34" w14:textId="77777777" w:rsidR="00390110" w:rsidRDefault="00000000" w:rsidP="00390110">
      <w:pPr>
        <w:spacing w:line="360" w:lineRule="auto"/>
        <w:ind w:firstLineChars="200" w:firstLine="480"/>
        <w:jc w:val="left"/>
        <w:rPr>
          <w:rFonts w:ascii="楷体" w:eastAsia="楷体" w:hAnsi="楷体" w:cs="楷体"/>
          <w:color w:val="000000"/>
          <w:sz w:val="24"/>
        </w:rPr>
      </w:pPr>
      <w:r>
        <w:rPr>
          <w:rFonts w:ascii="楷体" w:eastAsia="楷体" w:hAnsi="楷体" w:cs="楷体"/>
          <w:color w:val="000000"/>
          <w:sz w:val="24"/>
        </w:rPr>
        <w:t>6.根据权利要求1所述的一种气化生物质</w:t>
      </w:r>
      <w:proofErr w:type="gramStart"/>
      <w:r>
        <w:rPr>
          <w:rFonts w:ascii="楷体" w:eastAsia="楷体" w:hAnsi="楷体" w:cs="楷体"/>
          <w:color w:val="000000"/>
          <w:sz w:val="24"/>
        </w:rPr>
        <w:t>制氢固碳反应</w:t>
      </w:r>
      <w:proofErr w:type="gramEnd"/>
      <w:r>
        <w:rPr>
          <w:rFonts w:ascii="楷体" w:eastAsia="楷体" w:hAnsi="楷体" w:cs="楷体"/>
          <w:color w:val="000000"/>
          <w:sz w:val="24"/>
        </w:rPr>
        <w:t>装置，其特征在于，多级搅拌器可以减少温度、浓度梯度，搅拌器装有定桨距斜叶片叶轮降低氛围的温度梯度，提供应力使物料融化。</w:t>
      </w:r>
    </w:p>
    <w:p w14:paraId="5D4F9C9A" w14:textId="77777777" w:rsidR="00390110" w:rsidRDefault="00390110" w:rsidP="00390110">
      <w:pPr>
        <w:spacing w:line="360" w:lineRule="auto"/>
        <w:ind w:firstLineChars="200" w:firstLine="480"/>
        <w:jc w:val="left"/>
        <w:rPr>
          <w:rFonts w:ascii="楷体" w:eastAsia="楷体" w:hAnsi="楷体" w:cs="楷体"/>
          <w:color w:val="000000"/>
          <w:sz w:val="24"/>
        </w:rPr>
      </w:pPr>
    </w:p>
    <w:p w14:paraId="7E928E4B" w14:textId="6F28ECC6" w:rsidR="00390110" w:rsidRDefault="00390110" w:rsidP="00390110">
      <w:pPr>
        <w:spacing w:line="360" w:lineRule="auto"/>
        <w:ind w:firstLineChars="200" w:firstLine="480"/>
        <w:jc w:val="left"/>
        <w:sectPr w:rsidR="00390110" w:rsidSect="008C1B73">
          <w:headerReference w:type="default" r:id="rId12"/>
          <w:pgSz w:w="11906" w:h="16838"/>
          <w:pgMar w:top="1418" w:right="964" w:bottom="1021" w:left="1474" w:header="567" w:footer="851" w:gutter="0"/>
          <w:pgNumType w:start="1"/>
          <w:cols w:space="720"/>
          <w:docGrid w:linePitch="312"/>
        </w:sectPr>
      </w:pPr>
      <w:r>
        <w:rPr>
          <w:rFonts w:ascii="楷体" w:eastAsia="楷体" w:hAnsi="楷体" w:cs="楷体" w:hint="eastAsia"/>
          <w:color w:val="000000"/>
          <w:sz w:val="24"/>
        </w:rPr>
        <w:t>7.</w:t>
      </w:r>
      <w:r w:rsidRPr="00390110">
        <w:rPr>
          <w:rFonts w:hint="eastAsia"/>
        </w:rPr>
        <w:t xml:space="preserve"> </w:t>
      </w:r>
      <w:r w:rsidRPr="00390110">
        <w:rPr>
          <w:rFonts w:ascii="楷体" w:eastAsia="楷体" w:hAnsi="楷体" w:cs="楷体" w:hint="eastAsia"/>
          <w:color w:val="000000"/>
          <w:sz w:val="24"/>
        </w:rPr>
        <w:t>根据权利要求1所述的一种气化生物质</w:t>
      </w:r>
      <w:proofErr w:type="gramStart"/>
      <w:r w:rsidRPr="00390110">
        <w:rPr>
          <w:rFonts w:ascii="楷体" w:eastAsia="楷体" w:hAnsi="楷体" w:cs="楷体" w:hint="eastAsia"/>
          <w:color w:val="000000"/>
          <w:sz w:val="24"/>
        </w:rPr>
        <w:t>制氢固碳反应</w:t>
      </w:r>
      <w:proofErr w:type="gramEnd"/>
      <w:r w:rsidRPr="00390110">
        <w:rPr>
          <w:rFonts w:ascii="楷体" w:eastAsia="楷体" w:hAnsi="楷体" w:cs="楷体" w:hint="eastAsia"/>
          <w:color w:val="000000"/>
          <w:sz w:val="24"/>
        </w:rPr>
        <w:t>装置，其特征在于，所述多孔</w:t>
      </w:r>
      <w:r w:rsidRPr="00390110">
        <w:rPr>
          <w:rFonts w:ascii="楷体" w:eastAsia="楷体" w:hAnsi="楷体" w:cs="楷体" w:hint="eastAsia"/>
          <w:color w:val="000000"/>
          <w:sz w:val="24"/>
        </w:rPr>
        <w:lastRenderedPageBreak/>
        <w:t>陶瓷孔隙直径为2～5mm，孔隙率为0.85～0.98，孔隙密度分布为5PPI～40PPI；</w:t>
      </w:r>
    </w:p>
    <w:p w14:paraId="5769DA44" w14:textId="77777777" w:rsidR="005F03A1" w:rsidRDefault="00000000">
      <w:pPr>
        <w:spacing w:line="360" w:lineRule="auto"/>
        <w:jc w:val="center"/>
        <w:rPr>
          <w:rFonts w:ascii="楷体" w:eastAsia="楷体" w:hAnsi="楷体" w:cs="楷体"/>
          <w:b/>
          <w:bCs/>
          <w:sz w:val="24"/>
          <w:szCs w:val="24"/>
        </w:rPr>
      </w:pPr>
      <w:r>
        <w:rPr>
          <w:rFonts w:ascii="楷体" w:eastAsia="楷体" w:hAnsi="楷体" w:cs="楷体" w:hint="eastAsia"/>
          <w:b/>
          <w:bCs/>
          <w:sz w:val="24"/>
          <w:szCs w:val="24"/>
          <w:lang w:val="en-GB"/>
        </w:rPr>
        <w:lastRenderedPageBreak/>
        <w:t>一种太阳能吸收与潜热储热集成的热化学反应装置及运行模式</w:t>
      </w:r>
    </w:p>
    <w:p w14:paraId="12E748D5" w14:textId="77777777" w:rsidR="005F03A1" w:rsidRDefault="00000000">
      <w:pPr>
        <w:adjustRightInd w:val="0"/>
        <w:snapToGrid w:val="0"/>
        <w:spacing w:line="360" w:lineRule="auto"/>
        <w:rPr>
          <w:rFonts w:ascii="楷体" w:eastAsia="楷体" w:hAnsi="楷体" w:cs="楷体"/>
          <w:b/>
          <w:sz w:val="24"/>
          <w:szCs w:val="24"/>
        </w:rPr>
      </w:pPr>
      <w:r>
        <w:rPr>
          <w:rFonts w:ascii="楷体" w:eastAsia="楷体" w:hAnsi="楷体" w:cs="楷体" w:hint="eastAsia"/>
          <w:b/>
          <w:sz w:val="24"/>
          <w:szCs w:val="24"/>
        </w:rPr>
        <w:t>技术领域</w:t>
      </w:r>
    </w:p>
    <w:p w14:paraId="4DE1DCF5" w14:textId="77777777" w:rsidR="005F03A1" w:rsidRDefault="00000000">
      <w:pPr>
        <w:spacing w:line="360" w:lineRule="auto"/>
        <w:ind w:firstLineChars="200" w:firstLine="480"/>
        <w:jc w:val="left"/>
        <w:rPr>
          <w:rFonts w:ascii="楷体" w:eastAsia="楷体" w:hAnsi="楷体" w:cs="楷体"/>
          <w:sz w:val="24"/>
          <w:szCs w:val="24"/>
        </w:rPr>
      </w:pPr>
      <w:r>
        <w:rPr>
          <w:rFonts w:ascii="楷体" w:eastAsia="楷体" w:hAnsi="楷体" w:cs="楷体" w:hint="eastAsia"/>
          <w:sz w:val="24"/>
          <w:szCs w:val="24"/>
        </w:rPr>
        <w:t>本发明属于新能源利用技术领域，特别涉及一种利用聚光太阳能驱动藻类生物质制氢固碳技术与装置。</w:t>
      </w:r>
    </w:p>
    <w:p w14:paraId="6CE68B14" w14:textId="77777777" w:rsidR="005F03A1" w:rsidRDefault="00000000">
      <w:pPr>
        <w:spacing w:line="360" w:lineRule="auto"/>
        <w:ind w:firstLineChars="200" w:firstLine="480"/>
        <w:jc w:val="left"/>
        <w:rPr>
          <w:rFonts w:ascii="楷体" w:eastAsia="楷体" w:hAnsi="楷体" w:cs="楷体"/>
          <w:sz w:val="24"/>
          <w:szCs w:val="24"/>
        </w:rPr>
      </w:pPr>
      <w:r>
        <w:rPr>
          <w:rFonts w:ascii="楷体" w:eastAsia="楷体" w:hAnsi="楷体" w:cs="楷体" w:hint="eastAsia"/>
          <w:sz w:val="24"/>
          <w:szCs w:val="24"/>
        </w:rPr>
        <w:t>背景技术</w:t>
      </w:r>
    </w:p>
    <w:p w14:paraId="63726391" w14:textId="77777777" w:rsidR="005F03A1" w:rsidRDefault="00000000">
      <w:pPr>
        <w:spacing w:line="360" w:lineRule="auto"/>
        <w:ind w:firstLineChars="200" w:firstLine="480"/>
        <w:jc w:val="left"/>
        <w:rPr>
          <w:rFonts w:ascii="楷体" w:eastAsia="楷体" w:hAnsi="楷体" w:cs="楷体"/>
          <w:sz w:val="24"/>
          <w:szCs w:val="24"/>
        </w:rPr>
      </w:pPr>
      <w:r>
        <w:rPr>
          <w:rFonts w:ascii="楷体" w:eastAsia="楷体" w:hAnsi="楷体" w:cs="楷体" w:hint="eastAsia"/>
          <w:sz w:val="24"/>
          <w:szCs w:val="24"/>
        </w:rPr>
        <w:t>氢能是一种来源丰富、绿色低碳、应用广泛的二次能源，对构建清洁低碳安全高效的能源体系、实现碳达峰碳中和目标，具有重要意义。《氢能产业发展中长期规划（2021-2035年）》明确指出了加快氢能技术研发和示范应用，探索在工业、交通运输、建筑等领域规模化应用，推动产业转型升级，构建绿色低碳产业体系。</w:t>
      </w:r>
    </w:p>
    <w:p w14:paraId="3662A1B2" w14:textId="77777777" w:rsidR="005F03A1" w:rsidRDefault="00000000">
      <w:pPr>
        <w:spacing w:line="360" w:lineRule="auto"/>
        <w:ind w:firstLineChars="200" w:firstLine="480"/>
        <w:jc w:val="left"/>
        <w:rPr>
          <w:rFonts w:ascii="楷体" w:eastAsia="楷体" w:hAnsi="楷体" w:cs="楷体"/>
          <w:sz w:val="24"/>
          <w:szCs w:val="24"/>
        </w:rPr>
      </w:pPr>
      <w:r>
        <w:rPr>
          <w:rFonts w:ascii="楷体" w:eastAsia="楷体" w:hAnsi="楷体" w:cs="楷体" w:hint="eastAsia"/>
          <w:sz w:val="24"/>
          <w:szCs w:val="24"/>
        </w:rPr>
        <w:t>近年来，我国的氢气主要来源自传统化石燃料制氢——占比达到81%，但这种制氢方法存在碳排放污染大等问题。工业副产气制氢占比18%，其价格低廉，分布广泛，但是其所得氢气纯度较低，电解水制氢产氢杂质少，电力资源丰富，但存在成本和能耗高的问题，其占比仅有1%。生物质制氢具有环境友好，原理丰富的特点，在制氢固碳、持续发展方面有很大的发展空间。而藻类拥有较高的氢元素含量并且其作为草本植物相较于其他禾本植物、木本植物有着更短的生长周期，产量大、资源丰富，非常适合作为生物质制氢的原料。然而传统生物质气化制氢存在反应温度过高，副产物多，热效率低，反应装置寿命低等问题，亟待开发一种高效利用藻类资源制取清洁氢气的装置。</w:t>
      </w:r>
    </w:p>
    <w:p w14:paraId="00E1F259" w14:textId="77777777" w:rsidR="005F03A1" w:rsidRDefault="00000000">
      <w:pPr>
        <w:spacing w:line="360" w:lineRule="auto"/>
        <w:ind w:firstLineChars="200" w:firstLine="480"/>
        <w:jc w:val="left"/>
        <w:rPr>
          <w:rFonts w:ascii="楷体" w:eastAsia="楷体" w:hAnsi="楷体" w:cs="楷体"/>
          <w:sz w:val="24"/>
          <w:szCs w:val="24"/>
        </w:rPr>
      </w:pPr>
      <w:r>
        <w:rPr>
          <w:rFonts w:ascii="楷体" w:eastAsia="楷体" w:hAnsi="楷体" w:cs="楷体" w:hint="eastAsia"/>
          <w:sz w:val="24"/>
          <w:szCs w:val="24"/>
        </w:rPr>
        <w:t>基于此，本作品旨在利用一种新型的藻类高效气化技术，针对传统藻类热解产氢量低且污染性副产物多的问题，自主设计聚光太阳能驱动的熔融盐气化藻类制氢装置，利用NaOH熔盐中的Na+催化焦油裂解，同时NaOH提供更多的供氢体，提高氢气的产量并实现气化反应的连续稳定运行，还能对COx、含硫气体等污染物进行吸收，减少污染性气体的排放，满足绿色制氢的要求。该系统将反应器和集热器一体化并联合双罐系统，提高了装置的热效率，实现装置昼夜连续稳定工作。</w:t>
      </w:r>
    </w:p>
    <w:p w14:paraId="771AFB26" w14:textId="77777777" w:rsidR="005F03A1" w:rsidRDefault="00000000">
      <w:pPr>
        <w:adjustRightInd w:val="0"/>
        <w:snapToGrid w:val="0"/>
        <w:spacing w:line="360" w:lineRule="auto"/>
        <w:rPr>
          <w:rFonts w:ascii="楷体" w:eastAsia="楷体" w:hAnsi="楷体" w:cs="楷体"/>
          <w:b/>
          <w:sz w:val="24"/>
          <w:szCs w:val="24"/>
        </w:rPr>
      </w:pPr>
      <w:r>
        <w:rPr>
          <w:rFonts w:ascii="楷体" w:eastAsia="楷体" w:hAnsi="楷体" w:cs="楷体" w:hint="eastAsia"/>
          <w:b/>
          <w:sz w:val="24"/>
          <w:szCs w:val="24"/>
        </w:rPr>
        <w:t>发明内容</w:t>
      </w:r>
    </w:p>
    <w:p w14:paraId="6121D132" w14:textId="77777777" w:rsidR="005F03A1" w:rsidRDefault="00000000">
      <w:pPr>
        <w:adjustRightInd w:val="0"/>
        <w:snapToGrid w:val="0"/>
        <w:spacing w:line="360" w:lineRule="auto"/>
        <w:ind w:firstLineChars="200" w:firstLine="480"/>
        <w:rPr>
          <w:rFonts w:ascii="楷体" w:eastAsia="楷体" w:hAnsi="楷体" w:cs="楷体"/>
          <w:sz w:val="24"/>
          <w:szCs w:val="24"/>
        </w:rPr>
      </w:pPr>
      <w:r>
        <w:rPr>
          <w:rFonts w:ascii="楷体" w:eastAsia="楷体" w:hAnsi="楷体" w:cs="楷体" w:hint="eastAsia"/>
          <w:sz w:val="24"/>
          <w:szCs w:val="24"/>
        </w:rPr>
        <w:t>为了解决传统</w:t>
      </w:r>
      <w:r>
        <w:rPr>
          <w:rFonts w:ascii="楷体" w:eastAsia="楷体" w:hAnsi="楷体" w:cs="楷体"/>
          <w:sz w:val="24"/>
        </w:rPr>
        <w:t>生物质气化技术反应温度过高（850℃以上），气固反应接触不充分，氢气生成率低，生成焦油、COx 等副产物的问题，</w:t>
      </w:r>
      <w:r>
        <w:rPr>
          <w:rFonts w:ascii="楷体" w:eastAsia="楷体" w:hAnsi="楷体" w:cs="楷体" w:hint="eastAsia"/>
          <w:sz w:val="24"/>
          <w:szCs w:val="24"/>
        </w:rPr>
        <w:t>本发明提供了一种以质量配比为NaOH：Na</w:t>
      </w:r>
      <w:r>
        <w:rPr>
          <w:rFonts w:ascii="楷体" w:eastAsia="楷体" w:hAnsi="楷体" w:cs="楷体" w:hint="eastAsia"/>
          <w:sz w:val="24"/>
          <w:szCs w:val="24"/>
          <w:vertAlign w:val="subscript"/>
        </w:rPr>
        <w:t>2</w:t>
      </w:r>
      <w:r>
        <w:rPr>
          <w:rFonts w:ascii="楷体" w:eastAsia="楷体" w:hAnsi="楷体" w:cs="楷体" w:hint="eastAsia"/>
          <w:sz w:val="24"/>
          <w:szCs w:val="24"/>
        </w:rPr>
        <w:t>CO</w:t>
      </w:r>
      <w:r>
        <w:rPr>
          <w:rFonts w:ascii="楷体" w:eastAsia="楷体" w:hAnsi="楷体" w:cs="楷体" w:hint="eastAsia"/>
          <w:sz w:val="24"/>
          <w:szCs w:val="24"/>
          <w:vertAlign w:val="subscript"/>
        </w:rPr>
        <w:t>3</w:t>
      </w:r>
      <w:r>
        <w:rPr>
          <w:rFonts w:ascii="楷体" w:eastAsia="楷体" w:hAnsi="楷体" w:cs="楷体" w:hint="eastAsia"/>
          <w:sz w:val="24"/>
          <w:szCs w:val="24"/>
        </w:rPr>
        <w:t>=4：1的熔融盐代替传统气化熔融盐的技术，该技术能够通过替代气化剂，催化焦油裂解，吸收污染气体的方式解决上述问题，同时提高制氢效率。</w:t>
      </w:r>
    </w:p>
    <w:p w14:paraId="69636239" w14:textId="77777777" w:rsidR="005F03A1" w:rsidRDefault="00000000">
      <w:pPr>
        <w:adjustRightInd w:val="0"/>
        <w:snapToGrid w:val="0"/>
        <w:spacing w:line="360" w:lineRule="auto"/>
        <w:ind w:firstLineChars="200" w:firstLine="480"/>
        <w:rPr>
          <w:rFonts w:ascii="楷体" w:eastAsia="楷体" w:hAnsi="楷体" w:cs="楷体"/>
          <w:sz w:val="24"/>
          <w:szCs w:val="24"/>
        </w:rPr>
      </w:pPr>
      <w:r>
        <w:rPr>
          <w:rFonts w:ascii="楷体" w:eastAsia="楷体" w:hAnsi="楷体" w:cs="楷体" w:hint="eastAsia"/>
          <w:sz w:val="24"/>
          <w:szCs w:val="24"/>
        </w:rPr>
        <w:t>为了解决夜晚缺少太阳光照，进而导致反应停止，造成经济损失的问题，本发明提供了一种耦合双罐储热系统、集热器、反应器一体化的装置，该装置可以解决夜间无太阳能供热的问题，使得生物质气化反应全天不停止，提高了系统的经济效益。</w:t>
      </w:r>
    </w:p>
    <w:p w14:paraId="24BC169A" w14:textId="77777777" w:rsidR="005F03A1" w:rsidRDefault="00000000">
      <w:pPr>
        <w:adjustRightInd w:val="0"/>
        <w:snapToGrid w:val="0"/>
        <w:spacing w:line="360" w:lineRule="auto"/>
        <w:ind w:firstLineChars="200" w:firstLine="480"/>
        <w:jc w:val="left"/>
        <w:rPr>
          <w:rFonts w:ascii="楷体" w:eastAsia="楷体" w:hAnsi="楷体" w:cs="楷体"/>
          <w:sz w:val="24"/>
          <w:szCs w:val="24"/>
        </w:rPr>
      </w:pPr>
      <w:r>
        <w:rPr>
          <w:rFonts w:ascii="楷体" w:eastAsia="楷体" w:hAnsi="楷体" w:cs="楷体" w:hint="eastAsia"/>
          <w:sz w:val="24"/>
          <w:szCs w:val="24"/>
        </w:rPr>
        <w:lastRenderedPageBreak/>
        <w:t>本发明通过以下技术方案实现：</w:t>
      </w:r>
    </w:p>
    <w:p w14:paraId="5EBBC904" w14:textId="77777777" w:rsidR="005F03A1" w:rsidRDefault="00000000">
      <w:pPr>
        <w:spacing w:line="360" w:lineRule="auto"/>
        <w:ind w:firstLineChars="200" w:firstLine="480"/>
        <w:jc w:val="left"/>
        <w:rPr>
          <w:rFonts w:ascii="楷体" w:eastAsia="楷体" w:hAnsi="楷体" w:cs="楷体"/>
          <w:sz w:val="24"/>
          <w:szCs w:val="24"/>
          <w:lang w:val="en-GB"/>
        </w:rPr>
      </w:pPr>
      <w:r>
        <w:rPr>
          <w:rFonts w:ascii="楷体" w:eastAsia="楷体" w:hAnsi="楷体" w:cs="楷体" w:hint="eastAsia"/>
          <w:sz w:val="24"/>
          <w:szCs w:val="24"/>
          <w:lang w:val="en-GB"/>
        </w:rPr>
        <w:t>本申请提供一种一体化反应装置，包括集热器，反应器，双罐储热系统；其中，</w:t>
      </w:r>
    </w:p>
    <w:p w14:paraId="651B8BB2" w14:textId="77777777" w:rsidR="005F03A1" w:rsidRDefault="00000000">
      <w:pPr>
        <w:spacing w:line="360" w:lineRule="auto"/>
        <w:ind w:firstLineChars="200" w:firstLine="480"/>
        <w:jc w:val="left"/>
        <w:rPr>
          <w:rFonts w:ascii="楷体" w:eastAsia="楷体" w:hAnsi="楷体" w:cs="楷体"/>
          <w:sz w:val="24"/>
          <w:szCs w:val="24"/>
          <w:lang w:val="en-GB"/>
        </w:rPr>
      </w:pPr>
      <w:r>
        <w:rPr>
          <w:rFonts w:ascii="楷体" w:eastAsia="楷体" w:hAnsi="楷体" w:cs="楷体" w:hint="eastAsia"/>
          <w:sz w:val="24"/>
          <w:szCs w:val="24"/>
          <w:lang w:val="en-GB"/>
        </w:rPr>
        <w:t>所述集热器包括石英窗、翅片、多孔陶瓷、相变材料以及外壁、内壁，所述集热器在反应器内部部分分为外壁、内壁设有夹层，所述相变材料封装于所述夹层中，所述多孔陶瓷置于集热器内壁之中，所述集热器外壁与反应器顶部外壁连接，所述集热器与所述反应器外壁的连接处有一通光孔，并由所述石英窗覆盖，所述翅片在集热器处于反应器内部的部分外壁上，所述集热器位于反应器外部的部分壁上有俩个熔融盐出入口，分别连接储热双罐；</w:t>
      </w:r>
    </w:p>
    <w:p w14:paraId="6CCB256C" w14:textId="77777777" w:rsidR="005F03A1" w:rsidRDefault="00000000">
      <w:pPr>
        <w:spacing w:line="360" w:lineRule="auto"/>
        <w:ind w:firstLineChars="200" w:firstLine="480"/>
        <w:jc w:val="left"/>
        <w:rPr>
          <w:rFonts w:ascii="楷体" w:eastAsia="楷体" w:hAnsi="楷体" w:cs="楷体"/>
          <w:sz w:val="24"/>
          <w:szCs w:val="24"/>
          <w:lang w:val="en-GB"/>
        </w:rPr>
      </w:pPr>
      <w:r>
        <w:rPr>
          <w:rFonts w:ascii="楷体" w:eastAsia="楷体" w:hAnsi="楷体" w:cs="楷体" w:hint="eastAsia"/>
          <w:sz w:val="24"/>
          <w:szCs w:val="24"/>
          <w:lang w:val="en-GB"/>
        </w:rPr>
        <w:t>所述反应器包括外壳、冷却头、进料口、搅拌器、轮式去灰分装置，外壳顶部设有一个通光孔、一个气体产物出气口、一再生原料进料口、一个搅拌器安装孔、冷却头卡口；外壳侧边设有俩个熔融盐出入口、俩个进料口，其中一个进料口采用非等距螺旋进料装置，一个采用转动式进料装置；外壳底部与轮式去灰分装置联通，同时设有一定倾斜角度，便于灰分堆积再去除；</w:t>
      </w:r>
    </w:p>
    <w:p w14:paraId="48678071" w14:textId="77777777" w:rsidR="005F03A1" w:rsidRDefault="00000000">
      <w:pPr>
        <w:spacing w:line="360" w:lineRule="auto"/>
        <w:ind w:firstLineChars="200" w:firstLine="480"/>
        <w:jc w:val="left"/>
        <w:rPr>
          <w:rFonts w:ascii="楷体" w:eastAsia="楷体" w:hAnsi="楷体" w:cs="楷体"/>
          <w:sz w:val="24"/>
          <w:szCs w:val="24"/>
          <w:lang w:val="en-GB"/>
        </w:rPr>
      </w:pPr>
      <w:r>
        <w:rPr>
          <w:rFonts w:ascii="楷体" w:eastAsia="楷体" w:hAnsi="楷体" w:cs="楷体" w:hint="eastAsia"/>
          <w:sz w:val="24"/>
          <w:szCs w:val="24"/>
          <w:lang w:val="en-GB"/>
        </w:rPr>
        <w:t>所述反应腔室为反应器外壳与集热器中处于反应器内部的部分外壁所形成的空间，反应物填充至反应腔内进行反应。</w:t>
      </w:r>
    </w:p>
    <w:p w14:paraId="45B75195" w14:textId="77777777" w:rsidR="005F03A1" w:rsidRDefault="00000000">
      <w:pPr>
        <w:spacing w:line="360" w:lineRule="auto"/>
        <w:ind w:firstLine="480"/>
        <w:jc w:val="left"/>
        <w:rPr>
          <w:rFonts w:ascii="楷体" w:eastAsia="楷体" w:hAnsi="楷体" w:cs="楷体"/>
          <w:sz w:val="24"/>
          <w:szCs w:val="24"/>
          <w:lang w:val="en-GB"/>
        </w:rPr>
      </w:pPr>
      <w:r>
        <w:rPr>
          <w:rFonts w:ascii="楷体" w:eastAsia="楷体" w:hAnsi="楷体" w:cs="楷体" w:hint="eastAsia"/>
          <w:sz w:val="24"/>
          <w:szCs w:val="24"/>
          <w:lang w:val="en-GB"/>
        </w:rPr>
        <w:t>可选的，所述多孔陶瓷孔隙率与孔隙密度自上而下呈梯级递减，多孔陶瓷上部不与石英窗直接接触，且所通入的熔融盐按照太阳能波动情况自主控制通入集热器。所述相变介质封存于夹层中，所述相变介质优选质量比为NaCl与KCl的混合盐。</w:t>
      </w:r>
    </w:p>
    <w:p w14:paraId="24C19580" w14:textId="77777777" w:rsidR="005F03A1" w:rsidRDefault="00000000">
      <w:pPr>
        <w:spacing w:line="360" w:lineRule="auto"/>
        <w:ind w:firstLine="480"/>
        <w:jc w:val="left"/>
        <w:rPr>
          <w:rFonts w:ascii="楷体" w:eastAsia="楷体" w:hAnsi="楷体" w:cs="楷体"/>
          <w:sz w:val="24"/>
          <w:szCs w:val="24"/>
          <w:lang w:val="en-GB"/>
        </w:rPr>
      </w:pPr>
      <w:r>
        <w:rPr>
          <w:rFonts w:ascii="楷体" w:eastAsia="楷体" w:hAnsi="楷体" w:cs="楷体" w:hint="eastAsia"/>
          <w:sz w:val="24"/>
          <w:szCs w:val="24"/>
          <w:lang w:val="en-GB"/>
        </w:rPr>
        <w:t>可选的，所述反应介质及集热，储热材质优选NaOH与Na</w:t>
      </w:r>
      <w:r>
        <w:rPr>
          <w:rFonts w:ascii="楷体" w:eastAsia="楷体" w:hAnsi="楷体" w:cs="楷体" w:hint="eastAsia"/>
          <w:sz w:val="24"/>
          <w:szCs w:val="24"/>
          <w:vertAlign w:val="subscript"/>
          <w:lang w:val="en-GB"/>
        </w:rPr>
        <w:t>2</w:t>
      </w:r>
      <w:r>
        <w:rPr>
          <w:rFonts w:ascii="楷体" w:eastAsia="楷体" w:hAnsi="楷体" w:cs="楷体" w:hint="eastAsia"/>
          <w:sz w:val="24"/>
          <w:szCs w:val="24"/>
          <w:lang w:val="en-GB"/>
        </w:rPr>
        <w:t>CO</w:t>
      </w:r>
      <w:r>
        <w:rPr>
          <w:rFonts w:ascii="楷体" w:eastAsia="楷体" w:hAnsi="楷体" w:cs="楷体" w:hint="eastAsia"/>
          <w:sz w:val="24"/>
          <w:szCs w:val="24"/>
          <w:vertAlign w:val="subscript"/>
          <w:lang w:val="en-GB"/>
        </w:rPr>
        <w:t>3</w:t>
      </w:r>
      <w:r>
        <w:rPr>
          <w:rFonts w:ascii="楷体" w:eastAsia="楷体" w:hAnsi="楷体" w:cs="楷体" w:hint="eastAsia"/>
          <w:sz w:val="24"/>
          <w:szCs w:val="24"/>
          <w:lang w:val="en-GB"/>
        </w:rPr>
        <w:t>的混合熔融盐。</w:t>
      </w:r>
    </w:p>
    <w:p w14:paraId="31911735" w14:textId="77777777" w:rsidR="005F03A1" w:rsidRDefault="00000000">
      <w:pPr>
        <w:spacing w:line="360" w:lineRule="auto"/>
        <w:ind w:firstLine="480"/>
        <w:jc w:val="left"/>
        <w:rPr>
          <w:rFonts w:ascii="楷体" w:eastAsia="楷体" w:hAnsi="楷体" w:cs="楷体"/>
          <w:sz w:val="24"/>
          <w:szCs w:val="24"/>
          <w:lang w:val="en-GB"/>
        </w:rPr>
      </w:pPr>
      <w:r>
        <w:rPr>
          <w:rFonts w:ascii="楷体" w:eastAsia="楷体" w:hAnsi="楷体" w:cs="楷体" w:hint="eastAsia"/>
          <w:sz w:val="24"/>
          <w:szCs w:val="24"/>
          <w:lang w:val="en-GB"/>
        </w:rPr>
        <w:t>可选的，所述反应器、集热器外壳的材质选用铬镍系哈氏合金。</w:t>
      </w:r>
    </w:p>
    <w:p w14:paraId="26341F93" w14:textId="77777777" w:rsidR="005F03A1" w:rsidRDefault="00000000">
      <w:pPr>
        <w:spacing w:line="360" w:lineRule="auto"/>
        <w:jc w:val="left"/>
        <w:rPr>
          <w:rFonts w:ascii="楷体" w:eastAsia="楷体" w:hAnsi="楷体" w:cs="楷体"/>
          <w:sz w:val="24"/>
          <w:szCs w:val="24"/>
          <w:lang w:val="en-GB"/>
        </w:rPr>
      </w:pPr>
      <w:r>
        <w:rPr>
          <w:rFonts w:ascii="楷体" w:eastAsia="楷体" w:hAnsi="楷体" w:cs="楷体" w:hint="eastAsia"/>
          <w:sz w:val="24"/>
          <w:szCs w:val="24"/>
          <w:lang w:val="en-GB"/>
        </w:rPr>
        <w:t xml:space="preserve">    可选的，所述多孔陶瓷孔隙率分布为</w:t>
      </w:r>
      <w:r>
        <w:rPr>
          <w:rFonts w:ascii="楷体" w:eastAsia="楷体" w:hAnsi="楷体" w:cs="楷体"/>
          <w:sz w:val="24"/>
          <w:szCs w:val="24"/>
          <w:lang w:val="en-GB"/>
        </w:rPr>
        <w:t>0.98</w:t>
      </w:r>
      <w:r>
        <w:rPr>
          <w:rFonts w:ascii="楷体" w:eastAsia="楷体" w:hAnsi="楷体" w:cs="楷体" w:hint="eastAsia"/>
          <w:sz w:val="24"/>
          <w:szCs w:val="24"/>
          <w:lang w:val="en-GB"/>
        </w:rPr>
        <w:t>～</w:t>
      </w:r>
      <w:r>
        <w:rPr>
          <w:rFonts w:ascii="楷体" w:eastAsia="楷体" w:hAnsi="楷体" w:cs="楷体"/>
          <w:sz w:val="24"/>
          <w:szCs w:val="24"/>
          <w:lang w:val="en-GB"/>
        </w:rPr>
        <w:t>0.85</w:t>
      </w:r>
      <w:r>
        <w:rPr>
          <w:rFonts w:ascii="楷体" w:eastAsia="楷体" w:hAnsi="楷体" w:cs="楷体" w:hint="eastAsia"/>
          <w:sz w:val="24"/>
          <w:szCs w:val="24"/>
          <w:lang w:val="en-GB"/>
        </w:rPr>
        <w:t>，孔隙密度分布为5PPI～4</w:t>
      </w:r>
      <w:r>
        <w:rPr>
          <w:rFonts w:ascii="楷体" w:eastAsia="楷体" w:hAnsi="楷体" w:cs="楷体"/>
          <w:sz w:val="24"/>
          <w:szCs w:val="24"/>
          <w:lang w:val="en-GB"/>
        </w:rPr>
        <w:t>0</w:t>
      </w:r>
      <w:r>
        <w:rPr>
          <w:rFonts w:ascii="楷体" w:eastAsia="楷体" w:hAnsi="楷体" w:cs="楷体" w:hint="eastAsia"/>
          <w:sz w:val="24"/>
          <w:szCs w:val="24"/>
          <w:lang w:val="en-GB"/>
        </w:rPr>
        <w:t>PPI，多孔陶瓷的孔直径为2～5mm，所述壳体壁厚为7～14c</w:t>
      </w:r>
      <w:r>
        <w:rPr>
          <w:rFonts w:ascii="楷体" w:eastAsia="楷体" w:hAnsi="楷体" w:cs="楷体"/>
          <w:sz w:val="24"/>
          <w:szCs w:val="24"/>
          <w:lang w:val="en-GB"/>
        </w:rPr>
        <w:t>m</w:t>
      </w:r>
      <w:r>
        <w:rPr>
          <w:rFonts w:ascii="楷体" w:eastAsia="楷体" w:hAnsi="楷体" w:cs="楷体" w:hint="eastAsia"/>
          <w:sz w:val="24"/>
          <w:szCs w:val="24"/>
          <w:lang w:val="en-GB"/>
        </w:rPr>
        <w:t>。</w:t>
      </w:r>
    </w:p>
    <w:p w14:paraId="38AC23A5" w14:textId="77777777" w:rsidR="005F03A1" w:rsidRDefault="00000000">
      <w:pPr>
        <w:spacing w:line="360" w:lineRule="auto"/>
        <w:jc w:val="left"/>
        <w:rPr>
          <w:rFonts w:ascii="楷体" w:eastAsia="楷体" w:hAnsi="楷体" w:cs="楷体"/>
          <w:sz w:val="24"/>
          <w:szCs w:val="24"/>
          <w:lang w:val="en-GB"/>
        </w:rPr>
      </w:pPr>
      <w:r>
        <w:rPr>
          <w:rFonts w:ascii="楷体" w:eastAsia="楷体" w:hAnsi="楷体" w:cs="楷体" w:hint="eastAsia"/>
          <w:sz w:val="24"/>
          <w:szCs w:val="24"/>
          <w:lang w:val="en-GB"/>
        </w:rPr>
        <w:t xml:space="preserve">    可选的，藻类原料可为大颗粒物块或粉碎后的细小颗粒。</w:t>
      </w:r>
    </w:p>
    <w:p w14:paraId="3EE0313B" w14:textId="77777777" w:rsidR="005F03A1" w:rsidRDefault="00000000">
      <w:pPr>
        <w:spacing w:line="360" w:lineRule="auto"/>
        <w:ind w:firstLine="480"/>
        <w:jc w:val="left"/>
        <w:rPr>
          <w:rFonts w:ascii="楷体" w:eastAsia="楷体" w:hAnsi="楷体" w:cs="楷体"/>
          <w:sz w:val="24"/>
          <w:szCs w:val="24"/>
          <w:lang w:val="en-GB"/>
        </w:rPr>
      </w:pPr>
      <w:r>
        <w:rPr>
          <w:rFonts w:ascii="楷体" w:eastAsia="楷体" w:hAnsi="楷体" w:cs="楷体" w:hint="eastAsia"/>
          <w:sz w:val="24"/>
          <w:szCs w:val="24"/>
          <w:lang w:val="en-GB"/>
        </w:rPr>
        <w:t>基于同一发明构思，本申请还提供一种聚光太阳能驱动藻类生物质气化制氢反应装置规模化运行模式，在该运行模式中，可通过增设多个所述气化制氢反应装置系统扩大生产规模。</w:t>
      </w:r>
    </w:p>
    <w:p w14:paraId="39CD786E" w14:textId="77777777" w:rsidR="005F03A1" w:rsidRDefault="00000000">
      <w:pPr>
        <w:spacing w:line="360" w:lineRule="auto"/>
        <w:ind w:firstLine="480"/>
        <w:jc w:val="left"/>
        <w:rPr>
          <w:rFonts w:ascii="楷体" w:eastAsia="楷体" w:hAnsi="楷体" w:cs="楷体"/>
          <w:sz w:val="24"/>
          <w:szCs w:val="24"/>
        </w:rPr>
      </w:pPr>
      <w:r>
        <w:rPr>
          <w:rFonts w:ascii="楷体" w:eastAsia="楷体" w:hAnsi="楷体" w:cs="楷体" w:hint="eastAsia"/>
          <w:sz w:val="24"/>
          <w:szCs w:val="24"/>
        </w:rPr>
        <w:t>本发明中的一个或多个技术方案，至少具有如下技术效果或优点：</w:t>
      </w:r>
    </w:p>
    <w:p w14:paraId="1A91DF31" w14:textId="77777777" w:rsidR="005F03A1" w:rsidRDefault="00000000">
      <w:pPr>
        <w:spacing w:line="360" w:lineRule="auto"/>
        <w:ind w:firstLineChars="200" w:firstLine="480"/>
        <w:jc w:val="left"/>
      </w:pPr>
      <w:r>
        <w:rPr>
          <w:rFonts w:ascii="楷体" w:eastAsia="楷体" w:hAnsi="楷体" w:cs="楷体"/>
          <w:color w:val="000000"/>
          <w:sz w:val="24"/>
        </w:rPr>
        <w:t>1.本发明一种聚光太阳能驱动藻类生物质制氢固碳技术，</w:t>
      </w:r>
    </w:p>
    <w:p w14:paraId="692C1C5C" w14:textId="77777777" w:rsidR="005F03A1" w:rsidRDefault="00000000">
      <w:pPr>
        <w:spacing w:line="360" w:lineRule="auto"/>
        <w:ind w:firstLineChars="200" w:firstLine="480"/>
      </w:pPr>
      <w:r>
        <w:rPr>
          <w:rFonts w:ascii="楷体" w:eastAsia="楷体" w:hAnsi="楷体" w:cs="楷体"/>
          <w:color w:val="000000"/>
          <w:sz w:val="24"/>
        </w:rPr>
        <w:t>所述技术是利用熔融碳酸钠及氢氧化钠(质量比1:4)在550～750℃进行熔融盐气化藻类反应，该技术无需达到传统气化生物质所需的高温（约850℃），该技术以氢氧化钠作为供氢体替代了传统气化反应的气化剂减少了热量损失，同时熔融氢氧化钠可以吸收二氧化</w:t>
      </w:r>
      <w:r>
        <w:rPr>
          <w:rFonts w:ascii="楷体" w:eastAsia="楷体" w:hAnsi="楷体" w:cs="楷体"/>
          <w:color w:val="000000"/>
          <w:sz w:val="24"/>
        </w:rPr>
        <w:lastRenderedPageBreak/>
        <w:t>碳、一氧化碳及其他污染气体，改善了传统气化的污染问题并提升产物氢气的纯度，氢氧化钠也作为本反应的一大供氢体提升产氢效率，同时钠离子可催化焦油裂解生成氢气，避免了焦油产生并进一步提升了产氢效率。解决了现有生物质气化技术反应温度过高（850℃以上），气固反应接触不充分，氢气生成率低，生成焦油、COx 等副产物的一系列难题。</w:t>
      </w:r>
    </w:p>
    <w:p w14:paraId="5C48F326" w14:textId="77777777" w:rsidR="005F03A1" w:rsidRDefault="00000000">
      <w:pPr>
        <w:adjustRightInd w:val="0"/>
        <w:snapToGrid w:val="0"/>
        <w:spacing w:line="360" w:lineRule="auto"/>
        <w:ind w:leftChars="200" w:left="420"/>
        <w:jc w:val="left"/>
        <w:rPr>
          <w:rFonts w:ascii="楷体" w:eastAsia="楷体" w:hAnsi="楷体" w:cs="楷体"/>
          <w:sz w:val="24"/>
          <w:szCs w:val="24"/>
        </w:rPr>
      </w:pPr>
      <w:r>
        <w:rPr>
          <w:rFonts w:ascii="楷体" w:eastAsia="楷体" w:hAnsi="楷体" w:cs="楷体" w:hint="eastAsia"/>
          <w:sz w:val="24"/>
          <w:szCs w:val="24"/>
        </w:rPr>
        <w:t xml:space="preserve">  2.本发明一种聚光太阳能驱动藻类生物质制氢固碳一体化装置，</w:t>
      </w:r>
    </w:p>
    <w:p w14:paraId="75A4F110" w14:textId="77777777" w:rsidR="005F03A1" w:rsidRDefault="00000000">
      <w:pPr>
        <w:adjustRightInd w:val="0"/>
        <w:snapToGrid w:val="0"/>
        <w:spacing w:line="360" w:lineRule="auto"/>
        <w:jc w:val="left"/>
        <w:rPr>
          <w:rFonts w:ascii="楷体" w:eastAsia="楷体" w:hAnsi="楷体" w:cs="楷体"/>
          <w:sz w:val="24"/>
          <w:szCs w:val="24"/>
          <w:lang w:val="en-GB"/>
        </w:rPr>
      </w:pPr>
      <w:r>
        <w:rPr>
          <w:rFonts w:ascii="楷体" w:eastAsia="楷体" w:hAnsi="楷体" w:cs="楷体"/>
          <w:sz w:val="24"/>
          <w:szCs w:val="24"/>
          <w:lang w:val="en-GB"/>
        </w:rPr>
        <w:t xml:space="preserve">    本发明通过设计非等距螺旋进料杆，避免了藻类颗粒进料时产生的挤压，实现由低压到高压处进料并可通过控制转速调控原料进料速度，通过降低该进料口位置，有效增加了藻类颗粒再反应腔室的停留时间。本发明设计叶片叶轮搅拌器，提供外界应力，一定程度上可控制反应速率，同时提高颗粒分散度，降低温度、浓度梯度，使反应可稳定、均匀、快速进行。本发明设计轮式去灰分装置，解决了在不停止反应进程的情况下去除灰分的难题，同时可控制去灰分速率。本发明设计再生原料进料口，通过投入再生原料使反应器中的熔融盐实现再生，从而实现不间断反应。本发明设计集热器、反应器一体化，减少装置散热途径，提高反应热效率，并解决了局部过热的难题。</w:t>
      </w:r>
    </w:p>
    <w:p w14:paraId="53C0E11B" w14:textId="77777777" w:rsidR="005F03A1" w:rsidRDefault="00000000">
      <w:pPr>
        <w:numPr>
          <w:ilvl w:val="0"/>
          <w:numId w:val="1"/>
        </w:numPr>
        <w:adjustRightInd w:val="0"/>
        <w:snapToGrid w:val="0"/>
        <w:spacing w:line="360" w:lineRule="auto"/>
        <w:jc w:val="left"/>
        <w:rPr>
          <w:rFonts w:ascii="楷体" w:eastAsia="楷体" w:hAnsi="楷体" w:cs="楷体"/>
          <w:sz w:val="24"/>
          <w:szCs w:val="24"/>
          <w:lang w:val="en-GB"/>
        </w:rPr>
      </w:pPr>
      <w:r>
        <w:rPr>
          <w:rFonts w:ascii="楷体" w:eastAsia="楷体" w:hAnsi="楷体" w:cs="楷体" w:hint="eastAsia"/>
          <w:sz w:val="24"/>
          <w:szCs w:val="24"/>
          <w:lang w:val="en-GB"/>
        </w:rPr>
        <w:t>本发明一种聚光太阳能驱动藻类生物质制氢固碳运行系统，</w:t>
      </w:r>
    </w:p>
    <w:p w14:paraId="2988B109" w14:textId="77777777" w:rsidR="005F03A1" w:rsidRDefault="00000000">
      <w:pPr>
        <w:adjustRightInd w:val="0"/>
        <w:snapToGrid w:val="0"/>
        <w:spacing w:line="360" w:lineRule="auto"/>
        <w:jc w:val="left"/>
        <w:rPr>
          <w:rFonts w:ascii="楷体" w:eastAsia="楷体" w:hAnsi="楷体" w:cs="楷体"/>
          <w:sz w:val="24"/>
          <w:szCs w:val="24"/>
          <w:lang w:val="en-GB"/>
        </w:rPr>
      </w:pPr>
      <w:r>
        <w:rPr>
          <w:rFonts w:ascii="楷体" w:eastAsia="楷体" w:hAnsi="楷体" w:cs="楷体"/>
          <w:sz w:val="24"/>
          <w:szCs w:val="24"/>
          <w:lang w:val="en-GB"/>
        </w:rPr>
        <w:t xml:space="preserve">    本发明设计所述运行系统的运行流程如下：阳光充足时，太阳光经由镜场反射集中于太阳能塔，经由二次反射将太阳能聚集于反应器石英窗中进行反应。由冷罐泵入反应器的熔融盐加热后泵回热罐存储，生成的气体产物经由换热器将部分热量回流到冷罐中以提升系统热效率，再经由净化吸附装置完成氢气处理后储存至氢气储存罐中。反应生成的灰分经灰分处理装置完成灰分处理。</w:t>
      </w:r>
    </w:p>
    <w:p w14:paraId="7BFC7325" w14:textId="77777777" w:rsidR="005F03A1" w:rsidRDefault="00000000">
      <w:pPr>
        <w:adjustRightInd w:val="0"/>
        <w:snapToGrid w:val="0"/>
        <w:spacing w:line="360" w:lineRule="auto"/>
        <w:ind w:firstLineChars="200" w:firstLine="480"/>
        <w:jc w:val="left"/>
        <w:rPr>
          <w:rFonts w:ascii="楷体" w:eastAsia="楷体" w:hAnsi="楷体" w:cs="楷体"/>
          <w:sz w:val="24"/>
          <w:szCs w:val="24"/>
        </w:rPr>
      </w:pPr>
      <w:r>
        <w:rPr>
          <w:rFonts w:ascii="楷体" w:eastAsia="楷体" w:hAnsi="楷体" w:cs="楷体" w:hint="eastAsia"/>
          <w:sz w:val="24"/>
          <w:szCs w:val="24"/>
        </w:rPr>
        <w:t>上述说明仅是本发明技术方案的概述，为了能够更清楚了解本发明的技术手段，而可依照说明书的内容予以实施，并且为了让本发明的上述和其它目的、特征和优点能够更明显易懂，以下特举本发明的具体实施方式。</w:t>
      </w:r>
    </w:p>
    <w:p w14:paraId="1EDA3A38" w14:textId="77777777" w:rsidR="005F03A1" w:rsidRDefault="00000000">
      <w:pPr>
        <w:adjustRightInd w:val="0"/>
        <w:snapToGrid w:val="0"/>
        <w:spacing w:line="360" w:lineRule="auto"/>
        <w:rPr>
          <w:rFonts w:ascii="楷体" w:eastAsia="楷体" w:hAnsi="楷体" w:cs="楷体"/>
          <w:b/>
          <w:sz w:val="24"/>
          <w:szCs w:val="24"/>
        </w:rPr>
      </w:pPr>
      <w:r>
        <w:rPr>
          <w:rFonts w:ascii="楷体" w:eastAsia="楷体" w:hAnsi="楷体" w:cs="楷体" w:hint="eastAsia"/>
          <w:b/>
          <w:sz w:val="24"/>
          <w:szCs w:val="24"/>
        </w:rPr>
        <w:t>附图说明</w:t>
      </w:r>
    </w:p>
    <w:p w14:paraId="34F83FD9" w14:textId="77777777" w:rsidR="005F03A1" w:rsidRDefault="00000000">
      <w:pPr>
        <w:adjustRightInd w:val="0"/>
        <w:snapToGrid w:val="0"/>
        <w:spacing w:line="360" w:lineRule="auto"/>
        <w:ind w:firstLineChars="200" w:firstLine="480"/>
        <w:rPr>
          <w:rFonts w:ascii="楷体" w:eastAsia="楷体" w:hAnsi="楷体" w:cs="楷体"/>
          <w:sz w:val="24"/>
          <w:szCs w:val="24"/>
        </w:rPr>
      </w:pPr>
      <w:r>
        <w:rPr>
          <w:rFonts w:ascii="楷体" w:eastAsia="楷体" w:hAnsi="楷体" w:cs="楷体" w:hint="eastAsia"/>
          <w:sz w:val="24"/>
          <w:szCs w:val="24"/>
        </w:rPr>
        <w:t>图1</w:t>
      </w:r>
      <w:r>
        <w:rPr>
          <w:rFonts w:ascii="楷体" w:eastAsia="楷体" w:hAnsi="楷体" w:cs="楷体"/>
          <w:sz w:val="24"/>
          <w:szCs w:val="24"/>
        </w:rPr>
        <w:t xml:space="preserve"> </w:t>
      </w:r>
      <w:r>
        <w:rPr>
          <w:rFonts w:ascii="楷体" w:eastAsia="楷体" w:hAnsi="楷体" w:cs="楷体" w:hint="eastAsia"/>
          <w:sz w:val="24"/>
          <w:szCs w:val="24"/>
        </w:rPr>
        <w:t>反应装置三维视图</w:t>
      </w:r>
    </w:p>
    <w:p w14:paraId="32B648F1" w14:textId="77777777" w:rsidR="005F03A1" w:rsidRDefault="00000000">
      <w:pPr>
        <w:adjustRightInd w:val="0"/>
        <w:snapToGrid w:val="0"/>
        <w:spacing w:line="360" w:lineRule="auto"/>
        <w:ind w:firstLineChars="200" w:firstLine="480"/>
        <w:rPr>
          <w:rFonts w:ascii="楷体" w:eastAsia="楷体" w:hAnsi="楷体" w:cs="楷体"/>
          <w:sz w:val="24"/>
          <w:szCs w:val="24"/>
        </w:rPr>
      </w:pPr>
      <w:r>
        <w:rPr>
          <w:rFonts w:ascii="楷体" w:eastAsia="楷体" w:hAnsi="楷体" w:cs="楷体" w:hint="eastAsia"/>
          <w:sz w:val="24"/>
          <w:szCs w:val="24"/>
        </w:rPr>
        <w:t>图2</w:t>
      </w:r>
      <w:r>
        <w:rPr>
          <w:rFonts w:ascii="楷体" w:eastAsia="楷体" w:hAnsi="楷体" w:cs="楷体"/>
          <w:sz w:val="24"/>
          <w:szCs w:val="24"/>
        </w:rPr>
        <w:t xml:space="preserve"> </w:t>
      </w:r>
      <w:r>
        <w:rPr>
          <w:rFonts w:ascii="楷体" w:eastAsia="楷体" w:hAnsi="楷体" w:cs="楷体" w:hint="eastAsia"/>
          <w:sz w:val="24"/>
          <w:szCs w:val="24"/>
        </w:rPr>
        <w:t>反应装置二维剖面图</w:t>
      </w:r>
    </w:p>
    <w:p w14:paraId="1619089D" w14:textId="77777777" w:rsidR="005F03A1" w:rsidRDefault="00000000">
      <w:pPr>
        <w:adjustRightInd w:val="0"/>
        <w:snapToGrid w:val="0"/>
        <w:spacing w:line="360" w:lineRule="auto"/>
        <w:ind w:firstLineChars="200" w:firstLine="480"/>
        <w:rPr>
          <w:rFonts w:ascii="楷体" w:eastAsia="楷体" w:hAnsi="楷体" w:cs="楷体"/>
          <w:sz w:val="24"/>
          <w:szCs w:val="24"/>
        </w:rPr>
      </w:pPr>
      <w:r>
        <w:rPr>
          <w:rFonts w:ascii="楷体" w:eastAsia="楷体" w:hAnsi="楷体" w:cs="楷体" w:hint="eastAsia"/>
          <w:sz w:val="24"/>
          <w:szCs w:val="24"/>
        </w:rPr>
        <w:t>图3</w:t>
      </w:r>
      <w:r>
        <w:rPr>
          <w:rFonts w:ascii="楷体" w:eastAsia="楷体" w:hAnsi="楷体" w:cs="楷体"/>
          <w:sz w:val="24"/>
          <w:szCs w:val="24"/>
        </w:rPr>
        <w:t xml:space="preserve"> </w:t>
      </w:r>
      <w:r>
        <w:rPr>
          <w:rFonts w:ascii="楷体" w:eastAsia="楷体" w:hAnsi="楷体" w:cs="楷体" w:hint="eastAsia"/>
          <w:sz w:val="24"/>
          <w:szCs w:val="24"/>
        </w:rPr>
        <w:t>反应装置运行系统示意图</w:t>
      </w:r>
    </w:p>
    <w:p w14:paraId="596C3850" w14:textId="77777777" w:rsidR="005F03A1" w:rsidRDefault="00000000">
      <w:pPr>
        <w:adjustRightInd w:val="0"/>
        <w:snapToGrid w:val="0"/>
        <w:spacing w:line="360" w:lineRule="auto"/>
        <w:rPr>
          <w:rFonts w:ascii="楷体" w:eastAsia="楷体" w:hAnsi="楷体" w:cs="楷体"/>
          <w:b/>
          <w:sz w:val="24"/>
          <w:szCs w:val="24"/>
        </w:rPr>
      </w:pPr>
      <w:r>
        <w:rPr>
          <w:rFonts w:ascii="楷体" w:eastAsia="楷体" w:hAnsi="楷体" w:cs="楷体" w:hint="eastAsia"/>
          <w:b/>
          <w:sz w:val="24"/>
          <w:szCs w:val="24"/>
        </w:rPr>
        <w:t>具体实施方式</w:t>
      </w:r>
    </w:p>
    <w:p w14:paraId="27B947A1" w14:textId="77777777" w:rsidR="005F03A1" w:rsidRDefault="00000000">
      <w:pPr>
        <w:adjustRightInd w:val="0"/>
        <w:snapToGrid w:val="0"/>
        <w:spacing w:line="360" w:lineRule="auto"/>
        <w:ind w:firstLineChars="200" w:firstLine="480"/>
        <w:rPr>
          <w:rFonts w:ascii="楷体" w:eastAsia="楷体" w:hAnsi="楷体" w:cs="楷体"/>
          <w:b/>
          <w:sz w:val="24"/>
          <w:szCs w:val="24"/>
        </w:rPr>
      </w:pPr>
      <w:r>
        <w:rPr>
          <w:rFonts w:ascii="楷体" w:eastAsia="楷体" w:hAnsi="楷体" w:cs="楷体" w:hint="eastAsia"/>
          <w:sz w:val="24"/>
          <w:szCs w:val="24"/>
        </w:rPr>
        <w:t>下文将结合具体实施方式和实施例，具体阐述本发明，本发明的优点和各种效果将由此更加清楚地呈现。本领域技术人员应理解，这些具体实施方式和实施例是用于说明本发明，而非限制本发明。</w:t>
      </w:r>
    </w:p>
    <w:p w14:paraId="09FDBAEA" w14:textId="77777777" w:rsidR="005F03A1" w:rsidRDefault="00000000">
      <w:pPr>
        <w:adjustRightInd w:val="0"/>
        <w:snapToGrid w:val="0"/>
        <w:spacing w:line="360" w:lineRule="auto"/>
        <w:ind w:firstLineChars="200" w:firstLine="480"/>
        <w:rPr>
          <w:rFonts w:ascii="楷体" w:eastAsia="楷体" w:hAnsi="楷体" w:cs="楷体"/>
          <w:b/>
          <w:sz w:val="24"/>
          <w:szCs w:val="24"/>
        </w:rPr>
      </w:pPr>
      <w:r>
        <w:rPr>
          <w:rFonts w:ascii="楷体" w:eastAsia="楷体" w:hAnsi="楷体" w:cs="楷体" w:hint="eastAsia"/>
          <w:sz w:val="24"/>
          <w:szCs w:val="24"/>
        </w:rPr>
        <w:t>在整个说明书中，除非另有特别说明，本文使用的术语应理解为如本领域中通常所使</w:t>
      </w:r>
      <w:r>
        <w:rPr>
          <w:rFonts w:ascii="楷体" w:eastAsia="楷体" w:hAnsi="楷体" w:cs="楷体" w:hint="eastAsia"/>
          <w:sz w:val="24"/>
          <w:szCs w:val="24"/>
        </w:rPr>
        <w:lastRenderedPageBreak/>
        <w:t>用的含义。因此，除非另有定义，本文使用的所有技术和科学术语具有与本发明所属领域技术人员的一般理解相同的含义。若存在矛盾，本说明书优先。</w:t>
      </w:r>
    </w:p>
    <w:p w14:paraId="65F86B29" w14:textId="77777777" w:rsidR="005F03A1" w:rsidRDefault="00000000">
      <w:pPr>
        <w:adjustRightInd w:val="0"/>
        <w:snapToGrid w:val="0"/>
        <w:spacing w:line="360" w:lineRule="auto"/>
        <w:ind w:firstLineChars="200" w:firstLine="480"/>
        <w:rPr>
          <w:rFonts w:ascii="楷体" w:eastAsia="楷体" w:hAnsi="楷体" w:cs="楷体"/>
          <w:sz w:val="24"/>
          <w:szCs w:val="24"/>
        </w:rPr>
      </w:pPr>
      <w:r>
        <w:rPr>
          <w:rFonts w:ascii="楷体" w:eastAsia="楷体" w:hAnsi="楷体" w:cs="楷体" w:hint="eastAsia"/>
          <w:sz w:val="24"/>
          <w:szCs w:val="24"/>
        </w:rPr>
        <w:t>除非另有特别说明，本发明中用到的各种原材料、试剂、仪器和设备等，均可通过市场购买得到或者可通过现有方法制备得到。</w:t>
      </w:r>
    </w:p>
    <w:p w14:paraId="06340107" w14:textId="77777777" w:rsidR="005F03A1" w:rsidRDefault="00000000">
      <w:pPr>
        <w:adjustRightInd w:val="0"/>
        <w:snapToGrid w:val="0"/>
        <w:spacing w:line="360" w:lineRule="auto"/>
        <w:ind w:firstLineChars="200" w:firstLine="480"/>
        <w:rPr>
          <w:rFonts w:ascii="楷体" w:eastAsia="楷体" w:hAnsi="楷体" w:cs="楷体"/>
          <w:sz w:val="24"/>
          <w:szCs w:val="24"/>
        </w:rPr>
      </w:pPr>
      <w:r>
        <w:rPr>
          <w:rFonts w:ascii="楷体" w:eastAsia="楷体" w:hAnsi="楷体" w:cs="楷体" w:hint="eastAsia"/>
          <w:sz w:val="24"/>
          <w:szCs w:val="24"/>
        </w:rPr>
        <w:t>还需要说明的是，本发明中的术语“包括”、“包含”或者其任何其他变体意在涵盖非排他性的包含，从而使得包括一系列要素的过程、方法、物品或者设备不仅包括那些要素，而且还包括没有明确列出的其他要素，或者是还包括为这种过程、方法、物品或者设备所固有的要素。</w:t>
      </w:r>
    </w:p>
    <w:p w14:paraId="14182A0F" w14:textId="77777777" w:rsidR="005F03A1" w:rsidRDefault="00000000">
      <w:pPr>
        <w:adjustRightInd w:val="0"/>
        <w:snapToGrid w:val="0"/>
        <w:spacing w:line="360" w:lineRule="auto"/>
        <w:ind w:firstLineChars="200" w:firstLine="480"/>
        <w:rPr>
          <w:rFonts w:ascii="楷体" w:eastAsia="楷体" w:hAnsi="楷体" w:cs="楷体"/>
          <w:sz w:val="24"/>
          <w:szCs w:val="24"/>
        </w:rPr>
      </w:pPr>
      <w:r>
        <w:rPr>
          <w:rFonts w:ascii="楷体" w:eastAsia="楷体" w:hAnsi="楷体" w:cs="楷体" w:hint="eastAsia"/>
          <w:sz w:val="24"/>
          <w:szCs w:val="24"/>
        </w:rPr>
        <w:t>需要说明的是，在本文中，诸如“第一”和“第二”等之类的关系术语仅仅用来将一个实体或者操作与另一个实体或操作区分开来，而不一定要求或者暗示这些实体或操作之间存在任何这种实际的关系或者顺序。</w:t>
      </w:r>
    </w:p>
    <w:p w14:paraId="7E1243FB" w14:textId="77777777" w:rsidR="005F03A1" w:rsidRDefault="00000000">
      <w:pPr>
        <w:spacing w:line="360" w:lineRule="auto"/>
        <w:ind w:firstLineChars="200" w:firstLine="480"/>
        <w:rPr>
          <w:rFonts w:ascii="楷体" w:eastAsia="楷体" w:hAnsi="楷体" w:cs="楷体"/>
          <w:i/>
          <w:color w:val="548DD4"/>
          <w:sz w:val="24"/>
          <w:szCs w:val="24"/>
        </w:rPr>
      </w:pPr>
      <w:r>
        <w:rPr>
          <w:rFonts w:ascii="楷体" w:eastAsia="楷体" w:hAnsi="楷体" w:cs="楷体" w:hint="eastAsia"/>
          <w:sz w:val="24"/>
          <w:szCs w:val="24"/>
        </w:rPr>
        <w:t>本申请提供的技术方案为解决上述技术问题，总体思路如下：</w:t>
      </w:r>
    </w:p>
    <w:p w14:paraId="1DC6FFC7" w14:textId="77777777" w:rsidR="005F03A1" w:rsidRDefault="00000000">
      <w:pPr>
        <w:spacing w:line="360" w:lineRule="auto"/>
        <w:ind w:firstLineChars="200" w:firstLine="480"/>
        <w:jc w:val="left"/>
        <w:rPr>
          <w:rFonts w:ascii="楷体" w:eastAsia="楷体" w:hAnsi="楷体" w:cs="楷体"/>
          <w:sz w:val="24"/>
          <w:szCs w:val="24"/>
          <w:lang w:val="en-GB"/>
        </w:rPr>
      </w:pPr>
      <w:r>
        <w:rPr>
          <w:rFonts w:ascii="楷体" w:eastAsia="楷体" w:hAnsi="楷体" w:cs="楷体" w:hint="eastAsia"/>
          <w:sz w:val="24"/>
          <w:szCs w:val="24"/>
          <w:lang w:val="en-GB"/>
        </w:rPr>
        <w:t>根据本发明一种典型的实施方式，提供一种聚光太阳能驱动藻类生物质制氢固碳技术与装置，包括一体化集热器</w:t>
      </w:r>
      <w:r>
        <w:rPr>
          <w:rFonts w:ascii="楷体" w:eastAsia="楷体" w:hAnsi="楷体" w:cs="楷体"/>
          <w:color w:val="000000"/>
          <w:sz w:val="24"/>
        </w:rPr>
        <w:t>、反应腔室、双进料口、搅拌器、轮式去灰分装置、冷却头、相变材料、碱性熔融盐、多孔陶瓷</w:t>
      </w:r>
      <w:r>
        <w:rPr>
          <w:rFonts w:ascii="楷体" w:eastAsia="楷体" w:hAnsi="楷体" w:cs="楷体" w:hint="eastAsia"/>
          <w:sz w:val="24"/>
          <w:szCs w:val="24"/>
          <w:lang w:val="en-GB"/>
        </w:rPr>
        <w:t>，其中</w:t>
      </w:r>
      <w:r>
        <w:rPr>
          <w:rFonts w:ascii="楷体" w:eastAsia="楷体" w:hAnsi="楷体" w:cs="楷体" w:hint="eastAsia"/>
          <w:b/>
          <w:bCs/>
          <w:color w:val="C00000"/>
          <w:sz w:val="24"/>
          <w:szCs w:val="24"/>
          <w:lang w:val="en-GB"/>
        </w:rPr>
        <w:t>略</w:t>
      </w:r>
    </w:p>
    <w:p w14:paraId="764F380D" w14:textId="77777777" w:rsidR="005F03A1" w:rsidRDefault="00000000">
      <w:pPr>
        <w:adjustRightInd w:val="0"/>
        <w:snapToGrid w:val="0"/>
        <w:spacing w:line="360" w:lineRule="auto"/>
        <w:ind w:firstLineChars="200" w:firstLine="480"/>
        <w:rPr>
          <w:rFonts w:ascii="楷体" w:eastAsia="楷体" w:hAnsi="楷体" w:cs="楷体"/>
          <w:sz w:val="24"/>
          <w:szCs w:val="24"/>
        </w:rPr>
      </w:pPr>
      <w:r>
        <w:rPr>
          <w:rFonts w:ascii="楷体" w:eastAsia="楷体" w:hAnsi="楷体" w:cs="楷体" w:hint="eastAsia"/>
          <w:sz w:val="24"/>
          <w:szCs w:val="24"/>
        </w:rPr>
        <w:t>下面将结合实施例对本申请一种聚光太阳能驱动藻类生物质制氢固碳装置进行详细说明。</w:t>
      </w:r>
    </w:p>
    <w:p w14:paraId="582644DB" w14:textId="77777777" w:rsidR="005F03A1" w:rsidRDefault="00000000">
      <w:pPr>
        <w:adjustRightInd w:val="0"/>
        <w:snapToGrid w:val="0"/>
        <w:spacing w:line="360" w:lineRule="auto"/>
        <w:ind w:firstLineChars="200" w:firstLine="480"/>
        <w:jc w:val="left"/>
        <w:rPr>
          <w:rFonts w:ascii="楷体" w:eastAsia="楷体" w:hAnsi="楷体" w:cs="楷体"/>
          <w:sz w:val="24"/>
          <w:szCs w:val="24"/>
        </w:rPr>
      </w:pPr>
      <w:r>
        <w:rPr>
          <w:rFonts w:ascii="楷体" w:eastAsia="楷体" w:hAnsi="楷体" w:cs="楷体" w:hint="eastAsia"/>
          <w:sz w:val="24"/>
          <w:szCs w:val="24"/>
        </w:rPr>
        <w:t>实施例1</w:t>
      </w:r>
    </w:p>
    <w:p w14:paraId="4F2C6265" w14:textId="77777777" w:rsidR="005F03A1" w:rsidRDefault="00000000">
      <w:pPr>
        <w:spacing w:line="360" w:lineRule="auto"/>
        <w:ind w:firstLineChars="200" w:firstLine="480"/>
        <w:jc w:val="left"/>
        <w:rPr>
          <w:rFonts w:ascii="楷体" w:eastAsia="楷体" w:hAnsi="楷体" w:cs="楷体"/>
          <w:sz w:val="24"/>
          <w:szCs w:val="24"/>
          <w:lang w:val="en-GB"/>
        </w:rPr>
      </w:pPr>
      <w:r>
        <w:rPr>
          <w:rFonts w:ascii="楷体" w:eastAsia="楷体" w:hAnsi="楷体" w:cs="楷体" w:hint="eastAsia"/>
          <w:sz w:val="24"/>
          <w:szCs w:val="24"/>
        </w:rPr>
        <w:t>本实施例一种聚光太阳能驱动藻类制氢固碳反应装置</w:t>
      </w:r>
      <w:r>
        <w:rPr>
          <w:rFonts w:ascii="楷体" w:eastAsia="楷体" w:hAnsi="楷体" w:cs="楷体" w:hint="eastAsia"/>
          <w:sz w:val="24"/>
          <w:szCs w:val="24"/>
          <w:lang w:val="en-GB"/>
        </w:rPr>
        <w:t>，如图1-</w:t>
      </w:r>
      <w:r>
        <w:rPr>
          <w:rFonts w:ascii="楷体" w:eastAsia="楷体" w:hAnsi="楷体" w:cs="楷体"/>
          <w:sz w:val="24"/>
          <w:szCs w:val="24"/>
          <w:lang w:val="en-GB"/>
        </w:rPr>
        <w:t>2</w:t>
      </w:r>
      <w:r>
        <w:rPr>
          <w:rFonts w:ascii="楷体" w:eastAsia="楷体" w:hAnsi="楷体" w:cs="楷体" w:hint="eastAsia"/>
          <w:sz w:val="24"/>
          <w:szCs w:val="24"/>
          <w:lang w:val="en-GB"/>
        </w:rPr>
        <w:t>所示，</w:t>
      </w:r>
      <w:r>
        <w:rPr>
          <w:rFonts w:ascii="楷体" w:eastAsia="楷体" w:hAnsi="楷体" w:cs="楷体" w:hint="eastAsia"/>
          <w:b/>
          <w:bCs/>
          <w:color w:val="C00000"/>
          <w:sz w:val="24"/>
          <w:szCs w:val="24"/>
          <w:lang w:val="en-GB"/>
        </w:rPr>
        <w:t>略</w:t>
      </w:r>
    </w:p>
    <w:p w14:paraId="74C7988D" w14:textId="77777777" w:rsidR="005F03A1" w:rsidRDefault="00000000">
      <w:pPr>
        <w:spacing w:line="360" w:lineRule="auto"/>
        <w:ind w:firstLineChars="200" w:firstLine="480"/>
        <w:jc w:val="left"/>
        <w:rPr>
          <w:rFonts w:ascii="楷体" w:eastAsia="楷体" w:hAnsi="楷体" w:cs="楷体"/>
          <w:sz w:val="24"/>
          <w:szCs w:val="24"/>
          <w:lang w:val="en-GB"/>
        </w:rPr>
      </w:pPr>
      <w:r>
        <w:rPr>
          <w:rFonts w:ascii="楷体" w:eastAsia="楷体" w:hAnsi="楷体" w:cs="楷体" w:hint="eastAsia"/>
          <w:sz w:val="24"/>
          <w:szCs w:val="24"/>
          <w:lang w:val="en-GB"/>
        </w:rPr>
        <w:t>【实施例中反应腔内投入藻类颗粒进行制氢固碳气化反应，太阳充足时反应过程中反应器温度分布如图4所示】</w:t>
      </w:r>
      <w:r>
        <w:rPr>
          <w:rFonts w:ascii="楷体" w:eastAsia="楷体" w:hAnsi="楷体" w:cs="楷体"/>
          <w:color w:val="C00000"/>
          <w:sz w:val="24"/>
          <w:szCs w:val="24"/>
          <w:lang w:val="en-GB"/>
        </w:rPr>
        <w:t xml:space="preserve"> </w:t>
      </w:r>
    </w:p>
    <w:p w14:paraId="28344D97" w14:textId="77777777" w:rsidR="005F03A1" w:rsidRDefault="00000000">
      <w:pPr>
        <w:adjustRightInd w:val="0"/>
        <w:snapToGrid w:val="0"/>
        <w:spacing w:line="360" w:lineRule="auto"/>
        <w:ind w:firstLineChars="200" w:firstLine="480"/>
        <w:jc w:val="left"/>
        <w:rPr>
          <w:rFonts w:ascii="楷体" w:eastAsia="楷体" w:hAnsi="楷体"/>
          <w:sz w:val="24"/>
          <w:szCs w:val="24"/>
          <w:lang w:val="en-GB"/>
        </w:rPr>
      </w:pPr>
      <w:r>
        <w:rPr>
          <w:rFonts w:ascii="楷体" w:eastAsia="楷体" w:hAnsi="楷体" w:hint="eastAsia"/>
          <w:sz w:val="24"/>
          <w:szCs w:val="24"/>
          <w:lang w:val="en-GB"/>
        </w:rPr>
        <w:t>实施例2</w:t>
      </w:r>
    </w:p>
    <w:p w14:paraId="799150C6" w14:textId="77777777" w:rsidR="005F03A1" w:rsidRDefault="00000000">
      <w:pPr>
        <w:adjustRightInd w:val="0"/>
        <w:snapToGrid w:val="0"/>
        <w:spacing w:line="360" w:lineRule="auto"/>
        <w:ind w:firstLineChars="200" w:firstLine="480"/>
        <w:jc w:val="left"/>
        <w:rPr>
          <w:rFonts w:ascii="楷体" w:eastAsia="楷体" w:hAnsi="楷体" w:cs="楷体"/>
          <w:color w:val="C00000"/>
          <w:sz w:val="24"/>
          <w:szCs w:val="24"/>
          <w:lang w:val="en-GB"/>
        </w:rPr>
      </w:pPr>
      <w:r>
        <w:rPr>
          <w:rFonts w:ascii="楷体" w:eastAsia="楷体" w:hAnsi="楷体" w:hint="eastAsia"/>
          <w:sz w:val="24"/>
          <w:szCs w:val="24"/>
          <w:lang w:val="en-GB"/>
        </w:rPr>
        <w:t>本实施例</w:t>
      </w:r>
      <w:r>
        <w:rPr>
          <w:rFonts w:ascii="楷体" w:eastAsia="楷体" w:hAnsi="楷体" w:cs="楷体" w:hint="eastAsia"/>
          <w:sz w:val="24"/>
          <w:szCs w:val="24"/>
        </w:rPr>
        <w:t>一种聚光太阳能驱动藻类制氢固碳反应运行系统</w:t>
      </w:r>
      <w:r>
        <w:rPr>
          <w:rFonts w:ascii="楷体" w:eastAsia="楷体" w:hAnsi="楷体" w:cs="楷体" w:hint="eastAsia"/>
          <w:sz w:val="24"/>
          <w:szCs w:val="24"/>
          <w:lang w:val="en-GB"/>
        </w:rPr>
        <w:t>，如图</w:t>
      </w:r>
      <w:r>
        <w:rPr>
          <w:rFonts w:ascii="楷体" w:eastAsia="楷体" w:hAnsi="楷体" w:cs="楷体"/>
          <w:sz w:val="24"/>
          <w:szCs w:val="24"/>
          <w:lang w:val="en-GB"/>
        </w:rPr>
        <w:t>3</w:t>
      </w:r>
      <w:r>
        <w:rPr>
          <w:rFonts w:ascii="楷体" w:eastAsia="楷体" w:hAnsi="楷体" w:cs="楷体" w:hint="eastAsia"/>
          <w:sz w:val="24"/>
          <w:szCs w:val="24"/>
          <w:lang w:val="en-GB"/>
        </w:rPr>
        <w:t>所示，</w:t>
      </w:r>
      <w:r>
        <w:rPr>
          <w:rFonts w:ascii="楷体" w:eastAsia="楷体" w:hAnsi="楷体" w:cs="楷体" w:hint="eastAsia"/>
          <w:b/>
          <w:bCs/>
          <w:color w:val="C00000"/>
          <w:sz w:val="24"/>
          <w:szCs w:val="24"/>
          <w:lang w:val="en-GB"/>
        </w:rPr>
        <w:t>略</w:t>
      </w:r>
    </w:p>
    <w:p w14:paraId="56D4C19A" w14:textId="77777777" w:rsidR="005F03A1" w:rsidRDefault="00000000">
      <w:pPr>
        <w:adjustRightInd w:val="0"/>
        <w:snapToGrid w:val="0"/>
        <w:spacing w:line="360" w:lineRule="auto"/>
        <w:ind w:firstLineChars="200" w:firstLine="480"/>
        <w:jc w:val="left"/>
        <w:rPr>
          <w:rFonts w:ascii="楷体" w:eastAsia="楷体" w:hAnsi="楷体" w:cs="楷体"/>
          <w:sz w:val="24"/>
          <w:szCs w:val="24"/>
        </w:rPr>
      </w:pPr>
      <w:r>
        <w:rPr>
          <w:rFonts w:ascii="楷体" w:eastAsia="楷体" w:hAnsi="楷体" w:cs="楷体" w:hint="eastAsia"/>
          <w:sz w:val="24"/>
          <w:szCs w:val="24"/>
        </w:rPr>
        <w:t>附图</w:t>
      </w:r>
      <w:r>
        <w:rPr>
          <w:rFonts w:ascii="楷体" w:eastAsia="楷体" w:hAnsi="楷体" w:cs="楷体"/>
          <w:sz w:val="24"/>
          <w:szCs w:val="24"/>
        </w:rPr>
        <w:t>4</w:t>
      </w:r>
      <w:r>
        <w:rPr>
          <w:rFonts w:ascii="楷体" w:eastAsia="楷体" w:hAnsi="楷体" w:cs="楷体" w:hint="eastAsia"/>
          <w:sz w:val="24"/>
          <w:szCs w:val="24"/>
        </w:rPr>
        <w:t>的详细说明：</w:t>
      </w:r>
    </w:p>
    <w:p w14:paraId="3B140C95" w14:textId="77777777" w:rsidR="005F03A1" w:rsidRDefault="00000000">
      <w:pPr>
        <w:adjustRightInd w:val="0"/>
        <w:snapToGrid w:val="0"/>
        <w:spacing w:line="360" w:lineRule="auto"/>
        <w:ind w:firstLineChars="200" w:firstLine="480"/>
        <w:jc w:val="left"/>
        <w:rPr>
          <w:rFonts w:ascii="楷体" w:eastAsia="楷体" w:hAnsi="楷体" w:cs="楷体"/>
          <w:sz w:val="24"/>
          <w:szCs w:val="24"/>
        </w:rPr>
      </w:pPr>
      <w:r>
        <w:rPr>
          <w:rFonts w:ascii="楷体" w:eastAsia="楷体" w:hAnsi="楷体" w:cs="楷体" w:hint="eastAsia"/>
          <w:sz w:val="24"/>
          <w:szCs w:val="24"/>
        </w:rPr>
        <w:t>如图</w:t>
      </w:r>
      <w:r>
        <w:rPr>
          <w:rFonts w:ascii="楷体" w:eastAsia="楷体" w:hAnsi="楷体" w:cs="楷体"/>
          <w:sz w:val="24"/>
          <w:szCs w:val="24"/>
        </w:rPr>
        <w:t>4</w:t>
      </w:r>
      <w:r>
        <w:rPr>
          <w:rFonts w:ascii="楷体" w:eastAsia="楷体" w:hAnsi="楷体" w:cs="楷体" w:hint="eastAsia"/>
          <w:sz w:val="24"/>
          <w:szCs w:val="24"/>
        </w:rPr>
        <w:t>所示，图中曲线为本发明装置在阳光充足的前提下反应进行过程中的反应腔室的温度分布，在装置高为2m直径为0.75m，集热器直径0.375m，位于离圆心1/6反应器直径处，碱性熔融盐流入反应器流速为2m/s，流入集热器速度为5m/s,得出如图结果，其中反应器温度绝大部分处于700-800℃区间，集热器出口温度位于1100-1200℃区间，能够满足反应所需温度要求。</w:t>
      </w:r>
    </w:p>
    <w:p w14:paraId="0B338F97" w14:textId="77777777" w:rsidR="005F03A1" w:rsidRDefault="00000000">
      <w:pPr>
        <w:adjustRightInd w:val="0"/>
        <w:snapToGrid w:val="0"/>
        <w:spacing w:line="360" w:lineRule="auto"/>
        <w:ind w:firstLineChars="200" w:firstLine="480"/>
        <w:rPr>
          <w:rFonts w:ascii="楷体" w:eastAsia="楷体" w:hAnsi="楷体" w:cs="楷体"/>
          <w:sz w:val="24"/>
          <w:szCs w:val="24"/>
        </w:rPr>
      </w:pPr>
      <w:r>
        <w:rPr>
          <w:rFonts w:ascii="楷体" w:eastAsia="楷体" w:hAnsi="楷体" w:cs="楷体" w:hint="eastAsia"/>
          <w:sz w:val="24"/>
          <w:szCs w:val="24"/>
        </w:rPr>
        <w:t>本申请中的一个或多个技术方案，至少还具有如下技术效果或优点：</w:t>
      </w:r>
    </w:p>
    <w:p w14:paraId="54185711" w14:textId="77777777" w:rsidR="005F03A1" w:rsidRDefault="00000000">
      <w:pPr>
        <w:spacing w:line="360" w:lineRule="auto"/>
        <w:jc w:val="left"/>
      </w:pPr>
      <w:r>
        <w:rPr>
          <w:rFonts w:ascii="楷体" w:eastAsia="楷体" w:hAnsi="楷体" w:cs="楷体"/>
          <w:color w:val="000000"/>
          <w:sz w:val="24"/>
        </w:rPr>
        <w:t xml:space="preserve">   （1）本发明一种聚光太阳能驱动藻类生物质制氢固碳技术，</w:t>
      </w:r>
    </w:p>
    <w:p w14:paraId="44D0FE64" w14:textId="77777777" w:rsidR="005F03A1" w:rsidRDefault="00000000">
      <w:pPr>
        <w:spacing w:line="360" w:lineRule="auto"/>
        <w:ind w:firstLineChars="200" w:firstLine="480"/>
      </w:pPr>
      <w:r>
        <w:rPr>
          <w:rFonts w:ascii="楷体" w:eastAsia="楷体" w:hAnsi="楷体" w:cs="楷体"/>
          <w:color w:val="000000"/>
          <w:sz w:val="24"/>
        </w:rPr>
        <w:lastRenderedPageBreak/>
        <w:t>所述技术是利用熔融碳酸钠及氢氧化钠(质量比为1:4)在550～750℃进行熔融盐气化藻类反应，该技术无需达到传统气化生物质所需的高温（约850℃），该技术以氢氧化钠作为供氢体替代了传统气化反应的气化剂减少了热量损失，同时熔融氢氧化钠可以吸收二氧化碳、一氧化碳及其他污染气体，改善了传统气化的污染问题并提升产物氢气的纯度，氢氧化钠也作为本反应的一大供氢体提升产氢效率，同时钠离子可催化焦油裂解生成氢气，避免了焦油产生并进一步提升了产氢效率。解决了现有生物质气化技术反应温度过高（850℃以上），气固反应接触不充分，氢气生成率低，生成焦油、COx 等副产物的一系列难题。</w:t>
      </w:r>
    </w:p>
    <w:p w14:paraId="20BC2CA7" w14:textId="77777777" w:rsidR="005F03A1" w:rsidRDefault="00000000">
      <w:pPr>
        <w:adjustRightInd w:val="0"/>
        <w:snapToGrid w:val="0"/>
        <w:spacing w:line="360" w:lineRule="auto"/>
        <w:jc w:val="left"/>
        <w:rPr>
          <w:rFonts w:ascii="楷体" w:eastAsia="楷体" w:hAnsi="楷体" w:cs="楷体"/>
          <w:sz w:val="24"/>
          <w:szCs w:val="24"/>
        </w:rPr>
      </w:pPr>
      <w:r>
        <w:rPr>
          <w:rFonts w:ascii="楷体" w:eastAsia="楷体" w:hAnsi="楷体" w:cs="楷体" w:hint="eastAsia"/>
          <w:sz w:val="24"/>
          <w:szCs w:val="24"/>
        </w:rPr>
        <w:t xml:space="preserve">    （2）本发明一种聚光太阳能驱动藻类生物质制氢固碳一体化装置，</w:t>
      </w:r>
    </w:p>
    <w:p w14:paraId="6E09D2D7" w14:textId="77777777" w:rsidR="005F03A1" w:rsidRDefault="00000000">
      <w:pPr>
        <w:adjustRightInd w:val="0"/>
        <w:snapToGrid w:val="0"/>
        <w:spacing w:line="360" w:lineRule="auto"/>
        <w:ind w:firstLineChars="200" w:firstLine="480"/>
        <w:jc w:val="left"/>
        <w:rPr>
          <w:rFonts w:ascii="楷体" w:eastAsia="楷体" w:hAnsi="楷体" w:cs="楷体"/>
          <w:sz w:val="24"/>
          <w:szCs w:val="24"/>
          <w:lang w:val="en-GB"/>
        </w:rPr>
      </w:pPr>
      <w:r>
        <w:rPr>
          <w:rFonts w:ascii="楷体" w:eastAsia="楷体" w:hAnsi="楷体" w:cs="楷体"/>
          <w:sz w:val="24"/>
          <w:szCs w:val="24"/>
          <w:lang w:val="en-GB"/>
        </w:rPr>
        <w:t>本发明通过设计非等距螺旋进料杆，避免了藻类颗粒进料时产生的挤压，实现由低压到高压处进料并可通过控制转速调控原料进料速度，通过降低该进料口位置，有效增加了藻类颗粒再反应腔室的停留时间。本发明设计叶片叶轮搅拌器，提供外界应力，一定程度上可控制反应速率，同时提高颗粒分散度，降低温度、浓度梯度，使反应可稳定、均匀、快速进行。本发明设计轮式去灰分装置，解决了在不停止反应进程的情况下去除灰分的难题，同时可控制去灰分速率。</w:t>
      </w:r>
    </w:p>
    <w:p w14:paraId="09EA6996" w14:textId="77777777" w:rsidR="005F03A1" w:rsidRDefault="00000000">
      <w:pPr>
        <w:adjustRightInd w:val="0"/>
        <w:snapToGrid w:val="0"/>
        <w:spacing w:line="360" w:lineRule="auto"/>
        <w:jc w:val="left"/>
        <w:rPr>
          <w:rFonts w:ascii="楷体" w:eastAsia="楷体" w:hAnsi="楷体" w:cs="楷体"/>
          <w:sz w:val="24"/>
          <w:szCs w:val="24"/>
          <w:lang w:val="en-GB"/>
        </w:rPr>
      </w:pPr>
      <w:r>
        <w:rPr>
          <w:rFonts w:ascii="楷体" w:eastAsia="楷体" w:hAnsi="楷体" w:cs="楷体" w:hint="eastAsia"/>
          <w:sz w:val="24"/>
          <w:szCs w:val="24"/>
          <w:lang w:val="en-GB"/>
        </w:rPr>
        <w:t xml:space="preserve">   （3）本发明一种聚光太阳能驱动藻类生物质制氢固碳运行系统，</w:t>
      </w:r>
    </w:p>
    <w:p w14:paraId="00E14D21" w14:textId="77777777" w:rsidR="005F03A1" w:rsidRDefault="00000000">
      <w:pPr>
        <w:adjustRightInd w:val="0"/>
        <w:snapToGrid w:val="0"/>
        <w:spacing w:line="360" w:lineRule="auto"/>
        <w:jc w:val="left"/>
        <w:rPr>
          <w:rFonts w:ascii="楷体" w:eastAsia="楷体" w:hAnsi="楷体" w:cs="楷体"/>
          <w:sz w:val="24"/>
          <w:szCs w:val="24"/>
          <w:lang w:val="en-GB"/>
        </w:rPr>
      </w:pPr>
      <w:r>
        <w:rPr>
          <w:rFonts w:ascii="楷体" w:eastAsia="楷体" w:hAnsi="楷体" w:cs="楷体" w:hint="eastAsia"/>
          <w:sz w:val="24"/>
          <w:szCs w:val="24"/>
          <w:lang w:val="en-GB"/>
        </w:rPr>
        <w:t xml:space="preserve">    本发明设计所述运行系统的运行流程如下：阳光充足时，太阳光经由镜场反射集中于太阳能塔，经由二次反射将太阳能聚集于反应器石英窗中进行反应。由冷罐泵入反应器的熔融盐加热后泵回热罐存储，生成的气体产物经由换热器将部分热量回流到冷罐中以提升系统热效率，再经由净化吸附装置完成氢气处理后储存至氢气储存罐中。反应生成的灰分经灰分处理装置完成灰分处理。本运行系统使该反应进料反应、热量收集利用、产物处理存储</w:t>
      </w:r>
    </w:p>
    <w:p w14:paraId="5E588FDA" w14:textId="77777777" w:rsidR="005F03A1" w:rsidRDefault="005F03A1">
      <w:pPr>
        <w:adjustRightInd w:val="0"/>
        <w:snapToGrid w:val="0"/>
        <w:spacing w:line="360" w:lineRule="auto"/>
        <w:jc w:val="left"/>
        <w:rPr>
          <w:rFonts w:ascii="楷体" w:eastAsia="楷体" w:hAnsi="楷体" w:cs="楷体"/>
          <w:sz w:val="24"/>
          <w:szCs w:val="24"/>
        </w:rPr>
      </w:pPr>
    </w:p>
    <w:p w14:paraId="06938620" w14:textId="77777777" w:rsidR="005F03A1" w:rsidRDefault="00000000">
      <w:pPr>
        <w:adjustRightInd w:val="0"/>
        <w:snapToGrid w:val="0"/>
        <w:spacing w:line="360" w:lineRule="auto"/>
        <w:ind w:firstLineChars="200" w:firstLine="480"/>
        <w:rPr>
          <w:rFonts w:ascii="楷体" w:eastAsia="楷体" w:hAnsi="楷体" w:cs="楷体"/>
          <w:sz w:val="24"/>
          <w:szCs w:val="24"/>
        </w:rPr>
      </w:pPr>
      <w:r>
        <w:rPr>
          <w:rFonts w:ascii="楷体" w:eastAsia="楷体" w:hAnsi="楷体" w:cs="楷体" w:hint="eastAsia"/>
          <w:sz w:val="24"/>
          <w:szCs w:val="24"/>
        </w:rPr>
        <w:t>最后，还需要说明的是，术语“包括”、“包含”或者其任何其他变体意在涵盖非排他性的包含，从而使得包括一系列要素的过程、方法、物品或者设备不仅包括那些要素，而且还包括没有明确列出的其他要素，或者是还包括为这种过程、方法、物品或者设备所固有的要素。</w:t>
      </w:r>
    </w:p>
    <w:p w14:paraId="648D3617" w14:textId="77777777" w:rsidR="005F03A1" w:rsidRDefault="00000000">
      <w:pPr>
        <w:adjustRightInd w:val="0"/>
        <w:snapToGrid w:val="0"/>
        <w:spacing w:line="360" w:lineRule="auto"/>
        <w:ind w:firstLineChars="200" w:firstLine="480"/>
        <w:rPr>
          <w:rFonts w:ascii="楷体" w:eastAsia="楷体" w:hAnsi="楷体" w:cs="楷体"/>
          <w:color w:val="000000"/>
          <w:sz w:val="24"/>
          <w:szCs w:val="24"/>
        </w:rPr>
      </w:pPr>
      <w:r>
        <w:rPr>
          <w:rFonts w:ascii="楷体" w:eastAsia="楷体" w:hAnsi="楷体" w:cs="楷体" w:hint="eastAsia"/>
          <w:color w:val="000000"/>
          <w:sz w:val="24"/>
          <w:szCs w:val="24"/>
        </w:rPr>
        <w:t>尽管已描述了本发明的优选实施例，但本领域内的技术人员一旦得知了基本创造性概念，则可对这些实施例作出另外的变更和修改。所以，所附权利要求意欲解释为包括优选实施例以及落入本发明范围的所有变更和修改。</w:t>
      </w:r>
    </w:p>
    <w:p w14:paraId="1861009A" w14:textId="77777777" w:rsidR="005F03A1" w:rsidRDefault="00000000">
      <w:pPr>
        <w:adjustRightInd w:val="0"/>
        <w:snapToGrid w:val="0"/>
        <w:spacing w:line="360" w:lineRule="auto"/>
        <w:ind w:firstLineChars="200" w:firstLine="480"/>
        <w:rPr>
          <w:rFonts w:ascii="楷体" w:eastAsia="楷体" w:hAnsi="楷体" w:cs="楷体"/>
          <w:color w:val="000000"/>
          <w:sz w:val="24"/>
          <w:szCs w:val="24"/>
        </w:rPr>
      </w:pPr>
      <w:r>
        <w:rPr>
          <w:rFonts w:ascii="楷体" w:eastAsia="楷体" w:hAnsi="楷体" w:cs="楷体" w:hint="eastAsia"/>
          <w:color w:val="000000"/>
          <w:sz w:val="24"/>
          <w:szCs w:val="24"/>
        </w:rPr>
        <w:t>显然，本领域的技术人员可以对本发明进行各种改动和变型而不脱离本发明的精神和范围。这样，倘若本发明的这些修改和变型属于本发明权利要求及其等同技术的范围之内，</w:t>
      </w:r>
      <w:r>
        <w:rPr>
          <w:rFonts w:ascii="楷体" w:eastAsia="楷体" w:hAnsi="楷体" w:cs="楷体" w:hint="eastAsia"/>
          <w:color w:val="000000"/>
          <w:sz w:val="24"/>
          <w:szCs w:val="24"/>
        </w:rPr>
        <w:lastRenderedPageBreak/>
        <w:t>则本发明也意图包含这些改动和变型在内。</w:t>
      </w:r>
    </w:p>
    <w:p w14:paraId="5C60CB2B" w14:textId="77777777" w:rsidR="005F03A1" w:rsidRDefault="005F03A1">
      <w:pPr>
        <w:pBdr>
          <w:bottom w:val="single" w:sz="12" w:space="1" w:color="auto"/>
        </w:pBdr>
        <w:adjustRightInd w:val="0"/>
        <w:snapToGrid w:val="0"/>
        <w:spacing w:line="360" w:lineRule="auto"/>
        <w:jc w:val="center"/>
        <w:rPr>
          <w:rFonts w:ascii="楷体" w:eastAsia="楷体" w:hAnsi="楷体" w:cs="楷体"/>
          <w:b/>
          <w:sz w:val="24"/>
          <w:szCs w:val="24"/>
        </w:rPr>
      </w:pPr>
    </w:p>
    <w:p w14:paraId="085F0572" w14:textId="77777777" w:rsidR="005F03A1" w:rsidRDefault="005F03A1">
      <w:pPr>
        <w:sectPr w:rsidR="005F03A1" w:rsidSect="008C1B73">
          <w:headerReference w:type="default" r:id="rId13"/>
          <w:footerReference w:type="even" r:id="rId14"/>
          <w:footerReference w:type="default" r:id="rId15"/>
          <w:pgSz w:w="11906" w:h="16838"/>
          <w:pgMar w:top="1418" w:right="964" w:bottom="1021" w:left="1474" w:header="567" w:footer="851" w:gutter="0"/>
          <w:pgNumType w:start="1"/>
          <w:cols w:space="425"/>
          <w:docGrid w:linePitch="312"/>
        </w:sectPr>
      </w:pPr>
    </w:p>
    <w:p w14:paraId="40608B34" w14:textId="520A5160" w:rsidR="005F03A1" w:rsidRDefault="007909C5">
      <w:pPr>
        <w:spacing w:line="360" w:lineRule="auto"/>
        <w:jc w:val="center"/>
        <w:rPr>
          <w:rFonts w:ascii="楷体" w:eastAsia="楷体" w:hAnsi="楷体" w:cs="楷体"/>
          <w:sz w:val="24"/>
          <w:szCs w:val="24"/>
        </w:rPr>
      </w:pPr>
      <w:r>
        <w:rPr>
          <w:rFonts w:ascii="楷体" w:eastAsia="楷体" w:hAnsi="楷体" w:cs="楷体"/>
          <w:noProof/>
          <w:sz w:val="24"/>
          <w:szCs w:val="24"/>
        </w:rPr>
        <w:lastRenderedPageBreak/>
        <w:drawing>
          <wp:inline distT="0" distB="0" distL="0" distR="0" wp14:anchorId="1BDBE536" wp14:editId="030AD7ED">
            <wp:extent cx="4140200" cy="3930650"/>
            <wp:effectExtent l="0" t="0" r="0" b="0"/>
            <wp:docPr id="1508830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0200" cy="3930650"/>
                    </a:xfrm>
                    <a:prstGeom prst="rect">
                      <a:avLst/>
                    </a:prstGeom>
                    <a:noFill/>
                    <a:ln>
                      <a:noFill/>
                    </a:ln>
                  </pic:spPr>
                </pic:pic>
              </a:graphicData>
            </a:graphic>
          </wp:inline>
        </w:drawing>
      </w:r>
    </w:p>
    <w:p w14:paraId="52C92AD9" w14:textId="77777777" w:rsidR="005F03A1" w:rsidRDefault="00000000">
      <w:pPr>
        <w:spacing w:line="360" w:lineRule="auto"/>
        <w:jc w:val="center"/>
        <w:rPr>
          <w:rFonts w:ascii="楷体" w:eastAsia="楷体" w:hAnsi="楷体" w:cs="楷体"/>
          <w:sz w:val="24"/>
          <w:szCs w:val="24"/>
        </w:rPr>
      </w:pPr>
      <w:r>
        <w:rPr>
          <w:rFonts w:ascii="楷体" w:eastAsia="楷体" w:hAnsi="楷体" w:cs="楷体" w:hint="eastAsia"/>
          <w:sz w:val="24"/>
          <w:szCs w:val="24"/>
        </w:rPr>
        <w:t>图1</w:t>
      </w:r>
    </w:p>
    <w:p w14:paraId="0A7DA253" w14:textId="77777777" w:rsidR="005F03A1" w:rsidRDefault="005F03A1">
      <w:pPr>
        <w:spacing w:line="360" w:lineRule="auto"/>
        <w:rPr>
          <w:rFonts w:ascii="楷体" w:eastAsia="楷体" w:hAnsi="楷体" w:cs="楷体"/>
          <w:sz w:val="24"/>
          <w:szCs w:val="24"/>
        </w:rPr>
      </w:pPr>
    </w:p>
    <w:p w14:paraId="10C8F550" w14:textId="04BFCF36" w:rsidR="005F03A1" w:rsidRDefault="007909C5">
      <w:pPr>
        <w:widowControl/>
        <w:jc w:val="center"/>
        <w:rPr>
          <w:rFonts w:ascii="宋体" w:hAnsi="宋体" w:cs="宋体"/>
          <w:kern w:val="0"/>
          <w:sz w:val="24"/>
          <w:szCs w:val="24"/>
        </w:rPr>
      </w:pPr>
      <w:r>
        <w:rPr>
          <w:rFonts w:ascii="宋体" w:hAnsi="宋体" w:cs="宋体"/>
          <w:noProof/>
          <w:kern w:val="0"/>
          <w:sz w:val="24"/>
          <w:szCs w:val="24"/>
        </w:rPr>
        <w:drawing>
          <wp:inline distT="0" distB="0" distL="0" distR="0" wp14:anchorId="4C283674" wp14:editId="381124DC">
            <wp:extent cx="4419600" cy="4044950"/>
            <wp:effectExtent l="0" t="0" r="0" b="0"/>
            <wp:docPr id="9987900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9600" cy="4044950"/>
                    </a:xfrm>
                    <a:prstGeom prst="rect">
                      <a:avLst/>
                    </a:prstGeom>
                    <a:noFill/>
                    <a:ln>
                      <a:noFill/>
                    </a:ln>
                  </pic:spPr>
                </pic:pic>
              </a:graphicData>
            </a:graphic>
          </wp:inline>
        </w:drawing>
      </w:r>
    </w:p>
    <w:p w14:paraId="0877C985" w14:textId="77777777" w:rsidR="005F03A1" w:rsidRDefault="00000000">
      <w:pPr>
        <w:spacing w:line="360" w:lineRule="auto"/>
        <w:jc w:val="center"/>
        <w:rPr>
          <w:rFonts w:ascii="楷体" w:eastAsia="楷体" w:hAnsi="楷体" w:cs="楷体"/>
          <w:sz w:val="24"/>
          <w:szCs w:val="24"/>
        </w:rPr>
      </w:pPr>
      <w:r>
        <w:rPr>
          <w:rFonts w:ascii="楷体" w:eastAsia="楷体" w:hAnsi="楷体" w:cs="楷体" w:hint="eastAsia"/>
          <w:sz w:val="24"/>
          <w:szCs w:val="24"/>
        </w:rPr>
        <w:t>图2</w:t>
      </w:r>
    </w:p>
    <w:p w14:paraId="767AA36B" w14:textId="77777777" w:rsidR="005F03A1" w:rsidRDefault="005F03A1">
      <w:pPr>
        <w:spacing w:line="360" w:lineRule="auto"/>
        <w:rPr>
          <w:rFonts w:ascii="楷体" w:eastAsia="楷体" w:hAnsi="楷体" w:cs="楷体"/>
          <w:sz w:val="24"/>
          <w:szCs w:val="24"/>
        </w:rPr>
      </w:pPr>
    </w:p>
    <w:p w14:paraId="59DC313D" w14:textId="77777777" w:rsidR="005F03A1" w:rsidRDefault="00000000">
      <w:pPr>
        <w:widowControl/>
        <w:jc w:val="center"/>
        <w:rPr>
          <w:rFonts w:ascii="宋体" w:hAnsi="宋体" w:cs="宋体"/>
          <w:kern w:val="0"/>
          <w:sz w:val="24"/>
          <w:szCs w:val="24"/>
        </w:rPr>
      </w:pPr>
      <w:r>
        <w:rPr>
          <w:rFonts w:ascii="宋体" w:hAnsi="宋体" w:cs="宋体"/>
          <w:noProof/>
          <w:kern w:val="0"/>
          <w:sz w:val="24"/>
          <w:szCs w:val="24"/>
        </w:rPr>
        <w:drawing>
          <wp:inline distT="0" distB="0" distL="0" distR="0" wp14:anchorId="7D521942" wp14:editId="519FEE04">
            <wp:extent cx="6012180" cy="3509522"/>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18"/>
                    <a:stretch/>
                  </pic:blipFill>
                  <pic:spPr>
                    <a:xfrm>
                      <a:off x="0" y="0"/>
                      <a:ext cx="6012180" cy="3509522"/>
                    </a:xfrm>
                    <a:prstGeom prst="rect">
                      <a:avLst/>
                    </a:prstGeom>
                  </pic:spPr>
                </pic:pic>
              </a:graphicData>
            </a:graphic>
          </wp:inline>
        </w:drawing>
      </w:r>
    </w:p>
    <w:p w14:paraId="6F59C441" w14:textId="77777777" w:rsidR="005F03A1" w:rsidRDefault="005F03A1">
      <w:pPr>
        <w:widowControl/>
        <w:jc w:val="center"/>
        <w:rPr>
          <w:rFonts w:ascii="宋体" w:hAnsi="宋体" w:cs="宋体"/>
          <w:kern w:val="0"/>
          <w:sz w:val="24"/>
          <w:szCs w:val="24"/>
        </w:rPr>
      </w:pPr>
    </w:p>
    <w:p w14:paraId="61CADC4F" w14:textId="77777777" w:rsidR="005F03A1" w:rsidRDefault="00000000">
      <w:pPr>
        <w:spacing w:line="360" w:lineRule="auto"/>
        <w:jc w:val="center"/>
        <w:rPr>
          <w:rFonts w:ascii="楷体" w:eastAsia="楷体" w:hAnsi="楷体" w:cs="楷体"/>
          <w:sz w:val="24"/>
          <w:szCs w:val="24"/>
        </w:rPr>
      </w:pPr>
      <w:r>
        <w:rPr>
          <w:rFonts w:ascii="楷体" w:eastAsia="楷体" w:hAnsi="楷体" w:cs="楷体" w:hint="eastAsia"/>
          <w:sz w:val="24"/>
          <w:szCs w:val="24"/>
        </w:rPr>
        <w:t>图</w:t>
      </w:r>
      <w:r>
        <w:rPr>
          <w:rFonts w:ascii="楷体" w:eastAsia="楷体" w:hAnsi="楷体" w:cs="楷体"/>
          <w:sz w:val="24"/>
          <w:szCs w:val="24"/>
        </w:rPr>
        <w:t>3</w:t>
      </w:r>
    </w:p>
    <w:p w14:paraId="3E72B5B7" w14:textId="77777777" w:rsidR="005F03A1" w:rsidRDefault="005F03A1">
      <w:pPr>
        <w:spacing w:line="360" w:lineRule="auto"/>
        <w:jc w:val="center"/>
        <w:rPr>
          <w:rFonts w:ascii="楷体" w:eastAsia="楷体" w:hAnsi="楷体" w:cs="楷体"/>
          <w:sz w:val="24"/>
          <w:szCs w:val="24"/>
        </w:rPr>
      </w:pPr>
    </w:p>
    <w:p w14:paraId="51B2005A" w14:textId="77777777" w:rsidR="005F03A1" w:rsidRDefault="005F03A1">
      <w:pPr>
        <w:spacing w:line="360" w:lineRule="auto"/>
        <w:jc w:val="center"/>
        <w:rPr>
          <w:rFonts w:ascii="楷体" w:eastAsia="楷体" w:hAnsi="楷体" w:cs="楷体"/>
          <w:sz w:val="24"/>
          <w:szCs w:val="24"/>
        </w:rPr>
      </w:pPr>
    </w:p>
    <w:p w14:paraId="34C4527D" w14:textId="77777777" w:rsidR="005F03A1" w:rsidRDefault="00000000">
      <w:pPr>
        <w:spacing w:line="360" w:lineRule="auto"/>
        <w:jc w:val="center"/>
        <w:rPr>
          <w:rFonts w:ascii="楷体" w:eastAsia="楷体" w:hAnsi="楷体" w:cs="楷体"/>
          <w:sz w:val="24"/>
          <w:szCs w:val="24"/>
        </w:rPr>
      </w:pPr>
      <w:r>
        <w:rPr>
          <w:rFonts w:ascii="楷体" w:eastAsia="楷体" w:hAnsi="楷体" w:cs="楷体"/>
          <w:noProof/>
          <w:sz w:val="24"/>
          <w:szCs w:val="24"/>
        </w:rPr>
        <w:drawing>
          <wp:inline distT="0" distB="0" distL="0" distR="0" wp14:anchorId="7F7ADECC" wp14:editId="27C24606">
            <wp:extent cx="6012180" cy="3764073"/>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19"/>
                    <a:stretch/>
                  </pic:blipFill>
                  <pic:spPr>
                    <a:xfrm>
                      <a:off x="0" y="0"/>
                      <a:ext cx="6012180" cy="3764073"/>
                    </a:xfrm>
                    <a:prstGeom prst="rect">
                      <a:avLst/>
                    </a:prstGeom>
                  </pic:spPr>
                </pic:pic>
              </a:graphicData>
            </a:graphic>
          </wp:inline>
        </w:drawing>
      </w:r>
    </w:p>
    <w:p w14:paraId="6A9D5E6C" w14:textId="77777777" w:rsidR="005F03A1" w:rsidRDefault="00000000">
      <w:pPr>
        <w:spacing w:line="360" w:lineRule="auto"/>
        <w:jc w:val="center"/>
        <w:rPr>
          <w:rFonts w:ascii="楷体" w:eastAsia="楷体" w:hAnsi="楷体" w:cs="楷体"/>
          <w:sz w:val="24"/>
          <w:szCs w:val="24"/>
        </w:rPr>
      </w:pPr>
      <w:r>
        <w:rPr>
          <w:rFonts w:ascii="楷体" w:eastAsia="楷体" w:hAnsi="楷体" w:cs="楷体" w:hint="eastAsia"/>
          <w:sz w:val="24"/>
          <w:szCs w:val="24"/>
        </w:rPr>
        <w:t>图</w:t>
      </w:r>
      <w:r>
        <w:rPr>
          <w:rFonts w:ascii="楷体" w:eastAsia="楷体" w:hAnsi="楷体" w:cs="楷体"/>
          <w:sz w:val="24"/>
          <w:szCs w:val="24"/>
        </w:rPr>
        <w:t>4</w:t>
      </w:r>
    </w:p>
    <w:p w14:paraId="323C4D58" w14:textId="77777777" w:rsidR="005F03A1" w:rsidRDefault="005F03A1">
      <w:pPr>
        <w:spacing w:line="360" w:lineRule="auto"/>
        <w:rPr>
          <w:rFonts w:ascii="楷体" w:eastAsia="楷体" w:hAnsi="楷体" w:cs="楷体"/>
          <w:sz w:val="24"/>
          <w:szCs w:val="24"/>
        </w:rPr>
      </w:pPr>
    </w:p>
    <w:p w14:paraId="4E700953" w14:textId="77777777" w:rsidR="005F03A1" w:rsidRDefault="005F03A1">
      <w:pPr>
        <w:spacing w:line="360" w:lineRule="auto"/>
        <w:jc w:val="center"/>
        <w:rPr>
          <w:rFonts w:ascii="楷体" w:eastAsia="楷体" w:hAnsi="楷体" w:cs="楷体"/>
          <w:sz w:val="24"/>
          <w:szCs w:val="24"/>
        </w:rPr>
      </w:pPr>
    </w:p>
    <w:sectPr w:rsidR="005F03A1">
      <w:headerReference w:type="default" r:id="rId20"/>
      <w:footerReference w:type="default" r:id="rId21"/>
      <w:pgSz w:w="11906" w:h="16838"/>
      <w:pgMar w:top="1418" w:right="964" w:bottom="1021" w:left="1474" w:header="624" w:footer="851"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B3EAE4" w14:textId="77777777" w:rsidR="008C1B73" w:rsidRDefault="008C1B73">
      <w:r>
        <w:separator/>
      </w:r>
    </w:p>
  </w:endnote>
  <w:endnote w:type="continuationSeparator" w:id="0">
    <w:p w14:paraId="66CA19FD" w14:textId="77777777" w:rsidR="008C1B73" w:rsidRDefault="008C1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DDD33" w14:textId="77777777" w:rsidR="005F03A1" w:rsidRDefault="00000000">
    <w:pPr>
      <w:pStyle w:val="a9"/>
      <w:framePr w:wrap="around" w:vAnchor="text" w:hAnchor="margin" w:xAlign="center" w:y="1"/>
    </w:pPr>
    <w:r>
      <w:rPr>
        <w:rStyle w:val="af3"/>
      </w:rPr>
      <w:fldChar w:fldCharType="begin"/>
    </w:r>
    <w:r>
      <w:rPr>
        <w:rStyle w:val="af3"/>
      </w:rPr>
      <w:instrText xml:space="preserve">PAGE  </w:instrText>
    </w:r>
    <w:r>
      <w:rPr>
        <w:rStyle w:val="af3"/>
      </w:rPr>
      <w:fldChar w:fldCharType="end"/>
    </w:r>
  </w:p>
  <w:p w14:paraId="7FBBEE53" w14:textId="77777777" w:rsidR="005F03A1" w:rsidRDefault="005F03A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D92F9" w14:textId="77777777" w:rsidR="005F03A1" w:rsidRDefault="00000000">
    <w:pPr>
      <w:pStyle w:val="a9"/>
      <w:framePr w:wrap="around" w:vAnchor="text" w:hAnchor="margin" w:xAlign="center" w:y="1"/>
    </w:pPr>
    <w:r>
      <w:rPr>
        <w:rStyle w:val="af3"/>
      </w:rPr>
      <w:fldChar w:fldCharType="begin"/>
    </w:r>
    <w:r>
      <w:rPr>
        <w:rStyle w:val="af3"/>
      </w:rPr>
      <w:instrText xml:space="preserve">PAGE  </w:instrText>
    </w:r>
    <w:r>
      <w:rPr>
        <w:rStyle w:val="af3"/>
      </w:rPr>
      <w:fldChar w:fldCharType="separate"/>
    </w:r>
    <w:r>
      <w:rPr>
        <w:rStyle w:val="af3"/>
      </w:rPr>
      <w:t>1</w:t>
    </w:r>
    <w:r>
      <w:rPr>
        <w:rStyle w:val="af3"/>
      </w:rPr>
      <w:fldChar w:fldCharType="end"/>
    </w:r>
  </w:p>
  <w:p w14:paraId="761C399D" w14:textId="77777777" w:rsidR="005F03A1" w:rsidRDefault="005F03A1">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B917CD" w14:textId="77777777" w:rsidR="005F03A1" w:rsidRDefault="00000000">
    <w:pPr>
      <w:pStyle w:val="a9"/>
      <w:framePr w:wrap="around" w:vAnchor="text" w:hAnchor="margin" w:xAlign="center" w:y="1"/>
    </w:pPr>
    <w:r>
      <w:rPr>
        <w:rStyle w:val="af3"/>
      </w:rPr>
      <w:fldChar w:fldCharType="begin"/>
    </w:r>
    <w:r>
      <w:rPr>
        <w:rStyle w:val="af3"/>
      </w:rPr>
      <w:instrText xml:space="preserve">PAGE  </w:instrText>
    </w:r>
    <w:r>
      <w:rPr>
        <w:rStyle w:val="af3"/>
      </w:rPr>
      <w:fldChar w:fldCharType="end"/>
    </w:r>
  </w:p>
  <w:p w14:paraId="40D300DE" w14:textId="77777777" w:rsidR="005F03A1" w:rsidRDefault="005F03A1">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EE627" w14:textId="77777777" w:rsidR="005F03A1" w:rsidRDefault="00000000">
    <w:pPr>
      <w:pStyle w:val="a9"/>
      <w:framePr w:wrap="around" w:vAnchor="text" w:hAnchor="margin" w:xAlign="center" w:y="1"/>
    </w:pPr>
    <w:r>
      <w:rPr>
        <w:rStyle w:val="af3"/>
      </w:rPr>
      <w:fldChar w:fldCharType="begin"/>
    </w:r>
    <w:r>
      <w:rPr>
        <w:rStyle w:val="af3"/>
      </w:rPr>
      <w:instrText xml:space="preserve">PAGE  </w:instrText>
    </w:r>
    <w:r>
      <w:rPr>
        <w:rStyle w:val="af3"/>
      </w:rPr>
      <w:fldChar w:fldCharType="separate"/>
    </w:r>
    <w:r>
      <w:rPr>
        <w:rStyle w:val="af3"/>
      </w:rPr>
      <w:t>2</w:t>
    </w:r>
    <w:r>
      <w:rPr>
        <w:rStyle w:val="af3"/>
      </w:rPr>
      <w:fldChar w:fldCharType="end"/>
    </w:r>
  </w:p>
  <w:p w14:paraId="1970233D" w14:textId="77777777" w:rsidR="005F03A1" w:rsidRDefault="005F03A1">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C08BF" w14:textId="77777777" w:rsidR="005F03A1" w:rsidRDefault="00000000">
    <w:pPr>
      <w:pStyle w:val="a9"/>
      <w:framePr w:wrap="around" w:vAnchor="text" w:hAnchor="margin" w:xAlign="center" w:y="1"/>
    </w:pPr>
    <w:r>
      <w:rPr>
        <w:rStyle w:val="af3"/>
      </w:rPr>
      <w:fldChar w:fldCharType="begin"/>
    </w:r>
    <w:r>
      <w:rPr>
        <w:rStyle w:val="af3"/>
      </w:rPr>
      <w:instrText xml:space="preserve">PAGE  </w:instrText>
    </w:r>
    <w:r>
      <w:rPr>
        <w:rStyle w:val="af3"/>
      </w:rPr>
      <w:fldChar w:fldCharType="separate"/>
    </w:r>
    <w:r>
      <w:rPr>
        <w:rStyle w:val="af3"/>
      </w:rPr>
      <w:t>1</w:t>
    </w:r>
    <w:r>
      <w:rPr>
        <w:rStyle w:val="af3"/>
      </w:rPr>
      <w:fldChar w:fldCharType="end"/>
    </w:r>
  </w:p>
  <w:p w14:paraId="541848A6" w14:textId="77777777" w:rsidR="005F03A1" w:rsidRDefault="005F03A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452EDB" w14:textId="77777777" w:rsidR="008C1B73" w:rsidRDefault="008C1B73">
      <w:r>
        <w:separator/>
      </w:r>
    </w:p>
  </w:footnote>
  <w:footnote w:type="continuationSeparator" w:id="0">
    <w:p w14:paraId="0AEF1CA5" w14:textId="77777777" w:rsidR="008C1B73" w:rsidRDefault="008C1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C8CB9" w14:textId="77777777" w:rsidR="005F03A1" w:rsidRDefault="00000000">
    <w:pPr>
      <w:pStyle w:val="ac"/>
      <w:pBdr>
        <w:bottom w:val="single" w:sz="4" w:space="1" w:color="auto"/>
      </w:pBdr>
      <w:rPr>
        <w:rFonts w:ascii="楷体" w:eastAsia="楷体" w:hAnsi="楷体" w:cs="Times New Roman"/>
        <w:sz w:val="30"/>
        <w:szCs w:val="30"/>
      </w:rPr>
    </w:pPr>
    <w:r>
      <w:rPr>
        <w:rFonts w:ascii="楷体" w:eastAsia="楷体" w:hAnsi="楷体" w:cs="Times New Roman" w:hint="eastAsia"/>
        <w:b/>
        <w:sz w:val="30"/>
        <w:szCs w:val="30"/>
      </w:rPr>
      <w:t>说明书摘要</w:t>
    </w:r>
    <w:r>
      <w:rPr>
        <w:rFonts w:ascii="楷体" w:eastAsia="楷体" w:hAnsi="楷体" w:cs="Times New Roman" w:hint="eastAsia"/>
        <w:sz w:val="30"/>
        <w:szCs w:val="30"/>
      </w:rPr>
      <w:t xml:space="preserve"> </w:t>
    </w:r>
    <w:r>
      <w:rPr>
        <w:rFonts w:ascii="楷体" w:eastAsia="楷体" w:hAnsi="楷体" w:cs="Times New Roman"/>
        <w:sz w:val="30"/>
        <w:szCs w:val="30"/>
      </w:rPr>
      <w:t xml:space="preserve">                    </w:t>
    </w:r>
  </w:p>
  <w:p w14:paraId="3D9F79FC" w14:textId="77777777" w:rsidR="005F03A1" w:rsidRDefault="005F03A1">
    <w:pPr>
      <w:pStyle w:val="ac"/>
      <w:pBdr>
        <w:bottom w:val="single" w:sz="4" w:space="1" w:color="auto"/>
      </w:pBdr>
      <w:jc w:val="right"/>
      <w:rPr>
        <w:rFonts w:ascii="楷体" w:eastAsia="楷体" w:hAnsi="楷体" w:cs="Times New Roman"/>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116DB" w14:textId="700899A2" w:rsidR="005F03A1" w:rsidRDefault="00390110">
    <w:pPr>
      <w:pStyle w:val="ac"/>
      <w:pBdr>
        <w:bottom w:val="single" w:sz="4" w:space="1" w:color="auto"/>
      </w:pBdr>
      <w:rPr>
        <w:rFonts w:ascii="楷体" w:eastAsia="楷体" w:hAnsi="楷体" w:cs="Times New Roman"/>
        <w:sz w:val="30"/>
        <w:szCs w:val="30"/>
      </w:rPr>
    </w:pPr>
    <w:r>
      <w:rPr>
        <w:rFonts w:ascii="楷体" w:eastAsia="楷体" w:hAnsi="楷体" w:cs="Times New Roman" w:hint="eastAsia"/>
        <w:sz w:val="30"/>
        <w:szCs w:val="30"/>
      </w:rPr>
      <w:t>创新点说明</w:t>
    </w:r>
    <w:r>
      <w:rPr>
        <w:rFonts w:ascii="楷体" w:eastAsia="楷体" w:hAnsi="楷体" w:cs="Times New Roman"/>
        <w:sz w:val="30"/>
        <w:szCs w:val="30"/>
      </w:rPr>
      <w:t xml:space="preserve">                    </w:t>
    </w:r>
  </w:p>
  <w:p w14:paraId="4266BF5A" w14:textId="77777777" w:rsidR="005F03A1" w:rsidRDefault="005F03A1">
    <w:pPr>
      <w:pStyle w:val="ac"/>
      <w:pBdr>
        <w:bottom w:val="single" w:sz="4" w:space="1" w:color="auto"/>
      </w:pBdr>
      <w:jc w:val="right"/>
      <w:rPr>
        <w:rFonts w:ascii="楷体" w:eastAsia="楷体" w:hAnsi="楷体" w:cs="Times New Roman"/>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10DEC" w14:textId="77777777" w:rsidR="005F03A1" w:rsidRDefault="00000000">
    <w:pPr>
      <w:pStyle w:val="ac"/>
      <w:pBdr>
        <w:bottom w:val="single" w:sz="4" w:space="1" w:color="auto"/>
      </w:pBdr>
      <w:rPr>
        <w:rFonts w:ascii="楷体" w:eastAsia="楷体" w:hAnsi="楷体" w:cs="Times New Roman"/>
        <w:sz w:val="30"/>
        <w:szCs w:val="30"/>
      </w:rPr>
    </w:pPr>
    <w:r>
      <w:rPr>
        <w:rFonts w:ascii="楷体" w:eastAsia="楷体" w:hAnsi="楷体" w:cs="Times New Roman" w:hint="eastAsia"/>
        <w:b/>
        <w:sz w:val="30"/>
        <w:szCs w:val="30"/>
      </w:rPr>
      <w:t>说明书</w:t>
    </w:r>
    <w:r>
      <w:rPr>
        <w:rFonts w:ascii="楷体" w:eastAsia="楷体" w:hAnsi="楷体" w:cs="Times New Roman" w:hint="eastAsia"/>
        <w:sz w:val="30"/>
        <w:szCs w:val="30"/>
      </w:rPr>
      <w:t xml:space="preserve">  </w:t>
    </w:r>
    <w:r>
      <w:rPr>
        <w:rFonts w:ascii="楷体" w:eastAsia="楷体" w:hAnsi="楷体" w:cs="Times New Roman"/>
        <w:sz w:val="30"/>
        <w:szCs w:val="30"/>
      </w:rPr>
      <w:t xml:space="preserve">                       </w:t>
    </w:r>
  </w:p>
  <w:p w14:paraId="03F00628" w14:textId="77777777" w:rsidR="005F03A1" w:rsidRDefault="005F03A1">
    <w:pPr>
      <w:pStyle w:val="ac"/>
      <w:pBdr>
        <w:bottom w:val="single" w:sz="4" w:space="1" w:color="auto"/>
      </w:pBdr>
      <w:jc w:val="right"/>
      <w:rPr>
        <w:rFonts w:ascii="楷体" w:eastAsia="楷体" w:hAnsi="楷体" w:cs="Times New Roman"/>
        <w:sz w:val="21"/>
        <w:szCs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77DEF" w14:textId="77777777" w:rsidR="005F03A1" w:rsidRDefault="00000000">
    <w:pPr>
      <w:pStyle w:val="ac"/>
      <w:pBdr>
        <w:bottom w:val="single" w:sz="4" w:space="1" w:color="auto"/>
      </w:pBdr>
      <w:rPr>
        <w:rFonts w:ascii="楷体" w:eastAsia="楷体" w:hAnsi="楷体" w:cs="Times New Roman"/>
        <w:b/>
        <w:sz w:val="30"/>
        <w:szCs w:val="30"/>
      </w:rPr>
    </w:pPr>
    <w:r>
      <w:rPr>
        <w:rFonts w:ascii="楷体" w:eastAsia="楷体" w:hAnsi="楷体" w:cs="Times New Roman" w:hint="eastAsia"/>
        <w:b/>
        <w:sz w:val="30"/>
        <w:szCs w:val="30"/>
      </w:rPr>
      <w:t xml:space="preserve">说明书附图 </w:t>
    </w:r>
    <w:r>
      <w:rPr>
        <w:rFonts w:ascii="楷体" w:eastAsia="楷体" w:hAnsi="楷体" w:cs="Times New Roman"/>
        <w:b/>
        <w:sz w:val="30"/>
        <w:szCs w:val="30"/>
      </w:rPr>
      <w:t xml:space="preserve">                    </w:t>
    </w:r>
  </w:p>
  <w:p w14:paraId="7046FA09" w14:textId="77777777" w:rsidR="005F03A1" w:rsidRDefault="005F03A1">
    <w:pPr>
      <w:pStyle w:val="ac"/>
      <w:pBdr>
        <w:bottom w:val="single" w:sz="4" w:space="1" w:color="auto"/>
      </w:pBdr>
      <w:jc w:val="right"/>
      <w:rPr>
        <w:rFonts w:ascii="楷体" w:eastAsia="楷体" w:hAnsi="楷体" w:cs="Times New Roman"/>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644D49"/>
    <w:multiLevelType w:val="multilevel"/>
    <w:tmpl w:val="3C6C8E8C"/>
    <w:lvl w:ilvl="0">
      <w:start w:val="3"/>
      <w:numFmt w:val="decimal"/>
      <w:lvlText w:val="%1."/>
      <w:lvlJc w:val="left"/>
      <w:pPr>
        <w:ind w:left="756" w:hanging="336"/>
      </w:pPr>
    </w:lvl>
    <w:lvl w:ilvl="1">
      <w:start w:val="1"/>
      <w:numFmt w:val="lowerLetter"/>
      <w:lvlText w:val="%2."/>
      <w:lvlJc w:val="left"/>
      <w:pPr>
        <w:ind w:left="1176" w:hanging="336"/>
      </w:pPr>
    </w:lvl>
    <w:lvl w:ilvl="2">
      <w:start w:val="1"/>
      <w:numFmt w:val="lowerRoman"/>
      <w:lvlText w:val="%3."/>
      <w:lvlJc w:val="left"/>
      <w:pPr>
        <w:ind w:left="1596" w:hanging="336"/>
      </w:pPr>
    </w:lvl>
    <w:lvl w:ilvl="3">
      <w:start w:val="1"/>
      <w:numFmt w:val="decimal"/>
      <w:lvlText w:val="%4."/>
      <w:lvlJc w:val="left"/>
      <w:pPr>
        <w:ind w:left="2016" w:hanging="336"/>
      </w:pPr>
    </w:lvl>
    <w:lvl w:ilvl="4">
      <w:start w:val="1"/>
      <w:numFmt w:val="lowerLetter"/>
      <w:lvlText w:val="%5."/>
      <w:lvlJc w:val="left"/>
      <w:pPr>
        <w:ind w:left="2436" w:hanging="336"/>
      </w:pPr>
    </w:lvl>
    <w:lvl w:ilvl="5">
      <w:start w:val="1"/>
      <w:numFmt w:val="lowerRoman"/>
      <w:lvlText w:val="%6."/>
      <w:lvlJc w:val="left"/>
      <w:pPr>
        <w:ind w:left="2856" w:hanging="336"/>
      </w:pPr>
    </w:lvl>
    <w:lvl w:ilvl="6">
      <w:start w:val="1"/>
      <w:numFmt w:val="decimal"/>
      <w:lvlText w:val="%7."/>
      <w:lvlJc w:val="left"/>
      <w:pPr>
        <w:ind w:left="3276" w:hanging="336"/>
      </w:pPr>
    </w:lvl>
    <w:lvl w:ilvl="7">
      <w:start w:val="1"/>
      <w:numFmt w:val="lowerLetter"/>
      <w:lvlText w:val="%8."/>
      <w:lvlJc w:val="left"/>
      <w:pPr>
        <w:ind w:left="3696" w:hanging="336"/>
      </w:pPr>
    </w:lvl>
    <w:lvl w:ilvl="8">
      <w:start w:val="1"/>
      <w:numFmt w:val="lowerRoman"/>
      <w:lvlText w:val="%9."/>
      <w:lvlJc w:val="left"/>
      <w:pPr>
        <w:ind w:left="4116" w:hanging="336"/>
      </w:pPr>
    </w:lvl>
  </w:abstractNum>
  <w:num w:numId="1" w16cid:durableId="1562130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6B56"/>
    <w:rsid w:val="BBFF0F53"/>
    <w:rsid w:val="000023DD"/>
    <w:rsid w:val="0001199E"/>
    <w:rsid w:val="000140DF"/>
    <w:rsid w:val="00016D08"/>
    <w:rsid w:val="00017C18"/>
    <w:rsid w:val="0002099D"/>
    <w:rsid w:val="000257C0"/>
    <w:rsid w:val="00025895"/>
    <w:rsid w:val="000310A2"/>
    <w:rsid w:val="00031C80"/>
    <w:rsid w:val="00033074"/>
    <w:rsid w:val="00042A62"/>
    <w:rsid w:val="000537E9"/>
    <w:rsid w:val="00062A57"/>
    <w:rsid w:val="00062C91"/>
    <w:rsid w:val="00067204"/>
    <w:rsid w:val="0006774B"/>
    <w:rsid w:val="0007703F"/>
    <w:rsid w:val="00080215"/>
    <w:rsid w:val="00092133"/>
    <w:rsid w:val="00092573"/>
    <w:rsid w:val="000927D1"/>
    <w:rsid w:val="00093F98"/>
    <w:rsid w:val="000A313D"/>
    <w:rsid w:val="000A3A76"/>
    <w:rsid w:val="000A5395"/>
    <w:rsid w:val="000A7527"/>
    <w:rsid w:val="000B20AF"/>
    <w:rsid w:val="000B4F31"/>
    <w:rsid w:val="000C0250"/>
    <w:rsid w:val="000C59B0"/>
    <w:rsid w:val="000D27F8"/>
    <w:rsid w:val="000D55E1"/>
    <w:rsid w:val="000E2748"/>
    <w:rsid w:val="000E2C98"/>
    <w:rsid w:val="000E5994"/>
    <w:rsid w:val="000F63E2"/>
    <w:rsid w:val="00111C12"/>
    <w:rsid w:val="001170C1"/>
    <w:rsid w:val="00130E21"/>
    <w:rsid w:val="00137605"/>
    <w:rsid w:val="00141E11"/>
    <w:rsid w:val="001450C3"/>
    <w:rsid w:val="0014624D"/>
    <w:rsid w:val="001635BC"/>
    <w:rsid w:val="0016473B"/>
    <w:rsid w:val="00170D9E"/>
    <w:rsid w:val="00172269"/>
    <w:rsid w:val="001815A1"/>
    <w:rsid w:val="00190DC2"/>
    <w:rsid w:val="001922DD"/>
    <w:rsid w:val="00196E04"/>
    <w:rsid w:val="00197913"/>
    <w:rsid w:val="001A5907"/>
    <w:rsid w:val="001B0D43"/>
    <w:rsid w:val="001B2CB6"/>
    <w:rsid w:val="001B3ADE"/>
    <w:rsid w:val="001B7A24"/>
    <w:rsid w:val="001D1D6E"/>
    <w:rsid w:val="001E1426"/>
    <w:rsid w:val="001E1E43"/>
    <w:rsid w:val="001F04AE"/>
    <w:rsid w:val="00207A6C"/>
    <w:rsid w:val="002200F5"/>
    <w:rsid w:val="00226983"/>
    <w:rsid w:val="00226DC0"/>
    <w:rsid w:val="00232C0C"/>
    <w:rsid w:val="0024275A"/>
    <w:rsid w:val="00242C77"/>
    <w:rsid w:val="00243E99"/>
    <w:rsid w:val="00246A05"/>
    <w:rsid w:val="002506E1"/>
    <w:rsid w:val="00253AE8"/>
    <w:rsid w:val="00260858"/>
    <w:rsid w:val="00264161"/>
    <w:rsid w:val="0026611B"/>
    <w:rsid w:val="00267681"/>
    <w:rsid w:val="00272BF8"/>
    <w:rsid w:val="00273199"/>
    <w:rsid w:val="00273B1B"/>
    <w:rsid w:val="0028062A"/>
    <w:rsid w:val="002906E2"/>
    <w:rsid w:val="002A36F3"/>
    <w:rsid w:val="002A53B8"/>
    <w:rsid w:val="002B663F"/>
    <w:rsid w:val="002C4AC2"/>
    <w:rsid w:val="002C6122"/>
    <w:rsid w:val="002D21F9"/>
    <w:rsid w:val="002D50EB"/>
    <w:rsid w:val="002D576E"/>
    <w:rsid w:val="002D6281"/>
    <w:rsid w:val="002E2100"/>
    <w:rsid w:val="002E217C"/>
    <w:rsid w:val="002E2FDE"/>
    <w:rsid w:val="002F3461"/>
    <w:rsid w:val="003015BB"/>
    <w:rsid w:val="003041D5"/>
    <w:rsid w:val="00304966"/>
    <w:rsid w:val="003050AD"/>
    <w:rsid w:val="00306DB1"/>
    <w:rsid w:val="003071A7"/>
    <w:rsid w:val="00312C55"/>
    <w:rsid w:val="00321A4A"/>
    <w:rsid w:val="00334B72"/>
    <w:rsid w:val="00352103"/>
    <w:rsid w:val="00357CE8"/>
    <w:rsid w:val="0036143A"/>
    <w:rsid w:val="00367D2C"/>
    <w:rsid w:val="00371CD1"/>
    <w:rsid w:val="003775B1"/>
    <w:rsid w:val="00381356"/>
    <w:rsid w:val="00383516"/>
    <w:rsid w:val="00390110"/>
    <w:rsid w:val="00391740"/>
    <w:rsid w:val="00393C17"/>
    <w:rsid w:val="00397888"/>
    <w:rsid w:val="003A1757"/>
    <w:rsid w:val="003A37C4"/>
    <w:rsid w:val="003B6A86"/>
    <w:rsid w:val="003B6F2A"/>
    <w:rsid w:val="003D5A8A"/>
    <w:rsid w:val="003E0B27"/>
    <w:rsid w:val="003E3258"/>
    <w:rsid w:val="003E514F"/>
    <w:rsid w:val="003E6DC8"/>
    <w:rsid w:val="003E737E"/>
    <w:rsid w:val="003E775C"/>
    <w:rsid w:val="00400748"/>
    <w:rsid w:val="00403B2F"/>
    <w:rsid w:val="00403EC4"/>
    <w:rsid w:val="004049D4"/>
    <w:rsid w:val="00405042"/>
    <w:rsid w:val="00407270"/>
    <w:rsid w:val="00407538"/>
    <w:rsid w:val="00412FE9"/>
    <w:rsid w:val="004139A8"/>
    <w:rsid w:val="00416D69"/>
    <w:rsid w:val="00416E55"/>
    <w:rsid w:val="0041743D"/>
    <w:rsid w:val="00425EB7"/>
    <w:rsid w:val="00431219"/>
    <w:rsid w:val="0043337F"/>
    <w:rsid w:val="004370D3"/>
    <w:rsid w:val="00446B56"/>
    <w:rsid w:val="004518DE"/>
    <w:rsid w:val="00452A24"/>
    <w:rsid w:val="0045318C"/>
    <w:rsid w:val="004543B6"/>
    <w:rsid w:val="00462616"/>
    <w:rsid w:val="00464EE0"/>
    <w:rsid w:val="00475244"/>
    <w:rsid w:val="00476E30"/>
    <w:rsid w:val="00484744"/>
    <w:rsid w:val="004A601D"/>
    <w:rsid w:val="004A7B03"/>
    <w:rsid w:val="004B0178"/>
    <w:rsid w:val="004B3EA4"/>
    <w:rsid w:val="004B5CB0"/>
    <w:rsid w:val="004C18DB"/>
    <w:rsid w:val="004D5440"/>
    <w:rsid w:val="004E0E83"/>
    <w:rsid w:val="004E27A6"/>
    <w:rsid w:val="004E5AFF"/>
    <w:rsid w:val="004E6303"/>
    <w:rsid w:val="004F46A9"/>
    <w:rsid w:val="004F7208"/>
    <w:rsid w:val="004F7D55"/>
    <w:rsid w:val="00502F66"/>
    <w:rsid w:val="0051093D"/>
    <w:rsid w:val="005123DB"/>
    <w:rsid w:val="00514849"/>
    <w:rsid w:val="00516708"/>
    <w:rsid w:val="00522AA3"/>
    <w:rsid w:val="00526FE4"/>
    <w:rsid w:val="005341EC"/>
    <w:rsid w:val="005377B6"/>
    <w:rsid w:val="005405C5"/>
    <w:rsid w:val="005464FE"/>
    <w:rsid w:val="005545DB"/>
    <w:rsid w:val="00567C9C"/>
    <w:rsid w:val="00571B71"/>
    <w:rsid w:val="005774BF"/>
    <w:rsid w:val="00580D37"/>
    <w:rsid w:val="00583F2E"/>
    <w:rsid w:val="00591D10"/>
    <w:rsid w:val="005925ED"/>
    <w:rsid w:val="00595435"/>
    <w:rsid w:val="00596F44"/>
    <w:rsid w:val="005A2FAD"/>
    <w:rsid w:val="005A3896"/>
    <w:rsid w:val="005A3CD5"/>
    <w:rsid w:val="005A47AF"/>
    <w:rsid w:val="005B2D79"/>
    <w:rsid w:val="005B5910"/>
    <w:rsid w:val="005C41DF"/>
    <w:rsid w:val="005E1B24"/>
    <w:rsid w:val="005E5B94"/>
    <w:rsid w:val="005E63F9"/>
    <w:rsid w:val="005F03A1"/>
    <w:rsid w:val="005F0574"/>
    <w:rsid w:val="005F28DB"/>
    <w:rsid w:val="005F52F8"/>
    <w:rsid w:val="006028FA"/>
    <w:rsid w:val="00605B46"/>
    <w:rsid w:val="00611B41"/>
    <w:rsid w:val="0061609A"/>
    <w:rsid w:val="00625F5A"/>
    <w:rsid w:val="00635128"/>
    <w:rsid w:val="00635EE7"/>
    <w:rsid w:val="00642F46"/>
    <w:rsid w:val="0064469D"/>
    <w:rsid w:val="006748CE"/>
    <w:rsid w:val="006775FE"/>
    <w:rsid w:val="00677C00"/>
    <w:rsid w:val="00687EED"/>
    <w:rsid w:val="00692BBE"/>
    <w:rsid w:val="006930EA"/>
    <w:rsid w:val="0069380C"/>
    <w:rsid w:val="00695BBB"/>
    <w:rsid w:val="006B2D53"/>
    <w:rsid w:val="006B4EF8"/>
    <w:rsid w:val="006B5E9D"/>
    <w:rsid w:val="006C1F4F"/>
    <w:rsid w:val="006C2E40"/>
    <w:rsid w:val="006C5763"/>
    <w:rsid w:val="006C7658"/>
    <w:rsid w:val="006D2DF0"/>
    <w:rsid w:val="006D6EAB"/>
    <w:rsid w:val="006E186C"/>
    <w:rsid w:val="006E3A8A"/>
    <w:rsid w:val="006E3FB4"/>
    <w:rsid w:val="006E3FDA"/>
    <w:rsid w:val="006F4590"/>
    <w:rsid w:val="007010FE"/>
    <w:rsid w:val="00702954"/>
    <w:rsid w:val="00706B31"/>
    <w:rsid w:val="00706CF9"/>
    <w:rsid w:val="0071086B"/>
    <w:rsid w:val="00713331"/>
    <w:rsid w:val="00730A4B"/>
    <w:rsid w:val="00740D20"/>
    <w:rsid w:val="00742C0C"/>
    <w:rsid w:val="00747CCC"/>
    <w:rsid w:val="007502C3"/>
    <w:rsid w:val="00751AF9"/>
    <w:rsid w:val="00755952"/>
    <w:rsid w:val="0076590F"/>
    <w:rsid w:val="007801FC"/>
    <w:rsid w:val="0078311F"/>
    <w:rsid w:val="007909C5"/>
    <w:rsid w:val="00790F7B"/>
    <w:rsid w:val="00791254"/>
    <w:rsid w:val="007950BA"/>
    <w:rsid w:val="00795871"/>
    <w:rsid w:val="007A5C05"/>
    <w:rsid w:val="007B2AFB"/>
    <w:rsid w:val="007B56E2"/>
    <w:rsid w:val="007B792E"/>
    <w:rsid w:val="007C3D8F"/>
    <w:rsid w:val="007C4A61"/>
    <w:rsid w:val="007D0E4B"/>
    <w:rsid w:val="007D492F"/>
    <w:rsid w:val="007D7144"/>
    <w:rsid w:val="007E0420"/>
    <w:rsid w:val="007E34DF"/>
    <w:rsid w:val="007E38C9"/>
    <w:rsid w:val="007E3F75"/>
    <w:rsid w:val="007E5ECF"/>
    <w:rsid w:val="00804FB4"/>
    <w:rsid w:val="00810107"/>
    <w:rsid w:val="0081407D"/>
    <w:rsid w:val="00817616"/>
    <w:rsid w:val="00822D1E"/>
    <w:rsid w:val="00836A6F"/>
    <w:rsid w:val="00837098"/>
    <w:rsid w:val="00837C84"/>
    <w:rsid w:val="00837F08"/>
    <w:rsid w:val="00843F7A"/>
    <w:rsid w:val="00855BBA"/>
    <w:rsid w:val="00855CED"/>
    <w:rsid w:val="00861FD3"/>
    <w:rsid w:val="00872BEA"/>
    <w:rsid w:val="00894137"/>
    <w:rsid w:val="008951F3"/>
    <w:rsid w:val="00897536"/>
    <w:rsid w:val="00897581"/>
    <w:rsid w:val="008A0414"/>
    <w:rsid w:val="008A0D88"/>
    <w:rsid w:val="008A2C72"/>
    <w:rsid w:val="008A4949"/>
    <w:rsid w:val="008B59D3"/>
    <w:rsid w:val="008C08B9"/>
    <w:rsid w:val="008C1B73"/>
    <w:rsid w:val="008C5576"/>
    <w:rsid w:val="008C71A9"/>
    <w:rsid w:val="008C729D"/>
    <w:rsid w:val="008E0079"/>
    <w:rsid w:val="008E01C2"/>
    <w:rsid w:val="008E7824"/>
    <w:rsid w:val="008F09B2"/>
    <w:rsid w:val="008F34BB"/>
    <w:rsid w:val="00901DCB"/>
    <w:rsid w:val="0090261A"/>
    <w:rsid w:val="00913DCC"/>
    <w:rsid w:val="0092281E"/>
    <w:rsid w:val="009312E3"/>
    <w:rsid w:val="00933400"/>
    <w:rsid w:val="00946B93"/>
    <w:rsid w:val="009474E8"/>
    <w:rsid w:val="009506F4"/>
    <w:rsid w:val="00954364"/>
    <w:rsid w:val="00954636"/>
    <w:rsid w:val="0095491E"/>
    <w:rsid w:val="00954AB0"/>
    <w:rsid w:val="0096692F"/>
    <w:rsid w:val="00970CE7"/>
    <w:rsid w:val="00971713"/>
    <w:rsid w:val="00990184"/>
    <w:rsid w:val="00992AF5"/>
    <w:rsid w:val="00994FAC"/>
    <w:rsid w:val="009A74AA"/>
    <w:rsid w:val="009A77A0"/>
    <w:rsid w:val="009A7983"/>
    <w:rsid w:val="009D36E0"/>
    <w:rsid w:val="009D3DEA"/>
    <w:rsid w:val="009E2D49"/>
    <w:rsid w:val="009E6A13"/>
    <w:rsid w:val="009F5355"/>
    <w:rsid w:val="009F5CF9"/>
    <w:rsid w:val="009F6E49"/>
    <w:rsid w:val="00A05493"/>
    <w:rsid w:val="00A06BC1"/>
    <w:rsid w:val="00A11D4A"/>
    <w:rsid w:val="00A20272"/>
    <w:rsid w:val="00A30E81"/>
    <w:rsid w:val="00A337B2"/>
    <w:rsid w:val="00A34B2A"/>
    <w:rsid w:val="00A36274"/>
    <w:rsid w:val="00A542EA"/>
    <w:rsid w:val="00A709CE"/>
    <w:rsid w:val="00A75F90"/>
    <w:rsid w:val="00A839BB"/>
    <w:rsid w:val="00A848FF"/>
    <w:rsid w:val="00A87A50"/>
    <w:rsid w:val="00A90A11"/>
    <w:rsid w:val="00A922D9"/>
    <w:rsid w:val="00AA37E3"/>
    <w:rsid w:val="00AA5B72"/>
    <w:rsid w:val="00AB1743"/>
    <w:rsid w:val="00AB52D9"/>
    <w:rsid w:val="00AC3483"/>
    <w:rsid w:val="00AC3AF7"/>
    <w:rsid w:val="00AC5C96"/>
    <w:rsid w:val="00AD0F11"/>
    <w:rsid w:val="00AD3368"/>
    <w:rsid w:val="00AE5F57"/>
    <w:rsid w:val="00AF607E"/>
    <w:rsid w:val="00B0665A"/>
    <w:rsid w:val="00B110B9"/>
    <w:rsid w:val="00B13BA1"/>
    <w:rsid w:val="00B15475"/>
    <w:rsid w:val="00B16476"/>
    <w:rsid w:val="00B30A09"/>
    <w:rsid w:val="00B4533E"/>
    <w:rsid w:val="00B461A3"/>
    <w:rsid w:val="00B46F01"/>
    <w:rsid w:val="00B4797F"/>
    <w:rsid w:val="00B52DA4"/>
    <w:rsid w:val="00B54979"/>
    <w:rsid w:val="00B577C9"/>
    <w:rsid w:val="00B604EE"/>
    <w:rsid w:val="00B613A1"/>
    <w:rsid w:val="00B62BC9"/>
    <w:rsid w:val="00B645BD"/>
    <w:rsid w:val="00B64E9C"/>
    <w:rsid w:val="00B705C6"/>
    <w:rsid w:val="00B77843"/>
    <w:rsid w:val="00B87D09"/>
    <w:rsid w:val="00B909E5"/>
    <w:rsid w:val="00B90B8E"/>
    <w:rsid w:val="00B97E68"/>
    <w:rsid w:val="00BA0041"/>
    <w:rsid w:val="00BB2085"/>
    <w:rsid w:val="00BB5EBD"/>
    <w:rsid w:val="00BC1EE3"/>
    <w:rsid w:val="00BC34D1"/>
    <w:rsid w:val="00BC3ED2"/>
    <w:rsid w:val="00BC6416"/>
    <w:rsid w:val="00BD341E"/>
    <w:rsid w:val="00BD3F90"/>
    <w:rsid w:val="00BD635E"/>
    <w:rsid w:val="00BD6755"/>
    <w:rsid w:val="00BD7365"/>
    <w:rsid w:val="00BE182E"/>
    <w:rsid w:val="00BE3679"/>
    <w:rsid w:val="00BE42C6"/>
    <w:rsid w:val="00BE438D"/>
    <w:rsid w:val="00BE54F3"/>
    <w:rsid w:val="00BE7342"/>
    <w:rsid w:val="00C03724"/>
    <w:rsid w:val="00C039CF"/>
    <w:rsid w:val="00C0499B"/>
    <w:rsid w:val="00C12F78"/>
    <w:rsid w:val="00C153B1"/>
    <w:rsid w:val="00C1699E"/>
    <w:rsid w:val="00C2239C"/>
    <w:rsid w:val="00C236BC"/>
    <w:rsid w:val="00C271D7"/>
    <w:rsid w:val="00C2762D"/>
    <w:rsid w:val="00C31369"/>
    <w:rsid w:val="00C31B17"/>
    <w:rsid w:val="00C32C6A"/>
    <w:rsid w:val="00C34F79"/>
    <w:rsid w:val="00C461D3"/>
    <w:rsid w:val="00C471D5"/>
    <w:rsid w:val="00C5018D"/>
    <w:rsid w:val="00C50425"/>
    <w:rsid w:val="00C56F2B"/>
    <w:rsid w:val="00C61929"/>
    <w:rsid w:val="00C63386"/>
    <w:rsid w:val="00C72FD1"/>
    <w:rsid w:val="00C731AC"/>
    <w:rsid w:val="00C75F5A"/>
    <w:rsid w:val="00C772B1"/>
    <w:rsid w:val="00C77AF7"/>
    <w:rsid w:val="00C80BF2"/>
    <w:rsid w:val="00C84442"/>
    <w:rsid w:val="00C851AD"/>
    <w:rsid w:val="00C85797"/>
    <w:rsid w:val="00C8748C"/>
    <w:rsid w:val="00CB4B3B"/>
    <w:rsid w:val="00CC4DB9"/>
    <w:rsid w:val="00CE59BE"/>
    <w:rsid w:val="00CF0D25"/>
    <w:rsid w:val="00CF31FA"/>
    <w:rsid w:val="00D036D7"/>
    <w:rsid w:val="00D03C9B"/>
    <w:rsid w:val="00D10F71"/>
    <w:rsid w:val="00D13547"/>
    <w:rsid w:val="00D14A36"/>
    <w:rsid w:val="00D16680"/>
    <w:rsid w:val="00D17DBA"/>
    <w:rsid w:val="00D226A9"/>
    <w:rsid w:val="00D24710"/>
    <w:rsid w:val="00D537DB"/>
    <w:rsid w:val="00D61E8B"/>
    <w:rsid w:val="00D814FB"/>
    <w:rsid w:val="00D81F67"/>
    <w:rsid w:val="00D834DA"/>
    <w:rsid w:val="00D86F54"/>
    <w:rsid w:val="00DB0BE0"/>
    <w:rsid w:val="00DB6324"/>
    <w:rsid w:val="00DC3E34"/>
    <w:rsid w:val="00DC5AEB"/>
    <w:rsid w:val="00DC6E11"/>
    <w:rsid w:val="00DD3445"/>
    <w:rsid w:val="00DD713C"/>
    <w:rsid w:val="00DE4D19"/>
    <w:rsid w:val="00DE608C"/>
    <w:rsid w:val="00DE7427"/>
    <w:rsid w:val="00DF7449"/>
    <w:rsid w:val="00E017CF"/>
    <w:rsid w:val="00E071DA"/>
    <w:rsid w:val="00E07A01"/>
    <w:rsid w:val="00E105B7"/>
    <w:rsid w:val="00E13C46"/>
    <w:rsid w:val="00E21F3F"/>
    <w:rsid w:val="00E32BBA"/>
    <w:rsid w:val="00E34D5B"/>
    <w:rsid w:val="00E47556"/>
    <w:rsid w:val="00E53BAC"/>
    <w:rsid w:val="00E54156"/>
    <w:rsid w:val="00E55017"/>
    <w:rsid w:val="00E57380"/>
    <w:rsid w:val="00E63DF8"/>
    <w:rsid w:val="00E725C4"/>
    <w:rsid w:val="00E736FC"/>
    <w:rsid w:val="00E73989"/>
    <w:rsid w:val="00E7547E"/>
    <w:rsid w:val="00E75CA2"/>
    <w:rsid w:val="00E769C0"/>
    <w:rsid w:val="00E773B3"/>
    <w:rsid w:val="00E82A2A"/>
    <w:rsid w:val="00E94A4E"/>
    <w:rsid w:val="00E9547E"/>
    <w:rsid w:val="00E96798"/>
    <w:rsid w:val="00E97956"/>
    <w:rsid w:val="00EA2F6B"/>
    <w:rsid w:val="00EA5A51"/>
    <w:rsid w:val="00EB19B8"/>
    <w:rsid w:val="00EB1A5B"/>
    <w:rsid w:val="00EB2EC9"/>
    <w:rsid w:val="00EC1C19"/>
    <w:rsid w:val="00EC4AAE"/>
    <w:rsid w:val="00EC5FC6"/>
    <w:rsid w:val="00EC6B18"/>
    <w:rsid w:val="00ED4D4F"/>
    <w:rsid w:val="00EE0735"/>
    <w:rsid w:val="00EE307F"/>
    <w:rsid w:val="00EE62AA"/>
    <w:rsid w:val="00EE7318"/>
    <w:rsid w:val="00EF5CFC"/>
    <w:rsid w:val="00F015AD"/>
    <w:rsid w:val="00F06B0E"/>
    <w:rsid w:val="00F12953"/>
    <w:rsid w:val="00F15C1D"/>
    <w:rsid w:val="00F20C6E"/>
    <w:rsid w:val="00F22AC4"/>
    <w:rsid w:val="00F269BA"/>
    <w:rsid w:val="00F26C81"/>
    <w:rsid w:val="00F31000"/>
    <w:rsid w:val="00F3165D"/>
    <w:rsid w:val="00F32BE5"/>
    <w:rsid w:val="00F361E8"/>
    <w:rsid w:val="00F401E0"/>
    <w:rsid w:val="00F406D5"/>
    <w:rsid w:val="00F42B7B"/>
    <w:rsid w:val="00F50D82"/>
    <w:rsid w:val="00F52B48"/>
    <w:rsid w:val="00F52BC1"/>
    <w:rsid w:val="00F57046"/>
    <w:rsid w:val="00F5747B"/>
    <w:rsid w:val="00F71036"/>
    <w:rsid w:val="00F733DA"/>
    <w:rsid w:val="00F74A3F"/>
    <w:rsid w:val="00F80F81"/>
    <w:rsid w:val="00F83D60"/>
    <w:rsid w:val="00F83D6E"/>
    <w:rsid w:val="00F84A6F"/>
    <w:rsid w:val="00F90270"/>
    <w:rsid w:val="00F93FDF"/>
    <w:rsid w:val="00FA023E"/>
    <w:rsid w:val="00FA1946"/>
    <w:rsid w:val="00FB2B1E"/>
    <w:rsid w:val="00FD044A"/>
    <w:rsid w:val="00FD62A7"/>
    <w:rsid w:val="00FD6DE9"/>
    <w:rsid w:val="00FE2ED0"/>
    <w:rsid w:val="04C72F8B"/>
    <w:rsid w:val="0FD04DD7"/>
    <w:rsid w:val="1AFF4686"/>
    <w:rsid w:val="338960E7"/>
    <w:rsid w:val="43691B75"/>
    <w:rsid w:val="46CD2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861405"/>
  <w15:docId w15:val="{2388E768-6E21-4277-A5E4-563A91C58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È±Ê¡ÎÄ±¾"/>
    <w:basedOn w:val="a"/>
    <w:qFormat/>
    <w:pPr>
      <w:widowControl/>
      <w:overflowPunct w:val="0"/>
      <w:autoSpaceDE w:val="0"/>
      <w:autoSpaceDN w:val="0"/>
      <w:adjustRightInd w:val="0"/>
      <w:jc w:val="left"/>
      <w:textAlignment w:val="baseline"/>
    </w:pPr>
    <w:rPr>
      <w:kern w:val="0"/>
      <w:sz w:val="24"/>
    </w:rPr>
  </w:style>
  <w:style w:type="paragraph" w:styleId="a4">
    <w:name w:val="Revision"/>
    <w:hidden/>
    <w:uiPriority w:val="99"/>
    <w:semiHidden/>
    <w:rsid w:val="00F84A6F"/>
    <w:rPr>
      <w:kern w:val="2"/>
      <w:sz w:val="21"/>
      <w:szCs w:val="22"/>
    </w:rPr>
  </w:style>
  <w:style w:type="paragraph" w:styleId="a5">
    <w:name w:val="annotation subject"/>
    <w:basedOn w:val="a6"/>
    <w:next w:val="a6"/>
    <w:link w:val="a7"/>
    <w:uiPriority w:val="99"/>
    <w:semiHidden/>
    <w:unhideWhenUsed/>
    <w:rPr>
      <w:b/>
      <w:bCs/>
    </w:rPr>
  </w:style>
  <w:style w:type="character" w:customStyle="1" w:styleId="a8">
    <w:name w:val="批注文字 字符"/>
    <w:basedOn w:val="a0"/>
    <w:link w:val="a6"/>
    <w:uiPriority w:val="99"/>
    <w:semiHidden/>
    <w:qFormat/>
    <w:rPr>
      <w:rFonts w:ascii="Calibri" w:eastAsia="宋体" w:hAnsi="Calibri" w:cs="Times New Roman"/>
    </w:rPr>
  </w:style>
  <w:style w:type="paragraph" w:styleId="a9">
    <w:name w:val="footer"/>
    <w:basedOn w:val="a"/>
    <w:link w:val="aa"/>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b">
    <w:name w:val="页眉 字符"/>
    <w:basedOn w:val="a0"/>
    <w:link w:val="ac"/>
    <w:qFormat/>
    <w:rPr>
      <w:sz w:val="18"/>
      <w:szCs w:val="18"/>
    </w:rPr>
  </w:style>
  <w:style w:type="paragraph" w:styleId="ad">
    <w:name w:val="Balloon Text"/>
    <w:basedOn w:val="a"/>
    <w:link w:val="ae"/>
    <w:uiPriority w:val="99"/>
    <w:semiHidden/>
    <w:unhideWhenUsed/>
    <w:qFormat/>
    <w:rPr>
      <w:sz w:val="18"/>
      <w:szCs w:val="18"/>
    </w:rPr>
  </w:style>
  <w:style w:type="paragraph" w:styleId="ac">
    <w:name w:val="header"/>
    <w:basedOn w:val="a"/>
    <w:link w:val="ab"/>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6">
    <w:name w:val="annotation text"/>
    <w:basedOn w:val="a"/>
    <w:link w:val="a8"/>
    <w:uiPriority w:val="99"/>
    <w:semiHidden/>
    <w:unhideWhenUsed/>
    <w:qFormat/>
    <w:pPr>
      <w:jc w:val="left"/>
    </w:pPr>
  </w:style>
  <w:style w:type="character" w:styleId="af">
    <w:name w:val="Hyperlink"/>
    <w:basedOn w:val="a0"/>
    <w:uiPriority w:val="99"/>
    <w:semiHidden/>
    <w:unhideWhenUsed/>
    <w:qFormat/>
    <w:rPr>
      <w:color w:val="0000FF"/>
      <w:u w:val="single"/>
    </w:rPr>
  </w:style>
  <w:style w:type="character" w:styleId="af0">
    <w:name w:val="line number"/>
    <w:basedOn w:val="a0"/>
    <w:uiPriority w:val="99"/>
    <w:semiHidden/>
    <w:unhideWhenUsed/>
    <w:qFormat/>
  </w:style>
  <w:style w:type="character" w:customStyle="1" w:styleId="aa">
    <w:name w:val="页脚 字符"/>
    <w:basedOn w:val="a0"/>
    <w:link w:val="a9"/>
    <w:uiPriority w:val="99"/>
    <w:qFormat/>
    <w:rPr>
      <w:sz w:val="18"/>
      <w:szCs w:val="18"/>
    </w:rPr>
  </w:style>
  <w:style w:type="character" w:customStyle="1" w:styleId="a7">
    <w:name w:val="批注主题 字符"/>
    <w:basedOn w:val="a8"/>
    <w:link w:val="a5"/>
    <w:uiPriority w:val="99"/>
    <w:semiHidden/>
    <w:qFormat/>
    <w:rPr>
      <w:rFonts w:ascii="Calibri" w:eastAsia="宋体" w:hAnsi="Calibri" w:cs="Times New Roman"/>
      <w:b/>
      <w:bCs/>
    </w:rPr>
  </w:style>
  <w:style w:type="character" w:customStyle="1" w:styleId="ae">
    <w:name w:val="批注框文本 字符"/>
    <w:basedOn w:val="a0"/>
    <w:link w:val="ad"/>
    <w:uiPriority w:val="99"/>
    <w:semiHidden/>
    <w:qFormat/>
    <w:rPr>
      <w:rFonts w:ascii="Calibri" w:eastAsia="宋体" w:hAnsi="Calibri" w:cs="Times New Roman"/>
      <w:sz w:val="18"/>
      <w:szCs w:val="18"/>
    </w:rPr>
  </w:style>
  <w:style w:type="paragraph" w:styleId="af1">
    <w:name w:val="List Paragraph"/>
    <w:basedOn w:val="a"/>
    <w:uiPriority w:val="34"/>
    <w:qFormat/>
    <w:pPr>
      <w:ind w:firstLineChars="200" w:firstLine="420"/>
    </w:pPr>
  </w:style>
  <w:style w:type="character" w:styleId="af2">
    <w:name w:val="annotation reference"/>
    <w:basedOn w:val="a0"/>
    <w:uiPriority w:val="99"/>
    <w:semiHidden/>
    <w:unhideWhenUsed/>
    <w:qFormat/>
    <w:rPr>
      <w:sz w:val="21"/>
      <w:szCs w:val="21"/>
    </w:rPr>
  </w:style>
  <w:style w:type="character" w:styleId="af3">
    <w:name w:val="page numbe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Pages>
  <Words>3521</Words>
  <Characters>4437</Characters>
  <Application>Microsoft Office Word</Application>
  <DocSecurity>0</DocSecurity>
  <Lines>134</Lines>
  <Paragraphs>78</Paragraphs>
  <ScaleCrop>false</ScaleCrop>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浩 熊</cp:lastModifiedBy>
  <cp:revision>5</cp:revision>
  <dcterms:created xsi:type="dcterms:W3CDTF">2024-04-10T20:33:00Z</dcterms:created>
  <dcterms:modified xsi:type="dcterms:W3CDTF">2024-05-07T13:35:00Z</dcterms:modified>
</cp:coreProperties>
</file>