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17C0E" w14:textId="4B8E1851" w:rsidR="00F44875" w:rsidRDefault="00326F5D" w:rsidP="00326F5D">
      <w:pPr>
        <w:pStyle w:val="1"/>
        <w:jc w:val="center"/>
      </w:pPr>
      <w:r>
        <w:rPr>
          <w:rFonts w:hint="eastAsia"/>
        </w:rPr>
        <w:t>显著性水平</w:t>
      </w:r>
    </w:p>
    <w:p w14:paraId="6DB2A8E4" w14:textId="30D37B29" w:rsidR="00326F5D" w:rsidRDefault="00326F5D" w:rsidP="00326F5D">
      <w:pPr>
        <w:ind w:leftChars="200" w:left="420"/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</w:pPr>
      <w:r w:rsidRPr="0040296C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>显著性水平是估计总体</w:t>
      </w:r>
      <w:hyperlink r:id="rId5" w:tgtFrame="_blank" w:history="1">
        <w:r w:rsidRPr="0040296C">
          <w:rPr>
            <w:rStyle w:val="a3"/>
            <w:rFonts w:ascii="Helvetica" w:hAnsi="Helvetica" w:cs="Helvetica"/>
            <w:color w:val="FF0000"/>
            <w:sz w:val="24"/>
            <w:szCs w:val="24"/>
            <w:u w:val="none"/>
            <w:shd w:val="clear" w:color="auto" w:fill="FFFFFF"/>
          </w:rPr>
          <w:t>参数</w:t>
        </w:r>
      </w:hyperlink>
      <w:r w:rsidRPr="0040296C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>落在某一区间内，可能犯错误的</w:t>
      </w:r>
      <w:hyperlink r:id="rId6" w:tgtFrame="_blank" w:history="1">
        <w:r w:rsidRPr="0040296C">
          <w:rPr>
            <w:rStyle w:val="a3"/>
            <w:rFonts w:ascii="Helvetica" w:hAnsi="Helvetica" w:cs="Helvetica"/>
            <w:color w:val="FF0000"/>
            <w:sz w:val="24"/>
            <w:szCs w:val="24"/>
            <w:u w:val="none"/>
            <w:shd w:val="clear" w:color="auto" w:fill="FFFFFF"/>
          </w:rPr>
          <w:t>概率</w:t>
        </w:r>
      </w:hyperlink>
      <w:r w:rsidRPr="0040296C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>，用</w:t>
      </w:r>
      <w:r w:rsidRPr="0040296C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>α</w:t>
      </w:r>
      <w:r w:rsidRPr="0040296C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>表示。</w:t>
      </w:r>
    </w:p>
    <w:p w14:paraId="3C28A51E" w14:textId="6060B62D" w:rsidR="00215C71" w:rsidRPr="00215C71" w:rsidRDefault="00215C71" w:rsidP="00215C71">
      <w:pPr>
        <w:ind w:firstLineChars="200" w:firstLine="480"/>
        <w:rPr>
          <w:rFonts w:ascii="Helvetica" w:hAnsi="Helvetica" w:cs="Helvetica" w:hint="eastAsia"/>
          <w:color w:val="FF0000"/>
          <w:sz w:val="24"/>
          <w:szCs w:val="24"/>
          <w:shd w:val="clear" w:color="auto" w:fill="FFFFFF"/>
        </w:rPr>
      </w:pPr>
      <w:r w:rsidRPr="00215C7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α</w:t>
      </w:r>
      <w:r w:rsidRPr="00215C7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表示原假设为真时，拒绝原假设的概率。估计总体参数落在某一区间内，可能犯错误的概率为</w:t>
      </w:r>
      <w:hyperlink r:id="rId7" w:tgtFrame="_blank" w:history="1">
        <w:r w:rsidRPr="00215C71">
          <w:rPr>
            <w:rStyle w:val="a3"/>
            <w:rFonts w:ascii="Helvetica" w:hAnsi="Helvetica" w:cs="Helvetica"/>
            <w:color w:val="136EC2"/>
            <w:sz w:val="24"/>
            <w:szCs w:val="24"/>
            <w:u w:val="none"/>
            <w:shd w:val="clear" w:color="auto" w:fill="FFFFFF"/>
          </w:rPr>
          <w:t>显著性</w:t>
        </w:r>
      </w:hyperlink>
      <w:r w:rsidRPr="00215C7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水平，用</w:t>
      </w:r>
      <w:r w:rsidRPr="00215C7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α</w:t>
      </w:r>
      <w:r w:rsidRPr="00215C7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表示。</w:t>
      </w:r>
      <w:r w:rsidRPr="00215C7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1-α </w:t>
      </w:r>
      <w:r w:rsidRPr="00215C7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为</w:t>
      </w:r>
      <w:hyperlink r:id="rId8" w:tgtFrame="_blank" w:history="1">
        <w:r w:rsidRPr="00215C71">
          <w:rPr>
            <w:rStyle w:val="a3"/>
            <w:rFonts w:ascii="Helvetica" w:hAnsi="Helvetica" w:cs="Helvetica"/>
            <w:color w:val="136EC2"/>
            <w:sz w:val="24"/>
            <w:szCs w:val="24"/>
            <w:u w:val="none"/>
            <w:shd w:val="clear" w:color="auto" w:fill="FFFFFF"/>
          </w:rPr>
          <w:t>置信度</w:t>
        </w:r>
      </w:hyperlink>
      <w:r w:rsidRPr="00215C7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或</w:t>
      </w:r>
      <w:hyperlink r:id="rId9" w:tgtFrame="_blank" w:history="1">
        <w:r w:rsidRPr="00215C71">
          <w:rPr>
            <w:rStyle w:val="a3"/>
            <w:rFonts w:ascii="Helvetica" w:hAnsi="Helvetica" w:cs="Helvetica"/>
            <w:color w:val="136EC2"/>
            <w:sz w:val="24"/>
            <w:szCs w:val="24"/>
            <w:u w:val="none"/>
            <w:shd w:val="clear" w:color="auto" w:fill="FFFFFF"/>
          </w:rPr>
          <w:t>置信水平</w:t>
        </w:r>
      </w:hyperlink>
      <w:r w:rsidRPr="00215C7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，</w:t>
      </w:r>
      <w:proofErr w:type="gramStart"/>
      <w:r w:rsidRPr="00215C7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其表明</w:t>
      </w:r>
      <w:proofErr w:type="gramEnd"/>
      <w:r w:rsidRPr="00215C7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了</w:t>
      </w:r>
      <w:hyperlink r:id="rId10" w:tgtFrame="_blank" w:history="1">
        <w:r w:rsidRPr="00215C71">
          <w:rPr>
            <w:rStyle w:val="a3"/>
            <w:rFonts w:ascii="Helvetica" w:hAnsi="Helvetica" w:cs="Helvetica"/>
            <w:color w:val="136EC2"/>
            <w:sz w:val="24"/>
            <w:szCs w:val="24"/>
            <w:u w:val="none"/>
            <w:shd w:val="clear" w:color="auto" w:fill="FFFFFF"/>
          </w:rPr>
          <w:t>区间估计</w:t>
        </w:r>
      </w:hyperlink>
      <w:r w:rsidRPr="00215C71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的可靠性</w:t>
      </w:r>
      <w:r w:rsidRPr="00215C71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。</w:t>
      </w:r>
    </w:p>
    <w:p w14:paraId="189CF504" w14:textId="012DE0D3" w:rsidR="00686ABA" w:rsidRDefault="00686ABA" w:rsidP="008444E7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86ABA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显著性水平是假设检验中的一个概念，是指当原假设为正确时人们却把它拒绝了的概率或风险。它是公认的小概率事件的概率值，必须在每一次统计检验之前确定，通常取α</w:t>
      </w:r>
      <w:r w:rsidRPr="00686AB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=0.05</w:t>
      </w:r>
      <w:r w:rsidRPr="00686AB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或</w:t>
      </w:r>
      <w:r w:rsidRPr="00686AB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α=0.01</w:t>
      </w:r>
      <w:r w:rsidRPr="00686AB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。这表明，当作出接受原假设的决定时，其正确的可能性（概率）为</w:t>
      </w:r>
      <w:r w:rsidRPr="00686AB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95%</w:t>
      </w:r>
      <w:r w:rsidRPr="00686AB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或</w:t>
      </w:r>
      <w:r w:rsidRPr="00686AB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99%</w:t>
      </w:r>
      <w:r w:rsidRPr="00686AB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。</w:t>
      </w:r>
    </w:p>
    <w:p w14:paraId="741B72D1" w14:textId="77777777" w:rsidR="008444E7" w:rsidRPr="008444E7" w:rsidRDefault="008444E7" w:rsidP="008444E7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8444E7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假设检验运用了小概率原理，事先确定的作为判断的界限，即允许的小概率的标准，称为显著性水平。如果根据命题的原假设所计算出来的概率小于这个标准，就拒绝原假设；大于这个标准则不拒绝原假设。这样显著性水平把概率分布分为两个区间：拒绝区间，不拒绝区间。</w:t>
      </w:r>
    </w:p>
    <w:p w14:paraId="5816B978" w14:textId="286A7563" w:rsidR="008444E7" w:rsidRDefault="008444E7" w:rsidP="008444E7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8444E7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显著性水平不是一个固定不变的数字，其越大，则原假设被拒绝的可能性愈大，原假设为真而被否定的风险也愈大。显著性水平应根据所研究的</w:t>
      </w:r>
      <w:proofErr w:type="gramStart"/>
      <w:r w:rsidRPr="008444E7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的</w:t>
      </w:r>
      <w:proofErr w:type="gramEnd"/>
      <w:r w:rsidRPr="008444E7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性质和我们对结论准确性所持的要求而定。</w:t>
      </w:r>
    </w:p>
    <w:p w14:paraId="17261C93" w14:textId="0C5C71A3" w:rsidR="0065735E" w:rsidRPr="0065735E" w:rsidRDefault="0065735E" w:rsidP="008444E7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65735E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[</w:t>
      </w:r>
      <w:r w:rsidRPr="0065735E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例题</w:t>
      </w:r>
      <w:r w:rsidRPr="0065735E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]</w:t>
      </w:r>
      <w:r w:rsidRPr="006573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：某厂生产日光灯管。以往经验表明，灯管使用时间为</w:t>
      </w:r>
      <w:r w:rsidRPr="006573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1600h</w:t>
      </w:r>
      <w:r w:rsidRPr="006573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，标准差为</w:t>
      </w:r>
      <w:r w:rsidRPr="006573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70h</w:t>
      </w:r>
      <w:r w:rsidRPr="006573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，在最近生产的灯管中随机抽取了</w:t>
      </w:r>
      <w:r w:rsidRPr="006573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55</w:t>
      </w:r>
      <w:r w:rsidRPr="006573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件进行测试，测得正常使用时间为</w:t>
      </w:r>
      <w:r w:rsidRPr="006573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1520h</w:t>
      </w:r>
      <w:r w:rsidRPr="006573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。在</w:t>
      </w:r>
      <w:r w:rsidRPr="006573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0.05</w:t>
      </w:r>
      <w:r w:rsidRPr="006573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的</w:t>
      </w:r>
      <w:r w:rsidRPr="0065735E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显著性水平</w:t>
      </w:r>
      <w:r w:rsidRPr="0065735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下，判断新生产的灯管质量是否有显著变化。</w:t>
      </w:r>
      <w:hyperlink r:id="rId11" w:history="1">
        <w:r w:rsidRPr="0065735E">
          <w:rPr>
            <w:rStyle w:val="a3"/>
            <w:rFonts w:ascii="Helvetica" w:hAnsi="Helvetica" w:cs="Helvetica"/>
            <w:sz w:val="24"/>
            <w:szCs w:val="24"/>
            <w:shd w:val="clear" w:color="auto" w:fill="FFFFFF"/>
          </w:rPr>
          <w:t>https://baike.baidu.com/item/%E6%98%BE%E8%91%97%E6%80%A7%E6%B0%B4%E5%B9%B3/1383148</w:t>
        </w:r>
      </w:hyperlink>
    </w:p>
    <w:p w14:paraId="731FE658" w14:textId="6BBEFA80" w:rsidR="00686ABA" w:rsidRPr="00686ABA" w:rsidRDefault="00686ABA" w:rsidP="00686ABA">
      <w:pPr>
        <w:widowControl/>
        <w:shd w:val="clear" w:color="auto" w:fill="FFFFFF"/>
        <w:spacing w:line="360" w:lineRule="atLeast"/>
        <w:ind w:leftChars="-200" w:left="-420" w:firstLine="480"/>
        <w:jc w:val="left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686ABA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1</w:t>
      </w:r>
      <w:r w:rsidRPr="00686ABA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、显著性水平不是一个固定不变的数值，依据拒绝区间所可能承担的风险来决定。</w:t>
      </w:r>
    </w:p>
    <w:p w14:paraId="29D4AFA3" w14:textId="77777777" w:rsidR="00686ABA" w:rsidRPr="00686ABA" w:rsidRDefault="00686ABA" w:rsidP="00686ABA">
      <w:pPr>
        <w:widowControl/>
        <w:shd w:val="clear" w:color="auto" w:fill="FFFFFF"/>
        <w:spacing w:line="360" w:lineRule="atLeast"/>
        <w:ind w:leftChars="-200" w:left="-420" w:firstLine="480"/>
        <w:jc w:val="left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r w:rsidRPr="00686ABA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2</w:t>
      </w:r>
      <w:r w:rsidRPr="00686ABA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、统计上所讲的显著性与实际生活工作中的显著性是不一样的</w:t>
      </w:r>
    </w:p>
    <w:p w14:paraId="02316D3C" w14:textId="5F62C8D2" w:rsidR="0040296C" w:rsidRPr="00686ABA" w:rsidRDefault="0040296C" w:rsidP="00326F5D">
      <w:pPr>
        <w:ind w:firstLineChars="200" w:firstLine="480"/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</w:p>
    <w:sectPr w:rsidR="0040296C" w:rsidRPr="00686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5D"/>
    <w:rsid w:val="00215C71"/>
    <w:rsid w:val="00326F5D"/>
    <w:rsid w:val="0040296C"/>
    <w:rsid w:val="0065735E"/>
    <w:rsid w:val="00686ABA"/>
    <w:rsid w:val="008444E7"/>
    <w:rsid w:val="00E03EBC"/>
    <w:rsid w:val="00F4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D4AC"/>
  <w15:chartTrackingRefBased/>
  <w15:docId w15:val="{0BCC23CB-F9E2-41F7-BEC5-EF451016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6F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6F5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26F5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57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9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4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3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3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3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6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5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2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2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3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1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43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34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87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90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BD%AE%E4%BF%A1%E5%BA%A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98%BE%E8%91%97%E6%80%A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%E6%A6%82%E7%8E%87/828845" TargetMode="External"/><Relationship Id="rId11" Type="http://schemas.openxmlformats.org/officeDocument/2006/relationships/hyperlink" Target="https://baike.baidu.com/item/%E6%98%BE%E8%91%97%E6%80%A7%E6%B0%B4%E5%B9%B3/1383148" TargetMode="External"/><Relationship Id="rId5" Type="http://schemas.openxmlformats.org/officeDocument/2006/relationships/hyperlink" Target="https://baike.baidu.com/item/%E5%8F%82%E6%95%B0/5934974" TargetMode="External"/><Relationship Id="rId10" Type="http://schemas.openxmlformats.org/officeDocument/2006/relationships/hyperlink" Target="https://baike.baidu.com/item/%E5%8C%BA%E9%97%B4%E4%BC%B0%E8%AE%A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7%BD%AE%E4%BF%A1%E6%B0%B4%E5%B9%B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2ECD5-8DD7-4770-8C37-46D8412CF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3</cp:revision>
  <dcterms:created xsi:type="dcterms:W3CDTF">2022-05-05T07:51:00Z</dcterms:created>
  <dcterms:modified xsi:type="dcterms:W3CDTF">2022-05-05T08:21:00Z</dcterms:modified>
</cp:coreProperties>
</file>