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52"/>
        </w:rPr>
        <w:t>全犀平台</w:t>
      </w:r>
    </w:p>
    <w:p>
      <w:pPr>
        <w:jc w:val="center"/>
      </w:pPr>
      <w:r>
        <w:rPr>
          <w:b/>
          <w:color w:val="00529B"/>
          <w:sz w:val="56"/>
        </w:rPr>
        <w:t>新媒体营销专员考核指标</w:t>
      </w:r>
    </w:p>
    <w:p>
      <w:pPr>
        <w:jc w:val="center"/>
      </w:pPr>
      <w:r>
        <w:rPr>
          <w:i/>
          <w:color w:val="646464"/>
          <w:sz w:val="28"/>
        </w:rPr>
        <w:t>New Media Marketing Specialist KPI</w:t>
      </w:r>
    </w:p>
    <w:p/>
    <w:p>
      <w:pPr>
        <w:jc w:val="center"/>
      </w:pPr>
      <w:r>
        <w:rPr>
          <w:sz w:val="24"/>
        </w:rPr>
        <w:t>编制部门：全犀运营中心</w:t>
      </w:r>
    </w:p>
    <w:p>
      <w:pPr>
        <w:jc w:val="center"/>
      </w:pPr>
      <w:r>
        <w:rPr>
          <w:sz w:val="24"/>
        </w:rPr>
        <w:t>生效日期：2026年5月19日</w:t>
      </w:r>
    </w:p>
    <w:p>
      <w:pPr>
        <w:jc w:val="center"/>
      </w:pPr>
      <w:r>
        <w:rPr>
          <w:sz w:val="24"/>
        </w:rPr>
        <w:t>版本号：V1.0</w:t>
      </w:r>
    </w:p>
    <w:p>
      <w:r>
        <w:br w:type="page"/>
      </w:r>
    </w:p>
    <w:p>
      <w:pPr>
        <w:pStyle w:val="Heading1"/>
      </w:pPr>
      <w:r>
        <w:t>一、岗位基本信息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4320"/>
          </w:tcPr>
          <w:p>
            <w:r>
              <w:t>霍宏斌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岗位代码</w:t>
            </w:r>
          </w:p>
        </w:tc>
        <w:tc>
          <w:tcPr>
            <w:tcW w:type="dxa" w:w="4320"/>
          </w:tcPr>
          <w:p>
            <w:r>
              <w:t>Mc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岗位名称</w:t>
            </w:r>
          </w:p>
        </w:tc>
        <w:tc>
          <w:tcPr>
            <w:tcW w:type="dxa" w:w="4320"/>
          </w:tcPr>
          <w:p>
            <w:r>
              <w:t>新媒体营销专员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所属部门</w:t>
            </w:r>
          </w:p>
        </w:tc>
        <w:tc>
          <w:tcPr>
            <w:tcW w:type="dxa" w:w="4320"/>
          </w:tcPr>
          <w:p>
            <w:r>
              <w:t>全犀运营中心</w:t>
            </w:r>
          </w:p>
        </w:tc>
      </w:tr>
    </w:tbl>
    <w:p/>
    <w:p>
      <w:pPr>
        <w:pStyle w:val="Heading1"/>
      </w:pPr>
      <w:r>
        <w:t>二、岗位职责说明</w:t>
      </w:r>
    </w:p>
    <w:p>
      <w:r>
        <w:rPr>
          <w:b/>
        </w:rPr>
        <w:t>新媒体营销专员</w:t>
      </w:r>
      <w:r>
        <w:t xml:space="preserve"> 负责全犀平台短视频内容的拍摄、剪辑及推广获客工作，通过新媒体渠道提升平台曝光度和品牌影响力。</w:t>
      </w:r>
    </w:p>
    <w:p/>
    <w:p>
      <w:pPr>
        <w:pStyle w:val="ListBullet"/>
      </w:pPr>
      <w:r>
        <w:t>负责平台短视频的策划、拍摄、剪辑及发布工作</w:t>
      </w:r>
    </w:p>
    <w:p>
      <w:pPr>
        <w:pStyle w:val="ListBullet"/>
      </w:pPr>
      <w:r>
        <w:t>运营管理平台官方新媒体账号（抖音/快手/视频号等）</w:t>
      </w:r>
    </w:p>
    <w:p>
      <w:pPr>
        <w:pStyle w:val="ListBullet"/>
      </w:pPr>
      <w:r>
        <w:t>制定并执行新媒体推广计划，提升平台曝光度</w:t>
      </w:r>
    </w:p>
    <w:p>
      <w:pPr>
        <w:pStyle w:val="ListBullet"/>
      </w:pPr>
      <w:r>
        <w:t>通过内容营销实现线索获客目标</w:t>
      </w:r>
    </w:p>
    <w:p>
      <w:pPr>
        <w:pStyle w:val="ListBullet"/>
      </w:pPr>
      <w:r>
        <w:t>监测分析账号数据，持续优化内容策略</w:t>
      </w:r>
    </w:p>
    <w:p>
      <w:pPr>
        <w:pStyle w:val="ListBullet"/>
      </w:pPr>
      <w:r>
        <w:t>配合其他部门完成品牌宣传物料制作</w:t>
      </w:r>
    </w:p>
    <w:p>
      <w:r>
        <w:br w:type="page"/>
      </w:r>
    </w:p>
    <w:p>
      <w:pPr>
        <w:pStyle w:val="Heading1"/>
      </w:pPr>
      <w:r>
        <w:t>三、KPI考核指标</w:t>
      </w:r>
    </w:p>
    <w:p>
      <w:pPr>
        <w:pStyle w:val="Heading2"/>
      </w:pPr>
      <w:r>
        <w:t>3.1 内容产出指标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视频产出数量</w:t>
            </w:r>
          </w:p>
        </w:tc>
        <w:tc>
          <w:tcPr>
            <w:tcW w:type="dxa" w:w="2160"/>
          </w:tcPr>
          <w:p>
            <w:r>
              <w:t>≥12条/月</w:t>
            </w:r>
          </w:p>
        </w:tc>
        <w:tc>
          <w:tcPr>
            <w:tcW w:type="dxa" w:w="2160"/>
          </w:tcPr>
          <w:p>
            <w:r>
              <w:t>每月发布不少于12条短视频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视频播放量</w:t>
            </w:r>
          </w:p>
        </w:tc>
        <w:tc>
          <w:tcPr>
            <w:tcW w:type="dxa" w:w="2160"/>
          </w:tcPr>
          <w:p>
            <w:r>
              <w:t>≥50万/月</w:t>
            </w:r>
          </w:p>
        </w:tc>
        <w:tc>
          <w:tcPr>
            <w:tcW w:type="dxa" w:w="2160"/>
          </w:tcPr>
          <w:p>
            <w:r>
              <w:t>全平台累计播放量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单条平均播放量</w:t>
            </w:r>
          </w:p>
        </w:tc>
        <w:tc>
          <w:tcPr>
            <w:tcW w:type="dxa" w:w="2160"/>
          </w:tcPr>
          <w:p>
            <w:r>
              <w:t>≥4万/条</w:t>
            </w:r>
          </w:p>
        </w:tc>
        <w:tc>
          <w:tcPr>
            <w:tcW w:type="dxa" w:w="2160"/>
          </w:tcPr>
          <w:p>
            <w:r>
              <w:t>确保内容质量达标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互动涨粉数</w:t>
            </w:r>
          </w:p>
        </w:tc>
        <w:tc>
          <w:tcPr>
            <w:tcW w:type="dxa" w:w="2160"/>
          </w:tcPr>
          <w:p>
            <w:r>
              <w:t>≥500/月</w:t>
            </w:r>
          </w:p>
        </w:tc>
        <w:tc>
          <w:tcPr>
            <w:tcW w:type="dxa" w:w="2160"/>
          </w:tcPr>
          <w:p>
            <w:r>
              <w:t>点赞+评论+收藏+转发+新增关注</w:t>
            </w:r>
          </w:p>
        </w:tc>
      </w:tr>
    </w:tbl>
    <w:p/>
    <w:p>
      <w:pPr>
        <w:pStyle w:val="Heading2"/>
      </w:pPr>
      <w:r>
        <w:t>3.2 推广获客指标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线索获客量</w:t>
            </w:r>
          </w:p>
        </w:tc>
        <w:tc>
          <w:tcPr>
            <w:tcW w:type="dxa" w:w="2160"/>
          </w:tcPr>
          <w:p>
            <w:r>
              <w:t>≥100条/月</w:t>
            </w:r>
          </w:p>
        </w:tc>
        <w:tc>
          <w:tcPr>
            <w:tcW w:type="dxa" w:w="2160"/>
          </w:tcPr>
          <w:p>
            <w:r>
              <w:t>有效联系方式/意向客户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获客成本</w:t>
            </w:r>
          </w:p>
        </w:tc>
        <w:tc>
          <w:tcPr>
            <w:tcW w:type="dxa" w:w="2160"/>
          </w:tcPr>
          <w:p>
            <w:r>
              <w:t>≤50元/条</w:t>
            </w:r>
          </w:p>
        </w:tc>
        <w:tc>
          <w:tcPr>
            <w:tcW w:type="dxa" w:w="2160"/>
          </w:tcPr>
          <w:p>
            <w:r>
              <w:t>营销投入/有效线索数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线索转化率</w:t>
            </w:r>
          </w:p>
        </w:tc>
        <w:tc>
          <w:tcPr>
            <w:tcW w:type="dxa" w:w="2160"/>
          </w:tcPr>
          <w:p>
            <w:r>
              <w:t>≥15%</w:t>
            </w:r>
          </w:p>
        </w:tc>
        <w:tc>
          <w:tcPr>
            <w:tcW w:type="dxa" w:w="2160"/>
          </w:tcPr>
          <w:p>
            <w:r>
              <w:t>线索转有效客户比例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月GMV贡献</w:t>
            </w:r>
          </w:p>
        </w:tc>
        <w:tc>
          <w:tcPr>
            <w:tcW w:type="dxa" w:w="2160"/>
          </w:tcPr>
          <w:p>
            <w:r>
              <w:t>≥10万</w:t>
            </w:r>
          </w:p>
        </w:tc>
        <w:tc>
          <w:tcPr>
            <w:tcW w:type="dxa" w:w="2160"/>
          </w:tcPr>
          <w:p>
            <w:r>
              <w:t>通过线索转化带来的GMV</w:t>
            </w:r>
          </w:p>
        </w:tc>
      </w:tr>
    </w:tbl>
    <w:p>
      <w:r>
        <w:br w:type="page"/>
      </w:r>
    </w:p>
    <w:p>
      <w:pPr>
        <w:pStyle w:val="Heading1"/>
      </w:pPr>
      <w:r>
        <w:t>四、考核评分标准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综合得分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评级说明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≥95分</w:t>
            </w:r>
          </w:p>
        </w:tc>
        <w:tc>
          <w:tcPr>
            <w:tcW w:type="dxa" w:w="2880"/>
          </w:tcPr>
          <w:p>
            <w:r>
              <w:t>卓越，超出预期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85-94分</w:t>
            </w:r>
          </w:p>
        </w:tc>
        <w:tc>
          <w:tcPr>
            <w:tcW w:type="dxa" w:w="2880"/>
          </w:tcPr>
          <w:p>
            <w:r>
              <w:t>优秀，全面达标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70-84分</w:t>
            </w:r>
          </w:p>
        </w:tc>
        <w:tc>
          <w:tcPr>
            <w:tcW w:type="dxa" w:w="2880"/>
          </w:tcPr>
          <w:p>
            <w:r>
              <w:t>良好，基本达标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60-69分</w:t>
            </w:r>
          </w:p>
        </w:tc>
        <w:tc>
          <w:tcPr>
            <w:tcW w:type="dxa" w:w="2880"/>
          </w:tcPr>
          <w:p>
            <w:r>
              <w:t>合格，需改进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&lt;60分</w:t>
            </w:r>
          </w:p>
        </w:tc>
        <w:tc>
          <w:tcPr>
            <w:tcW w:type="dxa" w:w="2880"/>
          </w:tcPr>
          <w:p>
            <w:r>
              <w:t>不合格，需调整</w:t>
            </w:r>
          </w:p>
        </w:tc>
      </w:tr>
    </w:tbl>
    <w:p/>
    <w:p>
      <w:pPr>
        <w:pStyle w:val="Heading1"/>
      </w:pPr>
      <w:r>
        <w:t>五、KPI权重分配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包含指标</w:t>
            </w:r>
          </w:p>
        </w:tc>
      </w:tr>
      <w:tr>
        <w:tc>
          <w:tcPr>
            <w:tcW w:type="dxa" w:w="2880"/>
          </w:tcPr>
          <w:p>
            <w:r>
              <w:t>内容产出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视频数量(15%) + 播放量(15%) + 互动涨粉(10%)</w:t>
            </w:r>
          </w:p>
        </w:tc>
      </w:tr>
      <w:tr>
        <w:tc>
          <w:tcPr>
            <w:tcW w:type="dxa" w:w="2880"/>
          </w:tcPr>
          <w:p>
            <w:r>
              <w:t>推广获客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线索获客量(20%) + 获客成本(10%) + 转化率(5%) + GMV(5%)</w:t>
            </w:r>
          </w:p>
        </w:tc>
      </w:tr>
      <w:tr>
        <w:tc>
          <w:tcPr>
            <w:tcW w:type="dxa" w:w="2880"/>
          </w:tcPr>
          <w:p>
            <w:r>
              <w:t>工作态度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按时交付、配合度</w:t>
            </w:r>
          </w:p>
        </w:tc>
      </w:tr>
      <w:tr>
        <w:tc>
          <w:tcPr>
            <w:tcW w:type="dxa" w:w="2880"/>
          </w:tcPr>
          <w:p>
            <w:r>
              <w:t>学习成长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技能提升、创意创新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六、附录</w:t>
      </w:r>
    </w:p>
    <w:p>
      <w:r>
        <w:rPr>
          <w:b/>
        </w:rPr>
        <w:t>指标说明：</w:t>
      </w:r>
    </w:p>
    <w:p>
      <w:pPr>
        <w:pStyle w:val="ListBullet"/>
      </w:pPr>
      <w:r>
        <w:t>视频播放量：统计抖音、快手、视频号等全平台累计播放数据</w:t>
      </w:r>
    </w:p>
    <w:p>
      <w:pPr>
        <w:pStyle w:val="ListBullet"/>
      </w:pPr>
      <w:r>
        <w:t>互动涨粉：统计点赞、评论、收藏、转发、新增关注总和</w:t>
      </w:r>
    </w:p>
    <w:p>
      <w:pPr>
        <w:pStyle w:val="ListBullet"/>
      </w:pPr>
      <w:r>
        <w:t>线索获客：获取有效联系方式或明确意向的客户数量</w:t>
      </w:r>
    </w:p>
    <w:p>
      <w:pPr>
        <w:pStyle w:val="ListBullet"/>
      </w:pPr>
      <w:r>
        <w:t>获客成本：营销费用（拍摄成本+推广费用）/ 有效线索数</w:t>
      </w:r>
    </w:p>
    <w:p>
      <w:pPr>
        <w:pStyle w:val="ListBullet"/>
      </w:pPr>
      <w:r>
        <w:t>线索转化率：有效线索中转化为签约客户的比例</w:t>
      </w:r>
    </w:p>
    <w:p>
      <w:pPr>
        <w:pStyle w:val="ListBullet"/>
      </w:pPr>
      <w:r>
        <w:t>月GMV贡献：通过新媒体渠道带来的订单GMV</w:t>
      </w:r>
    </w:p>
    <w:p/>
    <w:p>
      <w:r>
        <w:rPr>
          <w:b/>
        </w:rPr>
        <w:t>数据来源：</w:t>
      </w:r>
    </w:p>
    <w:p>
      <w:pPr>
        <w:pStyle w:val="ListBullet"/>
      </w:pPr>
      <w:r>
        <w:t>各平台后台数据 + CRM系统记录 + 财务数据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