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740C8">
      <w:pPr>
        <w:spacing w:after="40"/>
        <w:jc w:val="center"/>
        <w:rPr>
          <w:rFonts w:ascii="微软雅黑" w:hAnsi="微软雅黑" w:eastAsia="微软雅黑"/>
          <w:b/>
          <w:color w:val="111111"/>
          <w:sz w:val="40"/>
          <w:szCs w:val="40"/>
        </w:rPr>
      </w:pPr>
    </w:p>
    <w:p w14:paraId="62C32E33">
      <w:pPr>
        <w:spacing w:after="40"/>
        <w:jc w:val="center"/>
        <w:rPr>
          <w:rFonts w:hint="eastAsia" w:ascii="微软雅黑" w:hAnsi="微软雅黑" w:eastAsia="微软雅黑"/>
          <w:b/>
          <w:color w:val="111111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/>
          <w:b/>
          <w:color w:val="111111"/>
          <w:sz w:val="56"/>
          <w:szCs w:val="56"/>
          <w:lang w:val="en-US" w:eastAsia="zh-CN"/>
        </w:rPr>
        <w:t>个人简历</w:t>
      </w:r>
    </w:p>
    <w:p w14:paraId="737A3EDE">
      <w:pPr>
        <w:spacing w:after="40"/>
        <w:jc w:val="center"/>
        <w:rPr>
          <w:rFonts w:ascii="微软雅黑" w:hAnsi="微软雅黑" w:eastAsia="微软雅黑"/>
          <w:b/>
          <w:color w:val="111111"/>
          <w:sz w:val="40"/>
          <w:szCs w:val="40"/>
        </w:rPr>
      </w:pPr>
      <w:r>
        <w:rPr>
          <w:rFonts w:ascii="微软雅黑" w:hAnsi="微软雅黑" w:eastAsia="微软雅黑"/>
          <w:b/>
          <w:color w:val="111111"/>
          <w:sz w:val="40"/>
          <w:szCs w:val="40"/>
        </w:rPr>
        <w:t>熊  锋</w:t>
      </w:r>
    </w:p>
    <w:p w14:paraId="4FE56624">
      <w:pPr>
        <w:spacing w:after="120"/>
        <w:jc w:val="center"/>
        <w:rPr>
          <w:rFonts w:ascii="微软雅黑" w:hAnsi="微软雅黑" w:eastAsia="微软雅黑"/>
          <w:color w:val="888888"/>
          <w:sz w:val="14"/>
        </w:rPr>
      </w:pPr>
      <w:r>
        <w:rPr>
          <w:rFonts w:ascii="微软雅黑" w:hAnsi="微软雅黑" w:eastAsia="微软雅黑"/>
          <w:color w:val="888888"/>
          <w:sz w:val="14"/>
        </w:rPr>
        <w:t>TOB 商务经理 · AI 提效实战者  |  京东政企事业部  |  韩语 Topik5  |  成都双流  |  2118668735@qq.com  |  13558727604</w:t>
      </w:r>
    </w:p>
    <w:p w14:paraId="5A196020">
      <w:pPr>
        <w:spacing w:after="120"/>
        <w:jc w:val="center"/>
        <w:rPr>
          <w:rFonts w:ascii="微软雅黑" w:hAnsi="微软雅黑" w:eastAsia="微软雅黑"/>
          <w:color w:val="888888"/>
          <w:sz w:val="14"/>
        </w:rPr>
      </w:pPr>
    </w:p>
    <w:p w14:paraId="148859CC">
      <w:pPr>
        <w:spacing w:after="120"/>
        <w:jc w:val="center"/>
        <w:rPr>
          <w:rFonts w:hint="default" w:ascii="微软雅黑" w:hAnsi="微软雅黑" w:eastAsia="微软雅黑"/>
          <w:color w:val="888888"/>
          <w:sz w:val="14"/>
          <w:lang w:val="en-US" w:eastAsia="zh-CN"/>
        </w:rPr>
      </w:pPr>
      <w:r>
        <w:rPr>
          <w:rFonts w:hint="eastAsia" w:ascii="微软雅黑" w:hAnsi="微软雅黑" w:eastAsia="微软雅黑"/>
          <w:color w:val="888888"/>
          <w:sz w:val="14"/>
          <w:lang w:val="en-US" w:eastAsia="zh-CN"/>
        </w:rPr>
        <w:t>个人网页：https://xiongfeng.netlify.app</w:t>
      </w:r>
    </w:p>
    <w:p w14:paraId="36BA8FF4">
      <w:pPr>
        <w:spacing w:after="120"/>
        <w:jc w:val="both"/>
        <w:rPr>
          <w:rFonts w:ascii="微软雅黑" w:hAnsi="微软雅黑" w:eastAsia="微软雅黑"/>
          <w:color w:val="888888"/>
          <w:sz w:val="14"/>
        </w:rPr>
      </w:pPr>
      <w:bookmarkStart w:id="0" w:name="_GoBack"/>
      <w:bookmarkEnd w:id="0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3"/>
        <w:gridCol w:w="5553"/>
      </w:tblGrid>
      <w:tr w14:paraId="3EEF3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  <w:jc w:val="center"/>
        </w:trPr>
        <w:tc>
          <w:tcPr>
            <w:tcW w:w="11106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11111"/>
          </w:tcPr>
          <w:p w14:paraId="5B158312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工作经历</w:t>
            </w:r>
          </w:p>
        </w:tc>
      </w:tr>
      <w:tr w14:paraId="36824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3EEFA20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京东集团 · 政企事业部</w:t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商务经理岗（催收/对账）</w:t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2023.11 — 至今</w:t>
            </w:r>
          </w:p>
        </w:tc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BFA7B0E">
            <w:pPr>
              <w:spacing w:before="0" w:after="0" w:line="220" w:lineRule="exact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负责部队客户 TOB 商务后端：开票、催收、对账、回款。虽聚焦后端，对前端引流、电销、商机挖掘等完整链路均有了解。</w:t>
            </w: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· 南部某部队项目2年8个月，GMV同比 +15%，逾期率 25%→18%，坏账追回时效缩短 13%，均创历史最优</w:t>
            </w: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· 封闭平台、高合规场景下近3年0投诉，年处理案件 200+</w:t>
            </w: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· 2025.12至今带教3人，团队效率 +30%，年支援20+次；主动输出《商务经理岗带教SOP+知识库》</w:t>
            </w: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· 自主开发v16商务数据处理工具（Python+customtkinter），50+用户，50min→1min（效率+98%），被邀请在集团做AI分享演讲</w:t>
            </w:r>
          </w:p>
        </w:tc>
      </w:tr>
      <w:tr w14:paraId="358D8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EAD5D98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某机械设备公司</w:t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设备工程师（韩语）</w:t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2020.03 — 2023.04</w:t>
            </w:r>
          </w:p>
        </w:tc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70E3A82">
            <w:pPr>
              <w:spacing w:before="0" w:after="0" w:line="220" w:lineRule="exact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眉山5000头养殖场项目：独立负责勘测、方案、电路、预算、人员调度，协调韩方工程师按时交付并驻场培训运维。</w:t>
            </w:r>
          </w:p>
        </w:tc>
      </w:tr>
      <w:tr w14:paraId="2FDC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7DC28E6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某半导体公司</w:t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韩语翻译</w:t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2019.06 — 2020.02</w:t>
            </w:r>
          </w:p>
        </w:tc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BB13C58">
            <w:pPr>
              <w:spacing w:before="0" w:after="0" w:line="220" w:lineRule="exact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负责8.0T/8.5T半导体刻蚀与切割工序翻译；支援晶圆抓取、清洗、研磨、IT防火墙搭建等多个工序。</w:t>
            </w:r>
          </w:p>
        </w:tc>
      </w:tr>
    </w:tbl>
    <w:p w14:paraId="07604955">
      <w:pPr>
        <w:spacing w:after="120"/>
        <w:jc w:val="center"/>
        <w:rPr>
          <w:rFonts w:ascii="微软雅黑" w:hAnsi="微软雅黑" w:eastAsia="微软雅黑"/>
          <w:color w:val="888888"/>
          <w:sz w:val="14"/>
        </w:rPr>
      </w:pPr>
    </w:p>
    <w:p w14:paraId="65D02658">
      <w:pPr>
        <w:spacing w:after="120"/>
        <w:jc w:val="center"/>
        <w:rPr>
          <w:rFonts w:ascii="微软雅黑" w:hAnsi="微软雅黑" w:eastAsia="微软雅黑"/>
          <w:color w:val="888888"/>
          <w:sz w:val="14"/>
        </w:rPr>
      </w:pPr>
    </w:p>
    <w:p w14:paraId="1D2D752B">
      <w:pPr>
        <w:spacing w:after="120"/>
        <w:jc w:val="center"/>
        <w:rPr>
          <w:rFonts w:ascii="微软雅黑" w:hAnsi="微软雅黑" w:eastAsia="微软雅黑"/>
          <w:color w:val="888888"/>
          <w:sz w:val="14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3"/>
        <w:gridCol w:w="5553"/>
      </w:tblGrid>
      <w:tr w14:paraId="2176A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  <w:jc w:val="center"/>
        </w:trPr>
        <w:tc>
          <w:tcPr>
            <w:tcW w:w="11106" w:type="dxa"/>
            <w:gridSpan w:val="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11111"/>
          </w:tcPr>
          <w:p w14:paraId="7CE31DC5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核心优势 &amp; 专业技能</w:t>
            </w:r>
          </w:p>
        </w:tc>
      </w:tr>
      <w:tr w14:paraId="49013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B5563DF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TOB 全链路</w:t>
            </w:r>
          </w:p>
        </w:tc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60E106E">
            <w:pPr>
              <w:spacing w:before="0" w:after="0" w:line="220" w:lineRule="exact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近3年京东商务一线，熟悉引流→电销→商机→运营→下单→开票→回款闭环，精通后端对账催收，对前端亦有完整理解</w:t>
            </w:r>
          </w:p>
        </w:tc>
      </w:tr>
      <w:tr w14:paraId="1C0EE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F389B4B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AI + 业务提效</w:t>
            </w:r>
          </w:p>
        </w:tc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0F5FA085">
            <w:pPr>
              <w:spacing w:before="0" w:after="0" w:line="220" w:lineRule="exact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DeepSeek / OpenCode / Grok 独立开发桌面应用；Python + pandas + openpyxl + customtkinter；Ollama 本地部署、Docker、内网穿透。v16 覆盖 50+ 同事（50min→1min），“JOY拼拼”带队参加黑马大赛</w:t>
            </w:r>
          </w:p>
        </w:tc>
      </w:tr>
      <w:tr w14:paraId="3E2F3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4507DD05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客户导向</w:t>
            </w:r>
          </w:p>
        </w:tc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3EFF4259">
            <w:pPr>
              <w:spacing w:before="0" w:after="0" w:line="220" w:lineRule="exact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部队客户高合规场景下近3年0投诉，逾期率 25%→18%，擅长复杂规则下维护客户关系并推进回款</w:t>
            </w:r>
          </w:p>
        </w:tc>
      </w:tr>
      <w:tr w14:paraId="1FF46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2416C3D6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111111"/>
                <w:sz w:val="15"/>
              </w:rPr>
              <w:t>其他能力</w:t>
            </w:r>
          </w:p>
        </w:tc>
        <w:tc>
          <w:tcPr>
            <w:tcW w:w="55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5A55D087">
            <w:pPr>
              <w:spacing w:before="0" w:after="0" w:line="220" w:lineRule="exact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韩语 Topik5（商务沟通级）、英语基础；10年驾驶经验（20万km）；视频剪辑；电焊 / 氩弧焊；跨行业快速适应（半导体→机械→互联网）</w:t>
            </w:r>
          </w:p>
        </w:tc>
      </w:tr>
    </w:tbl>
    <w:p w14:paraId="0DADBC85">
      <w:pPr>
        <w:spacing w:before="0" w:after="80" w:line="0" w:lineRule="exact"/>
      </w:pPr>
    </w:p>
    <w:p w14:paraId="5E980FD5">
      <w:pPr>
        <w:spacing w:before="0" w:after="80" w:line="0" w:lineRule="exact"/>
      </w:pPr>
    </w:p>
    <w:p w14:paraId="749A689A">
      <w:pPr>
        <w:spacing w:before="0" w:after="80" w:line="0" w:lineRule="exact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6"/>
      </w:tblGrid>
      <w:tr w14:paraId="68E43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  <w:jc w:val="center"/>
        </w:trPr>
        <w:tc>
          <w:tcPr>
            <w:tcW w:w="111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11111"/>
          </w:tcPr>
          <w:p w14:paraId="1D5C498A">
            <w:pPr>
              <w:spacing w:before="0" w:after="0" w:line="220" w:lineRule="exact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自我评价</w:t>
            </w:r>
          </w:p>
        </w:tc>
      </w:tr>
      <w:tr w14:paraId="043C7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110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</w:tcPr>
          <w:p w14:paraId="7BDF5800">
            <w:pPr>
              <w:spacing w:before="0" w:after="0" w:line="260" w:lineRule="exact"/>
              <w:jc w:val="left"/>
            </w:pPr>
            <w:r>
              <w:rPr>
                <w:rFonts w:ascii="微软雅黑" w:hAnsi="微软雅黑" w:eastAsia="微软雅黑"/>
                <w:b w:val="0"/>
                <w:color w:val="111111"/>
                <w:sz w:val="15"/>
              </w:rPr>
              <w:t>近3年京东 TOB 商务一线，从后端对账切入，对前端引流、电销、商机挖掘同样熟悉。非技术岗中少有的 AI 实战能力——不等公司给系统，自己发现痛点自己动手解决，已落地2个产品（v16工具50+用户 + “JOY拼拼”立项参赛），被邀请在集团做AI分享演讲。高合规、高要求的部队客户场景下近3年0投诉，逾期率持续下降。执行力强、逻辑清晰，善于在复杂信息中快速定位关键问题并推动闭环。跨行业适应能力强，学习速度快，临场沟通出色。</w:t>
            </w:r>
          </w:p>
        </w:tc>
      </w:tr>
    </w:tbl>
    <w:p w14:paraId="57AC7201">
      <w:pPr>
        <w:spacing w:before="0" w:after="120" w:line="0" w:lineRule="exact"/>
      </w:pPr>
    </w:p>
    <w:p w14:paraId="2A8FA467">
      <w:pPr>
        <w:spacing w:before="0" w:after="0"/>
        <w:jc w:val="center"/>
        <w:rPr>
          <w:rFonts w:ascii="微软雅黑" w:hAnsi="微软雅黑" w:eastAsia="微软雅黑"/>
          <w:color w:val="888888"/>
          <w:sz w:val="13"/>
        </w:rPr>
      </w:pPr>
      <w:r>
        <w:rPr>
          <w:rFonts w:ascii="微软雅黑" w:hAnsi="微软雅黑" w:eastAsia="微软雅黑"/>
          <w:color w:val="888888"/>
          <w:sz w:val="13"/>
        </w:rPr>
        <w:t xml:space="preserve">熊锋 · xiongfeng </w:t>
      </w:r>
    </w:p>
    <w:p w14:paraId="1FB1351B">
      <w:pPr>
        <w:spacing w:before="0" w:after="0"/>
        <w:jc w:val="center"/>
        <w:rPr>
          <w:rFonts w:hint="eastAsia" w:ascii="微软雅黑" w:hAnsi="微软雅黑" w:eastAsia="微软雅黑"/>
          <w:color w:val="888888"/>
          <w:sz w:val="13"/>
          <w:lang w:val="en-US" w:eastAsia="zh-CN"/>
        </w:rPr>
      </w:pPr>
    </w:p>
    <w:sectPr>
      <w:pgSz w:w="12240" w:h="15840"/>
      <w:pgMar w:top="340" w:right="567" w:bottom="22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8553AB"/>
    <w:rsid w:val="433517D1"/>
    <w:rsid w:val="6FDC6A13"/>
    <w:rsid w:val="72C2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836</Words>
  <Characters>1098</Characters>
  <Lines>0</Lines>
  <Paragraphs>0</Paragraphs>
  <TotalTime>3</TotalTime>
  <ScaleCrop>false</ScaleCrop>
  <LinksUpToDate>false</LinksUpToDate>
  <CharactersWithSpaces>1178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2026-06-30T17:00:59Z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eyJoZGlkIjoiNjAzNjhhODAwZGExZDRhZjBhMDExZDE3ZDBiMTliNTEifQ==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D4B1AF6E0CDA48539E4B20D0CDEBDA30_12</vt:lpwstr>
  </property>
</Properties>
</file>