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平台改造方案（msBase）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3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谢永文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2016-11-24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…</w:t>
            </w:r>
          </w:p>
        </w:tc>
        <w:tc>
          <w:tcPr>
            <w:tcW w:w="3301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18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>
      <w:pPr>
        <w:pStyle w:val="18"/>
        <w:ind w:left="420" w:firstLine="571" w:firstLineChars="204"/>
        <w:rPr>
          <w:sz w:val="28"/>
          <w:szCs w:val="28"/>
        </w:rPr>
      </w:pPr>
      <w:r>
        <w:rPr>
          <w:rFonts w:hint="eastAsia"/>
          <w:sz w:val="28"/>
          <w:szCs w:val="28"/>
        </w:rPr>
        <w:t>公司现有平台基于grails+Dojo架构，存在页面效果差、浏览器兼容性不好、Dojo开发资源少、前后台交互的二次开发量大等问题。为了解决以上问题，用grails+bootstrap+jQuery架构对平台进行改造。</w:t>
      </w:r>
    </w:p>
    <w:p>
      <w:pPr>
        <w:pStyle w:val="18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平台改造内容</w:t>
      </w:r>
    </w:p>
    <w:p>
      <w:pPr>
        <w:pStyle w:val="18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数据列表交互</w:t>
      </w:r>
    </w:p>
    <w:p>
      <w:pPr>
        <w:pStyle w:val="18"/>
        <w:ind w:left="840" w:leftChars="4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为了达到平台快速开发效果，把数据列表交互通过Taglib技术，前端数据列表使用jQuery的datatable技术。封装好后，以后直接调用数据列表表头，如：&lt;ms:tableHead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domain类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tableID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titles=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序号；姓名；性别；年龄</w:t>
      </w:r>
      <w:r>
        <w:rPr>
          <w:sz w:val="28"/>
          <w:szCs w:val="28"/>
        </w:rPr>
        <w:t>…”</w:t>
      </w:r>
      <w:r>
        <w:rPr>
          <w:rFonts w:hint="eastAsia"/>
          <w:sz w:val="28"/>
          <w:szCs w:val="28"/>
        </w:rPr>
        <w:t xml:space="preserve"> &gt;</w:t>
      </w:r>
    </w:p>
    <w:p>
      <w:pPr>
        <w:pStyle w:val="18"/>
        <w:ind w:left="840" w:leftChars="4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数据列表数据，如：&lt;ms:tableData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domain类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tableID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数据列表类型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colData=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seq；name；sex；age</w:t>
      </w:r>
      <w:r>
        <w:rPr>
          <w:sz w:val="28"/>
          <w:szCs w:val="28"/>
        </w:rPr>
        <w:t>…”</w:t>
      </w:r>
      <w:r>
        <w:rPr>
          <w:rFonts w:hint="eastAsia"/>
          <w:sz w:val="28"/>
          <w:szCs w:val="28"/>
        </w:rPr>
        <w:t xml:space="preserve">  where=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flag=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and sex=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sort=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name  desc  age asc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</w:t>
      </w:r>
    </w:p>
    <w:p>
      <w:pPr>
        <w:pStyle w:val="18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标签属性表</w:t>
      </w:r>
    </w:p>
    <w:tbl>
      <w:tblPr>
        <w:tblStyle w:val="14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601"/>
        <w:gridCol w:w="1196"/>
        <w:gridCol w:w="790"/>
        <w:gridCol w:w="2053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6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数据列表表头：tableHead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omain类，包括包名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titles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omain类加了</w:t>
            </w:r>
            <w:r>
              <w:rPr>
                <w:szCs w:val="21"/>
              </w:rPr>
              <w:t>@GridColum</w:t>
            </w:r>
            <w:r>
              <w:rPr>
                <w:rFonts w:hint="eastAsia"/>
                <w:szCs w:val="21"/>
              </w:rPr>
              <w:t>(name="姓名")的属性或方法</w:t>
            </w: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itles值优先domain类加了</w:t>
            </w:r>
            <w:r>
              <w:rPr>
                <w:szCs w:val="21"/>
              </w:rPr>
              <w:t>@GridColumn</w:t>
            </w:r>
            <w:r>
              <w:rPr>
                <w:rFonts w:hint="eastAsia"/>
                <w:szCs w:val="21"/>
              </w:rPr>
              <w:t>(name="姓名")的属性或方法；string以分号解析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6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数据列表数据tableData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omain类，包括包名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数据列表类型，</w:t>
            </w:r>
            <w:r>
              <w:rPr>
                <w:rFonts w:hint="eastAsia"/>
                <w:szCs w:val="21"/>
                <w:highlight w:val="lightGray"/>
              </w:rPr>
              <w:t>根据jQuery的datatable和业务定义类型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colData</w:t>
            </w: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omain类加了</w:t>
            </w:r>
            <w:r>
              <w:rPr>
                <w:szCs w:val="21"/>
              </w:rPr>
              <w:t>@GridColum</w:t>
            </w:r>
            <w:r>
              <w:rPr>
                <w:rFonts w:hint="eastAsia"/>
                <w:szCs w:val="21"/>
              </w:rPr>
              <w:t>的属性或方法</w:t>
            </w: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colData</w:t>
            </w:r>
            <w:r>
              <w:rPr>
                <w:rFonts w:hint="eastAsia"/>
                <w:szCs w:val="21"/>
              </w:rPr>
              <w:t>值优先domain类加了</w:t>
            </w:r>
            <w:r>
              <w:rPr>
                <w:szCs w:val="21"/>
              </w:rPr>
              <w:t>@GridColumn</w:t>
            </w:r>
            <w:r>
              <w:rPr>
                <w:rFonts w:hint="eastAsia"/>
                <w:szCs w:val="21"/>
              </w:rPr>
              <w:t>的属性或方法；string以分号解析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601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18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05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  <w:tc>
          <w:tcPr>
            <w:tcW w:w="2193" w:type="dxa"/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</w:p>
        </w:tc>
      </w:tr>
    </w:tbl>
    <w:p>
      <w:pPr>
        <w:pStyle w:val="18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GridColumn</w:t>
      </w:r>
      <w:r>
        <w:rPr>
          <w:rFonts w:hint="eastAsia"/>
          <w:sz w:val="28"/>
          <w:szCs w:val="28"/>
        </w:rPr>
        <w:t>改造</w:t>
      </w:r>
    </w:p>
    <w:p>
      <w:pPr>
        <w:pStyle w:val="18"/>
        <w:ind w:left="942"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5556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942" w:firstLine="0" w:firstLine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原类</w:t>
      </w:r>
    </w:p>
    <w:p>
      <w:pPr>
        <w:pStyle w:val="18"/>
        <w:ind w:left="942" w:firstLine="0" w:firstLineChars="0"/>
        <w:jc w:val="left"/>
        <w:rPr>
          <w:sz w:val="28"/>
          <w:szCs w:val="28"/>
        </w:rPr>
      </w:pPr>
      <w:r>
        <w:drawing>
          <wp:inline distT="0" distB="0" distL="0" distR="0">
            <wp:extent cx="5123180" cy="386651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8"/>
        <w:ind w:left="942" w:firstLine="0" w:firstLine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改造类，根据以下表做修改</w:t>
      </w:r>
    </w:p>
    <w:p>
      <w:pPr>
        <w:pStyle w:val="18"/>
        <w:ind w:left="942" w:firstLine="0" w:firstLineChars="0"/>
        <w:jc w:val="center"/>
        <w:rPr>
          <w:sz w:val="28"/>
          <w:szCs w:val="28"/>
        </w:rPr>
      </w:pPr>
      <w:r>
        <w:fldChar w:fldCharType="begin"/>
      </w:r>
      <w:r>
        <w:instrText xml:space="preserve"> HYPERLINK "http://blog.csdn.net/u013380777/article/details/52067483" </w:instrText>
      </w:r>
      <w:r>
        <w:fldChar w:fldCharType="separate"/>
      </w:r>
      <w:r>
        <w:rPr>
          <w:rStyle w:val="11"/>
          <w:sz w:val="28"/>
          <w:szCs w:val="28"/>
        </w:rPr>
        <w:t>http://blog.csdn.net/u013380777/article/details/52067483</w:t>
      </w:r>
      <w:r>
        <w:rPr>
          <w:rStyle w:val="11"/>
          <w:sz w:val="28"/>
          <w:szCs w:val="28"/>
        </w:rPr>
        <w:fldChar w:fldCharType="end"/>
      </w:r>
    </w:p>
    <w:tbl>
      <w:tblPr>
        <w:tblStyle w:val="13"/>
        <w:tblW w:w="8486" w:type="dxa"/>
        <w:tblCellSpacing w:w="1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1950"/>
        <w:gridCol w:w="2845"/>
        <w:gridCol w:w="1846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用户参数名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源码参数名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英文解释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中文解释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  <w:shd w:val="clear" w:color="auto" w:fill="F8F8F8"/>
              </w:rPr>
              <w:t>cellType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sCellType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Cell type to be created for a column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设置列标签的类型（ex：th，td）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sClass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Class to assign to each cell in the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设置列的class属性值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contentPadding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sContentPadding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Add padding to the text content used when calculating the optimal with for a table.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设置填充内容，以计算与优化为一个表时所使用的文本内容，一般不需要设置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createdCell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fnCreatedCell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Cell created callback to allow DOM manipulation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设置cell创建完后的回调函数，设置背景色或者添加行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mData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Set the data source for the column from the rows data object / array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设置单元格里的值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defaultContent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sDefaultContent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Set default, static, content for a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设置列的默认值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  <w:t>name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  <w:t>sName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Set a descriptive name for a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设置列的描述性名称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orderable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bSortable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Enable or disable ordering on this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设置列是否可以排序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orderData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aDataSort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Define multiple column ordering as the default order for a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设置多列排序时列的默认顺序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orderDataType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sSortDataType 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Live DOM sorting type assignment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orderSequence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asSorting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Order direction application sequence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设置列的默认排序，可以改变列排序的顺序处理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render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mRender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Render (process) the data for use in the table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searchable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bSearchable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Enable or disable filtering on the data in this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设置列的数据是否过滤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  <w:t>title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red"/>
              </w:rPr>
              <w:t>sTitle 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Set the column title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设置列的标题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sType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Set the column type - used for filtering and sorting string processing.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Four types (string, numeric, date and html (which will strip HTML tags before ordering)) are currently available.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设置列的类型，用于过滤和排序的字符串处理。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visible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bVisible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Enable or disable the display of this column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设置列是否显示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sWidth</w:t>
            </w:r>
          </w:p>
        </w:tc>
        <w:tc>
          <w:tcPr>
            <w:tcW w:w="2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4"/>
                <w:szCs w:val="24"/>
              </w:rPr>
              <w:t>Column width assignment</w:t>
            </w:r>
          </w:p>
        </w:tc>
        <w:tc>
          <w:tcPr>
            <w:tcW w:w="18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定义列的宽度</w:t>
            </w:r>
          </w:p>
        </w:tc>
      </w:tr>
    </w:tbl>
    <w:p>
      <w:pPr>
        <w:rPr>
          <w:sz w:val="28"/>
          <w:szCs w:val="28"/>
        </w:rPr>
      </w:pPr>
    </w:p>
    <w:p>
      <w:pPr>
        <w:pStyle w:val="18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MsTaglib类</w:t>
      </w:r>
    </w:p>
    <w:p>
      <w:pPr>
        <w:pStyle w:val="18"/>
        <w:numPr>
          <w:ilvl w:val="2"/>
          <w:numId w:val="2"/>
        </w:numPr>
        <w:ind w:firstLineChars="0"/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生成数据表头</w:t>
      </w:r>
    </w:p>
    <w:p>
      <w:pPr>
        <w:pStyle w:val="18"/>
        <w:ind w:left="1434" w:firstLine="0" w:firstLineChars="0"/>
        <w:rPr>
          <w:sz w:val="28"/>
          <w:szCs w:val="28"/>
        </w:rPr>
      </w:pPr>
    </w:p>
    <w:p>
      <w:pPr>
        <w:pStyle w:val="18"/>
        <w:numPr>
          <w:ilvl w:val="2"/>
          <w:numId w:val="2"/>
        </w:numPr>
        <w:ind w:firstLineChars="0"/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生成数据列表数据</w:t>
      </w:r>
    </w:p>
    <w:p>
      <w:pPr>
        <w:pStyle w:val="18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前端布局</w:t>
      </w:r>
    </w:p>
    <w:p>
      <w:pPr>
        <w:pStyle w:val="18"/>
        <w:numPr>
          <w:ilvl w:val="0"/>
          <w:numId w:val="2"/>
        </w:numPr>
        <w:ind w:firstLineChars="0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前端控件</w:t>
      </w:r>
    </w:p>
    <w:p>
      <w:pPr>
        <w:pStyle w:val="18"/>
        <w:numPr>
          <w:ilvl w:val="1"/>
          <w:numId w:val="2"/>
        </w:numPr>
        <w:ind w:firstLine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msTree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数据</w:t>
      </w:r>
    </w:p>
    <w:p>
      <w:pPr>
        <w:pStyle w:val="18"/>
        <w:numPr>
          <w:ilvl w:val="0"/>
          <w:numId w:val="0"/>
        </w:numPr>
        <w:ind w:left="567" w:left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3.1.1 msTree相关依赖文件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插件请先引入jquery、bootstarp(js和css)、ztree(js和css)文件，同时根据需要选择引入不同tree插件，该封装插件考虑网络、等待时间相关因素，点击父节点加载子节点形式。Demo请下载cylw项目后启动，访问地址为/cylw/tree/testTree：具体请看以下介绍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如需使用下拉选形式树，请引用msInputTree.js文件。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如需使用勾选形式树，请引用msCheckboxTree.js文件。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如需进行增删改操作的树，请引用msOperateTree.js文件。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注意：在引用msTree插件css时请将tree文件夹放入到web-app/css文件夹下，或将tree下的metroStyle.css文件和img文件夹统一放到web-app/css文件夹下</w:t>
      </w:r>
    </w:p>
    <w:p>
      <w:pPr>
        <w:pStyle w:val="18"/>
        <w:numPr>
          <w:ilvl w:val="0"/>
          <w:numId w:val="0"/>
        </w:numPr>
        <w:ind w:left="567" w:left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3.1.2 msTree下拉选(msInputTree.js)属性及方法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tbl>
      <w:tblPr>
        <w:tblStyle w:val="1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属性值类型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data-ms-tree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msTree实例容器名称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id="text1" type="text" data-ms-tree="treeDemo"/&gt;，在此段html代码中，data-ms-tree属性后的容器名称必须是页面不存在的容器名称，如果存在则无法实例化msTree插件。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2325"/>
        <w:gridCol w:w="1530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msTreeInput(holder,url)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holder：实例容器名称对应data-ms-tree中的容器名称、url：获取数据后台url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调用该方法初始化下拉选树，需传入容器名称及获取数据url请求地址。双击msTree节点（地区名、机构名、部门名）将节点名称写入带有</w:t>
            </w:r>
            <w:r>
              <w:rPr>
                <w:rFonts w:hint="eastAsia"/>
                <w:lang w:val="en-US" w:eastAsia="zh-CN"/>
              </w:rPr>
              <w:t>data-ms-tree属性input框。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getInputCode(treeId)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treeId：实例容器名称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使用该方法能够获取到</w:t>
            </w:r>
            <w:r>
              <w:rPr>
                <w:rFonts w:hint="eastAsia"/>
                <w:lang w:val="en-US" w:eastAsia="zh-CN"/>
              </w:rPr>
              <w:t>data-ms-tree属性input框中节点</w:t>
            </w:r>
            <w:r>
              <w:rPr>
                <w:rFonts w:hint="eastAsia"/>
                <w:vertAlign w:val="baseline"/>
                <w:lang w:val="en-US" w:eastAsia="zh-CN"/>
              </w:rPr>
              <w:t>（地区名、机构名、部门名）对应的代码。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树测试文本框1：&lt;input id="text1" type="text" data-ms-tree="treeDemo"/&gt;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id="get1"&gt;获取文本框1中名称对应的代码&lt;/button&gt;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$("#get1").click(function(){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value = getInputCode("treeDemo");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alert(value);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90390" cy="3333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6565" cy="16764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="567" w:left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3.1.3 msTree勾选(msCheckboxTree.js)方法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方法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205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方法解释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msTreeCheckbox(holder,url)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holder：实例容器名称，url：获取数据后台url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初始化带有复选框的msTree实例。需要在页面提供容器。格式为div+ul格式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getMsTreeCheck(treeId)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treeId</w:t>
            </w:r>
            <w:r>
              <w:rPr>
                <w:rFonts w:hint="eastAsia"/>
                <w:vertAlign w:val="baseline"/>
                <w:lang w:val="en-US" w:eastAsia="zh-CN"/>
              </w:rPr>
              <w:t>：实例容器名称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Json字符串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获取页面中已展开节点并勾选的节点。返回勾选节点的id、name、pId、pName属性。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getMsTreeNoCheck(treeId)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treeId</w:t>
            </w:r>
            <w:r>
              <w:rPr>
                <w:rFonts w:hint="eastAsia"/>
                <w:vertAlign w:val="baseline"/>
                <w:lang w:val="en-US" w:eastAsia="zh-CN"/>
              </w:rPr>
              <w:t>：实例容器名称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Json字符串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获取页面中展开节点未勾选节点，返回勾选节点的id、name、pId、pName属性。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详情请看</w:t>
      </w:r>
      <w:r>
        <w:rPr>
          <w:rFonts w:hint="eastAsia"/>
          <w:lang w:val="en-US" w:eastAsia="zh-CN"/>
        </w:rPr>
        <w:t>/cylw/tree/testTree demo演示案例</w:t>
      </w:r>
    </w:p>
    <w:p>
      <w:pPr>
        <w:pStyle w:val="18"/>
        <w:numPr>
          <w:ilvl w:val="0"/>
          <w:numId w:val="0"/>
        </w:numPr>
        <w:ind w:left="567" w:left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3.1.4 msTree操作(msOperateTree.js)属性及方法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1080"/>
        <w:gridCol w:w="4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应用对象</w:t>
            </w: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data-ms-tree-operate-id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内嵌页面input应用此属性后，编辑时将所点击节点的id写入到该input，新增时将所点击节点id写入到内嵌页面input属性为data-ms-tree-operate-pId的元素中。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data-ms-tree-operate-name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内嵌页面input应用此属性后，编辑时将所点击节点的name写入到该input，新增时将所点击节点name写入到内嵌页面input属性为data-ms-tree-operate-pName的元素中。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data-ms-tree-operate-pid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内嵌页面input应用此属性后，编辑时将所点击节点的pId写入到该input，新增时将所点击节点id写入到内嵌页面input属性为data-ms-tree-operate-pId的元素中。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data-ms-tree-operate-pname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内嵌页面input应用此属性后，编辑时将所点击节点的pName写入到该input，新增时将所点击节点name写入到内嵌页面input属性为data-ms-tree-operate-pName的元素中。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newPageOperateHolder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内嵌页面容器divid名称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editMsTreeNodeUrl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此属性为后台javaBean必须提供属性，该属性用于保存点击编辑按钮时，向所点击节点获取后台返回数据地址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delMsTreeNodeUrl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此属性为后台javaBean必须提供属性，该属性用于保存点击删除按钮时，向所点击节点获取是否删除成功后台地址。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loadMsTreeNodeUrl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此属性为后台javaBean必须提供属性，该属性用于保存内嵌页面地址。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msTreeOperate(holder,url)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holder：实例容器名称，url：获取数据后台url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初始化操作的msTree实例。需要在页面提供容器。格式为div+ul格式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msTreeOperateUpdateNode(treeId,isSilent)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treeId：需要更新的实例容器名称，isSilent：更新后是否展开节点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该方法如果只传入treeid则更新根节点，如传入treeId、true表示更新容器中选中节点把展开子节点，反之则展开子节点。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0"/>
        </w:numPr>
        <w:ind w:left="567" w:left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3.1.5 msTree后台工具类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该工具类名称：MsTree.java</w:t>
      </w:r>
    </w:p>
    <w:tbl>
      <w:tblPr>
        <w:tblStyle w:val="14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3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是否为父节点，0：父，1：子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chked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初始化复选框树时必须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是否勾选，0：勾选，1：不勾选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loadMsTreeNodeUrl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初始化为操作树时必须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存放内嵌页面到指定容器url地址，相对路径。"../abc.html"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editMsTreeNodeUrl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初始化为操作树时必须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点击编辑时用于向后台获取数据的action地址，填写相对地址。"../boatArea/testEditaArea"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delMsTreeNodeUrl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初始化为操作树时必须</w:t>
            </w: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点击删除时用于删除节点的后台action地址，请使用相对地址。"../boatArea/testDelArea"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初始化树举例(</w:t>
      </w:r>
      <w:r>
        <w:rPr>
          <w:rFonts w:hint="eastAsia"/>
          <w:color w:val="C00000"/>
          <w:lang w:val="en-US" w:eastAsia="zh-CN"/>
        </w:rPr>
        <w:t>后台编码</w:t>
      </w:r>
      <w:r>
        <w:rPr>
          <w:rFonts w:hint="eastAsia"/>
          <w:lang w:val="en-US" w:eastAsia="zh-CN"/>
        </w:rPr>
        <w:t>)：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初始化操作树，首先引入相关依赖文件后引入msOperateTree.js文件，前面有所介绍这里不一一介绍了。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初始化时，页面会向后台传入两个参数id、name。后台只需判断是否有参数传入，根据传入情况做相关操作，最后将从数据库中获得的数据集合用工具类转换为定义的格式即可。如下图所示：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431990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editMsTreeNodeUrl、delMsTreeNodeUrl地址对应方法中，页面会向该方法中传入nodeId、treeId，返回数据时请将返回treeId返回，</w:t>
      </w:r>
      <w:r>
        <w:rPr>
          <w:rFonts w:hint="eastAsia"/>
          <w:color w:val="C00000"/>
          <w:vertAlign w:val="baseline"/>
          <w:lang w:val="en-US" w:eastAsia="zh-CN"/>
        </w:rPr>
        <w:t>该插件中前端成功回调判断成功标志"result",0</w:t>
      </w:r>
      <w:r>
        <w:rPr>
          <w:rFonts w:hint="eastAsia"/>
          <w:vertAlign w:val="baseline"/>
          <w:lang w:val="en-US" w:eastAsia="zh-CN"/>
        </w:rPr>
        <w:t>。如下图所示；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714115" cy="170497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21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Style w:val="21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 input数据校验</w:t>
      </w:r>
    </w:p>
    <w:p>
      <w:pPr>
        <w:pStyle w:val="4"/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3.2.1 相关依赖文件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引入jquery、bootstarp后，需要引入checks.js。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属性介绍</w:t>
      </w:r>
    </w:p>
    <w:tbl>
      <w:tblPr>
        <w:tblStyle w:val="14"/>
        <w:tblW w:w="7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6"/>
        <w:gridCol w:w="1350"/>
        <w:gridCol w:w="114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属性值类型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应用对象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该属性用于为元素绑定获得焦点失去失去焦点事件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data-ms-validate-phone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验证手机号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data-ms-validate-idcard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验证身份证号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data-ms-validate-email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验证邮箱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data-ms-validate-max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String必须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验证最大长度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data-ms-validate-min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String必须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验证最小长度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data-ms-validate-leftblank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去除左空格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data-ms-validate-rightblank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去除右空格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data-ms-validate-allblank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去除所有空格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data-ms-validate-isnotnull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非空验证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data-ms-validate-integral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整数验证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data-ms-validate-small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小数验证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方法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validate（）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为选择区域内的元素校验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formSubmitCheck(formElem)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html元素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就该方法用于校验选定区域是否可以提交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3.2.1 相关依赖文件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3.2.1 相关依赖文件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3.2.1 相关依赖文件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开发文档说明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FB6"/>
    <w:multiLevelType w:val="multilevel"/>
    <w:tmpl w:val="12131F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081FBA"/>
    <w:multiLevelType w:val="multilevel"/>
    <w:tmpl w:val="27081FB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2">
    <w:nsid w:val="58660925"/>
    <w:multiLevelType w:val="singleLevel"/>
    <w:tmpl w:val="58660925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8660D5A"/>
    <w:multiLevelType w:val="singleLevel"/>
    <w:tmpl w:val="58660D5A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58661CFA"/>
    <w:multiLevelType w:val="singleLevel"/>
    <w:tmpl w:val="58661CFA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8662962"/>
    <w:multiLevelType w:val="singleLevel"/>
    <w:tmpl w:val="58662962"/>
    <w:lvl w:ilvl="0" w:tentative="0">
      <w:start w:val="1"/>
      <w:numFmt w:val="lowerLetter"/>
      <w:suff w:val="nothing"/>
      <w:lvlText w:val="%1、"/>
      <w:lvlJc w:val="left"/>
    </w:lvl>
  </w:abstractNum>
  <w:abstractNum w:abstractNumId="6">
    <w:nsid w:val="586C5110"/>
    <w:multiLevelType w:val="singleLevel"/>
    <w:tmpl w:val="586C5110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86C8770"/>
    <w:multiLevelType w:val="singleLevel"/>
    <w:tmpl w:val="586C8770"/>
    <w:lvl w:ilvl="0" w:tentative="0">
      <w:start w:val="1"/>
      <w:numFmt w:val="lowerLetter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2EFB"/>
    <w:rsid w:val="00A13C68"/>
    <w:rsid w:val="01C06820"/>
    <w:rsid w:val="01C12BBE"/>
    <w:rsid w:val="0252788C"/>
    <w:rsid w:val="02E4265A"/>
    <w:rsid w:val="03141049"/>
    <w:rsid w:val="03164D8E"/>
    <w:rsid w:val="0415448E"/>
    <w:rsid w:val="04314AA1"/>
    <w:rsid w:val="04DB5E0E"/>
    <w:rsid w:val="05F92730"/>
    <w:rsid w:val="064F0A2B"/>
    <w:rsid w:val="06AA6ED3"/>
    <w:rsid w:val="06CC6DB8"/>
    <w:rsid w:val="07CF3C6D"/>
    <w:rsid w:val="08822610"/>
    <w:rsid w:val="0902495F"/>
    <w:rsid w:val="0A303D68"/>
    <w:rsid w:val="0C2D5616"/>
    <w:rsid w:val="0CD9229E"/>
    <w:rsid w:val="0D2D7BFF"/>
    <w:rsid w:val="0DEE2325"/>
    <w:rsid w:val="0ED257BC"/>
    <w:rsid w:val="0F4D0710"/>
    <w:rsid w:val="11082664"/>
    <w:rsid w:val="11264C07"/>
    <w:rsid w:val="11287D0A"/>
    <w:rsid w:val="11FF231D"/>
    <w:rsid w:val="12194FFB"/>
    <w:rsid w:val="13BD5AE0"/>
    <w:rsid w:val="13EE3D1A"/>
    <w:rsid w:val="1416038E"/>
    <w:rsid w:val="14D46910"/>
    <w:rsid w:val="14E52E02"/>
    <w:rsid w:val="15CF5131"/>
    <w:rsid w:val="15EB6A2B"/>
    <w:rsid w:val="18916350"/>
    <w:rsid w:val="1ADB4541"/>
    <w:rsid w:val="1B321B49"/>
    <w:rsid w:val="1B5E470B"/>
    <w:rsid w:val="1B6A1FF5"/>
    <w:rsid w:val="1C8079C6"/>
    <w:rsid w:val="1C9C02DF"/>
    <w:rsid w:val="1CA30018"/>
    <w:rsid w:val="1CFE5690"/>
    <w:rsid w:val="1D1470F5"/>
    <w:rsid w:val="1D3B20A2"/>
    <w:rsid w:val="1DF97BEF"/>
    <w:rsid w:val="1E164850"/>
    <w:rsid w:val="1E1F14E8"/>
    <w:rsid w:val="1E6D1AAC"/>
    <w:rsid w:val="1E9816DB"/>
    <w:rsid w:val="1EF0207A"/>
    <w:rsid w:val="1FD862B0"/>
    <w:rsid w:val="203414A6"/>
    <w:rsid w:val="20961071"/>
    <w:rsid w:val="21111A79"/>
    <w:rsid w:val="21B1254A"/>
    <w:rsid w:val="22C660B7"/>
    <w:rsid w:val="2438671F"/>
    <w:rsid w:val="247026F6"/>
    <w:rsid w:val="248C0612"/>
    <w:rsid w:val="249F498F"/>
    <w:rsid w:val="24E5749E"/>
    <w:rsid w:val="25A42E00"/>
    <w:rsid w:val="265F66BA"/>
    <w:rsid w:val="267E13EE"/>
    <w:rsid w:val="26C64287"/>
    <w:rsid w:val="26F0515F"/>
    <w:rsid w:val="272040E5"/>
    <w:rsid w:val="27ED66FB"/>
    <w:rsid w:val="27FA70EA"/>
    <w:rsid w:val="28D601C6"/>
    <w:rsid w:val="29B558DE"/>
    <w:rsid w:val="2B742987"/>
    <w:rsid w:val="2BD300BF"/>
    <w:rsid w:val="2C071003"/>
    <w:rsid w:val="2D615A11"/>
    <w:rsid w:val="301B5354"/>
    <w:rsid w:val="31947143"/>
    <w:rsid w:val="323A2D66"/>
    <w:rsid w:val="329061F4"/>
    <w:rsid w:val="34936C11"/>
    <w:rsid w:val="349C2567"/>
    <w:rsid w:val="35A6359B"/>
    <w:rsid w:val="35D860FB"/>
    <w:rsid w:val="36247B0B"/>
    <w:rsid w:val="36791C2C"/>
    <w:rsid w:val="368B3D64"/>
    <w:rsid w:val="37AA41E7"/>
    <w:rsid w:val="38650B5C"/>
    <w:rsid w:val="39A7500A"/>
    <w:rsid w:val="39A77C32"/>
    <w:rsid w:val="3ABE663D"/>
    <w:rsid w:val="3AD5162F"/>
    <w:rsid w:val="3B1C5265"/>
    <w:rsid w:val="3B644CC7"/>
    <w:rsid w:val="3B7B6309"/>
    <w:rsid w:val="3B7E6164"/>
    <w:rsid w:val="3C26426C"/>
    <w:rsid w:val="3C3C40F0"/>
    <w:rsid w:val="3C844D36"/>
    <w:rsid w:val="3D043E07"/>
    <w:rsid w:val="3E9426FC"/>
    <w:rsid w:val="3EF41A1F"/>
    <w:rsid w:val="3F4867A4"/>
    <w:rsid w:val="3FC372E3"/>
    <w:rsid w:val="3FED35B9"/>
    <w:rsid w:val="40045D3B"/>
    <w:rsid w:val="401328C5"/>
    <w:rsid w:val="408C78BF"/>
    <w:rsid w:val="40BE46E3"/>
    <w:rsid w:val="40C541CA"/>
    <w:rsid w:val="423B2456"/>
    <w:rsid w:val="42590FF4"/>
    <w:rsid w:val="446F47E8"/>
    <w:rsid w:val="45B34701"/>
    <w:rsid w:val="45B50D43"/>
    <w:rsid w:val="45BF420B"/>
    <w:rsid w:val="46837467"/>
    <w:rsid w:val="46843992"/>
    <w:rsid w:val="46F647F9"/>
    <w:rsid w:val="4AB329AF"/>
    <w:rsid w:val="4B0228B1"/>
    <w:rsid w:val="4B732211"/>
    <w:rsid w:val="4B7B16A1"/>
    <w:rsid w:val="4C57097F"/>
    <w:rsid w:val="4E070893"/>
    <w:rsid w:val="4E56296E"/>
    <w:rsid w:val="4E666749"/>
    <w:rsid w:val="4EBE2527"/>
    <w:rsid w:val="4EC91B0A"/>
    <w:rsid w:val="4EF5642D"/>
    <w:rsid w:val="4F190796"/>
    <w:rsid w:val="4F232CB6"/>
    <w:rsid w:val="518D0ECB"/>
    <w:rsid w:val="51FB0182"/>
    <w:rsid w:val="528B1998"/>
    <w:rsid w:val="529B0B59"/>
    <w:rsid w:val="52A75A03"/>
    <w:rsid w:val="540B1E40"/>
    <w:rsid w:val="54A54EFA"/>
    <w:rsid w:val="562D77CE"/>
    <w:rsid w:val="564370DC"/>
    <w:rsid w:val="56455C0C"/>
    <w:rsid w:val="56FE25AB"/>
    <w:rsid w:val="574D7124"/>
    <w:rsid w:val="592E1C21"/>
    <w:rsid w:val="5AB94C26"/>
    <w:rsid w:val="5ABE577A"/>
    <w:rsid w:val="5B345F79"/>
    <w:rsid w:val="5B4705C4"/>
    <w:rsid w:val="5B612BBD"/>
    <w:rsid w:val="5C165E80"/>
    <w:rsid w:val="5DE43EF1"/>
    <w:rsid w:val="5DFB799D"/>
    <w:rsid w:val="5E927156"/>
    <w:rsid w:val="5F2A495F"/>
    <w:rsid w:val="5FF81EAF"/>
    <w:rsid w:val="60665A72"/>
    <w:rsid w:val="60AC4230"/>
    <w:rsid w:val="60B74C51"/>
    <w:rsid w:val="628806F3"/>
    <w:rsid w:val="632D668E"/>
    <w:rsid w:val="63402CEA"/>
    <w:rsid w:val="63780093"/>
    <w:rsid w:val="63F82BBD"/>
    <w:rsid w:val="657D390B"/>
    <w:rsid w:val="662440B2"/>
    <w:rsid w:val="6632572F"/>
    <w:rsid w:val="691832E7"/>
    <w:rsid w:val="696E6205"/>
    <w:rsid w:val="69A32A71"/>
    <w:rsid w:val="6A0A588B"/>
    <w:rsid w:val="6A8C512D"/>
    <w:rsid w:val="6AE62930"/>
    <w:rsid w:val="6B4425B0"/>
    <w:rsid w:val="6BD73135"/>
    <w:rsid w:val="6DE0607A"/>
    <w:rsid w:val="6E2801A6"/>
    <w:rsid w:val="6EC3638B"/>
    <w:rsid w:val="70966ACE"/>
    <w:rsid w:val="7132575B"/>
    <w:rsid w:val="71451A99"/>
    <w:rsid w:val="72F34CF4"/>
    <w:rsid w:val="732B52CD"/>
    <w:rsid w:val="735321CA"/>
    <w:rsid w:val="73CB5CC9"/>
    <w:rsid w:val="73FF1A21"/>
    <w:rsid w:val="740E5F54"/>
    <w:rsid w:val="740F58B3"/>
    <w:rsid w:val="74107CAE"/>
    <w:rsid w:val="74394ED9"/>
    <w:rsid w:val="75100D84"/>
    <w:rsid w:val="752076BA"/>
    <w:rsid w:val="75477893"/>
    <w:rsid w:val="763437E3"/>
    <w:rsid w:val="7649205E"/>
    <w:rsid w:val="7688763C"/>
    <w:rsid w:val="7722046E"/>
    <w:rsid w:val="77FC28F9"/>
    <w:rsid w:val="787D3C22"/>
    <w:rsid w:val="78D81F26"/>
    <w:rsid w:val="79597E3F"/>
    <w:rsid w:val="79AB5919"/>
    <w:rsid w:val="7B066AF4"/>
    <w:rsid w:val="7B544AC8"/>
    <w:rsid w:val="7BA206F1"/>
    <w:rsid w:val="7C5A1780"/>
    <w:rsid w:val="7C7E7CDB"/>
    <w:rsid w:val="7CF54207"/>
    <w:rsid w:val="7D5375EF"/>
    <w:rsid w:val="7DCC749B"/>
    <w:rsid w:val="7E591862"/>
    <w:rsid w:val="7E787AC0"/>
    <w:rsid w:val="7ED20455"/>
    <w:rsid w:val="7EE86731"/>
    <w:rsid w:val="7F0A2ECD"/>
    <w:rsid w:val="7F3C6C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unhideWhenUsed/>
    <w:qFormat/>
    <w:uiPriority w:val="99"/>
    <w:rPr>
      <w:rFonts w:ascii="Courier New" w:hAnsi="Courier New"/>
      <w:sz w:val="20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p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400</Words>
  <Characters>2283</Characters>
  <Lines>19</Lines>
  <Paragraphs>5</Paragraphs>
  <ScaleCrop>false</ScaleCrop>
  <LinksUpToDate>false</LinksUpToDate>
  <CharactersWithSpaces>2678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2016-11-24T01:08:00Z</dcterms:created>
  <dc:creator>lenovo</dc:creator>
  <cp:lastModifiedBy>hang3</cp:lastModifiedBy>
  <dcterms:modified xsi:type="dcterms:W3CDTF">2017-01-04T05:46:32Z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