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112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该段落更像是一个括号内列举成分，而非一个完整的句子。作为独立段落出现时显得结构不完整，语意不连贯。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建议修改为完整句子，或与前文合并。例如：“用户角色包括：个人用户、企业用户（如知识提供人、知识管理员）、系统管理员（负责数据迁移与日志审计）。”</w:t>
      </w:r>
    </w:p>
    <w:p>
      <w:r>
        <w:rPr>
          <w:b/>
          <w:color w:val="CC8800"/>
        </w:rPr>
        <w:t xml:space="preserve">[WARNING] </w:t>
      </w:r>
      <w:r>
        <w:t>(段落语言质量) [标点] 段落以连接号或破折号开头，不符合中文段落起始规范。在文档列表中单独出现时，应使用编号或其他统一格式。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建议移除段首的“——”，或统一使用如“3.”“（3）”等列表编号格式。</w:t>
      </w:r>
    </w:p>
    <w:p>
      <w:r>
        <w:rPr>
          <w:b/>
          <w:color w:val="CC8800"/>
        </w:rPr>
        <w:t xml:space="preserve">[WARNING] </w:t>
      </w:r>
      <w:r>
        <w:t>(段落语言质量) [标点] 与[3]类似，段落以连接号或破折号开头，不符合中文段落起始规范。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建议移除段首的“——”，或统一使用如“4.”“（4）”等列表编号格式。</w:t>
      </w:r>
    </w:p>
    <w:p>
      <w:r>
        <w:rPr>
          <w:b/>
          <w:color w:val="CC8800"/>
        </w:rPr>
        <w:t xml:space="preserve">[WARNING] </w:t>
      </w:r>
      <w:r>
        <w:t>(段落语言质量) [通顺性] “知识入库效率显著提升”主语不明，与前句“用户无需…”的逻辑衔接可以更紧密。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建议调整为：“用户无需手动整理和转换格式，即可显著提升知识入库效率。”或“这使用户无需手动整理和转换格式，知识入库效率得到显著提升。”</w:t>
      </w:r>
    </w:p>
    <w:p>
      <w:r>
        <w:rPr>
          <w:b/>
          <w:color w:val="CC8800"/>
        </w:rPr>
        <w:t xml:space="preserve">[WARNING] </w:t>
      </w:r>
      <w:r>
        <w:t>(段落语言质量) [重复/口语化] “便于排查问题”在段落中出现了两次，建议合并。同时，“便于我方后续维护、排查问题”中的“便于”略带口语色彩，在正式文档中可优化表达。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建议将关于便于排查问题的描述合并，并优化表达。例如：“...错误信息清晰；模块需提供清晰的部署文档、配置文档、接口文档，以便于我方后续的维护及问题排查。”</w:t>
      </w:r>
    </w:p>
    <w:p>
      <w:r>
        <w:rPr>
          <w:b/>
          <w:color w:val="CC8800"/>
        </w:rPr>
        <w:t xml:space="preserve">[WARNING] </w:t>
      </w:r>
      <w:r>
        <w:t>(段落语言质量) [口语化] “可提前说明，由我方配合安装”中的“配合安装”在正式的技术规范中略显口语化和随意。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建议修改为更正式、明确的表述。例如：“常用系统依赖应提前在文档中明确列出，由我方进行安装。”</w:t>
      </w:r>
    </w:p>
    <w:p>
      <w:r>
        <w:rPr>
          <w:b/>
          <w:color w:val="CC8800"/>
        </w:rPr>
        <w:t xml:space="preserve">[WARNING] </w:t>
      </w:r>
      <w:r>
        <w:t>(段落语言质量) [通顺性] 句子冗长且结构复杂，多个动宾短语和并列结构未经良好组织，读起来不顺畅。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可拆分或重组句子以增强可读性。例如：用户可通过关键词、指定知识库或划词等方式发起检索或问答。系统将根据用户权限筛选结果，确保检索响应时间不超过1秒，问答响应时间不超过3秒。答案需提供原文溯源，并支持多轮追问。系统需反馈检索结果数量及问答溯源提示，无结果时应给出相关推荐。同时，需要提供会话历史记录功能，保存会话内容及引用，并支持继续之前的会话。此外，需根据附件类型和问答意图，自动路由至文本大模型或多模态模型，并可参照“提示词优化器”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[标点] 长句中使用多个顿号连接，导致句子层次不清晰、略显混乱，不符合最佳中文书写规范。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建议调整标点使用，使句子结构更清晰。例如：在企业应用场景下，管理员需基于组织架构，为不同部门和成员设置知识访问、编辑与管理权限，以保障企业核心知识安全。对于个人用户，需确保其个人知识库的私密性，防止未授权访问。同时，企业需遵循合规要求，对知识操作进行追溯。</w:t>
      </w:r>
    </w:p>
    <w:p>
      <w:r>
        <w:rPr>
          <w:b/>
          <w:color w:val="CC8800"/>
        </w:rPr>
        <w:t xml:space="preserve">[WARNING] </w:t>
      </w:r>
      <w:r>
        <w:t>(段落语言质量) [通顺性] 句子较长且结构较为混乱，将行为描述、指标反馈等多层信息揉合在一起，流畅性不足。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拆分为更简洁的句子。例如：企业管理员可进行精细化权限配置；系统能自动识别并隔离敏感信息；操作日志可供实时查询与导出；权限修改或撤销可即时生效。个人用户可设置个人知识库的隐私。系统需反馈权限配置成功、敏感信息隔离提示、日志查询结果及隐私设置成功。操作响应时间应不超过1秒，敏感信息识别准确率需达到99%或以上。</w:t>
      </w:r>
    </w:p>
    <w:p>
      <w:r>
        <w:rPr>
          <w:b/>
          <w:color w:val="CC8800"/>
        </w:rPr>
        <w:t xml:space="preserve">[WARNING] </w:t>
      </w:r>
      <w:r>
        <w:t>(段落语言质量) [通顺性] 句子为项目符号下的一组参数描述，但内部连接方式偏技术说明，语言流畅性可优化。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微调使其更通顺自然。例如：性能要求方面：支持单个文件最大容量为1GB；单次批量导入文件数量上限为1000个；单个长文档解析耗时不超过30秒（以100页为基准）；多文件同时解析时，应保证不影响系统的正常操作。</w:t>
      </w:r>
    </w:p>
    <w:p>
      <w:r>
        <w:rPr>
          <w:b/>
          <w:color w:val="CC8800"/>
        </w:rPr>
        <w:t xml:space="preserve">[WARNING] </w:t>
      </w:r>
      <w:r>
        <w:t>(段落语言质量) [通顺性] 句子结构较为松散，描述多个情景时连接不够流畅，整体顺畅度有待提高。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可优化句子连接，使之更连贯。例如：可靠性方面：在导入过程中若发生网络中断，重新连接后应能从中断点继续导入，且不应重复导入已完成文件。解析过程中需确保文件无损坏、内容不丢失，且解析结果与原文的一致性不低于99%。若发生异常报错，系统应自动保留已导入或已解析的内容。</w:t>
      </w:r>
    </w:p>
    <w:p>
      <w:r>
        <w:rPr>
          <w:b/>
          <w:color w:val="CC8800"/>
        </w:rPr>
        <w:t xml:space="preserve">[WARNING] </w:t>
      </w:r>
      <w:r>
        <w:t>(段落语言质量) [通顺性] 短语“文件数据迁移无遗漏”表达生硬，虽含要求但更像标题或指标的直接罗列，陈述感不强。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将其改写为一个更规范的句子。例如：应确保文件数据迁移过程完整无遗漏，实现100%的覆盖率。</w:t>
      </w:r>
    </w:p>
    <w:p>
      <w:r>
        <w:rPr>
          <w:b/>
          <w:color w:val="CC8800"/>
        </w:rPr>
        <w:t xml:space="preserve">[WARNING] </w:t>
      </w:r>
      <w:r>
        <w:t>(段落语言质量) [标点] 使用“≤”符号，在中文技术文档中虽可接受，但为保持与下文（如第[2]、[4]条）规范一致，建议统一使用中文符号描述。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建议修改为：光标处插入生成时延≤2秒，预览刷新时延≤1秒，无卡顿。或改为更口语的“小于等于”。</w:t>
      </w:r>
    </w:p>
    <w:p>
      <w:r>
        <w:rPr>
          <w:b/>
          <w:color w:val="CC8800"/>
        </w:rPr>
        <w:t xml:space="preserve">[WARNING] </w:t>
      </w:r>
      <w:r>
        <w:t>(段落语言质量) [通顺性] “生成内容贴合参考资料及主题”中“贴合”一词在此语境下稍显口语化，且与后半句的书面化数字指标风格不完全统一。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建议修改为：生成内容基于参考资料且贴合主题，生成结果相关性≥95%。</w:t>
      </w:r>
    </w:p>
    <w:p>
      <w:r>
        <w:rPr>
          <w:b/>
          <w:color w:val="CC8800"/>
        </w:rPr>
        <w:t xml:space="preserve">[WARNING] </w:t>
      </w:r>
      <w:r>
        <w:t>(段落语言质量) [标点] “WPS/WORD”中的斜杠“/”在中文中用于表示“或”，这里可以使用，但为更清晰，可做优化。同时，“成功率100%”的表述连续使用，整体略显冗余。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建议修改为：文档下载及插入WPS或Word的成功率100%，无文件损坏。</w:t>
      </w:r>
    </w:p>
    <w:p>
      <w:r>
        <w:rPr>
          <w:b/>
          <w:color w:val="CC8800"/>
        </w:rPr>
        <w:t xml:space="preserve">[WARNING] </w:t>
      </w:r>
      <w:r>
        <w:t>(段落语言质量) [通顺性] “软件切换、卡顿恢复后”主语不明确，且“生成进度可续接”搭配稍显生硬，通常说“可继续”或“可恢复”。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建议修改为：在软件切换或从卡顿中恢复后，生成进度可自动继续，无内容丢失。</w:t>
      </w:r>
    </w:p>
    <w:p>
      <w:r>
        <w:rPr>
          <w:b/>
          <w:color w:val="CC8800"/>
        </w:rPr>
        <w:t xml:space="preserve">[WARNING] </w:t>
      </w:r>
      <w:r>
        <w:t>(段落语言质量) [口语化] “不残留异常文件，不占用超额系统资源”中“不残留”、“超额”是口语化表达，技术文档中可以使用更正式的词汇。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建议修改为：暂停或终止生成后，不会遗留异常文件，且不会持续占用过多系统资源。</w:t>
      </w:r>
    </w:p>
    <w:p>
      <w:r>
        <w:rPr>
          <w:b/>
          <w:color w:val="CC8800"/>
        </w:rPr>
        <w:t xml:space="preserve">[WARNING] </w:t>
      </w:r>
      <w:r>
        <w:t>(段落语言质量) [标点] 括号“（解析失败、卡顿等）”中的停顿使用顿号“、”正确，但为了与整个句子的书面风格保持一致，“即时提示原因”中的“即时”可考虑微调。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建议修改为：生成出现异常（如解析失败、卡顿等）时立即提示原因，故障定位时间≤3秒。</w:t>
      </w:r>
    </w:p>
    <w:p>
      <w:r>
        <w:rPr>
          <w:b/>
          <w:color w:val="CC8800"/>
        </w:rPr>
        <w:t xml:space="preserve">[WARNING] </w:t>
      </w:r>
      <w:r>
        <w:t>(段落语言质量) [口语化] 使用“必须”一词，语气强烈，在需求规格说明中是允许的，但从纯粹的语言质量审核角度看，属于强调性口语词。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从缓和语气或更正式的角度，可修改为：需兼容国内主流开源大模型（如QWEN3-32B、DeepSeek-32B），模型适配成功率100%。</w:t>
      </w:r>
    </w:p>
    <w:p>
      <w:r>
        <w:rPr>
          <w:b/>
          <w:color w:val="CC8800"/>
        </w:rPr>
        <w:t xml:space="preserve">[WARNING] </w:t>
      </w:r>
      <w:r>
        <w:t>(段落语言质量) [重复] 本段结构为分点说明，连续使用“需支持...”、“需采用...”、“需采用...”、“需采用...”作为开头，句式重复且略显啰嗦，可以考虑优化句式结构以增强可读性。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优化句式，例如合并同类项或调整表达方式。示例如下：乙方开发的模块需满足以下高可用要求：数据库采用主从架构，支持故障快速切换；服务实现无状态设计，支持节点故障无缝接管；缓存功能采用分布式缓存（Redis）避免单点故障；定时任务功能采用分布式调度（XXL-Job）确保任务可靠执行与故障重试。</w:t>
      </w:r>
    </w:p>
    <w:p>
      <w:r>
        <w:rPr>
          <w:b/>
          <w:color w:val="CC8800"/>
        </w:rPr>
        <w:t xml:space="preserve">[WARNING] </w:t>
      </w:r>
      <w:r>
        <w:t>(段落语言质量) [重复] 开头“乙方开发模块需确保数据不丢失，数据库需配置...”与后文“模块需具备...”存在主语重复。段落内“故障”、“重试”等词多次出现，整体句式稍显冗长。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整合句子，使表达更精炼。示例如下：乙方开发的模块需保障数据可靠性，包括：配置数据库定时备份与恢复机制，且备份过程不影响服务；具备常见故障（如服务重启、网络波动等）的自动恢复能力；为核心接口配置可重试策略（重试次数、间隔可调），以应对网络瞬时波动。</w:t>
      </w:r>
    </w:p>
    <w:p/>
    <w:p>
      <w:pPr>
        <w:pStyle w:val="Heading1"/>
      </w:pPr>
      <w:r>
        <w:t>总结</w:t>
      </w:r>
    </w:p>
    <w:p>
      <w:r>
        <w:t>发现 91 个错误、21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