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101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[口语化] 段落开头使用了“必须”一词，带有强烈主观要求和命令色彩，属于口语化表达，在正式文档或规范中应使用更客观中立的描述。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建议将“必须”改为“需”或“应当”。例如：“需兼容国内主流开源大模型...”。</w:t>
      </w:r>
    </w:p>
    <w:p>
      <w:r>
        <w:rPr>
          <w:b/>
          <w:color w:val="CC8800"/>
        </w:rPr>
        <w:t xml:space="preserve">[WARNING] </w:t>
      </w:r>
      <w:r>
        <w:t>(段落语言质量) [重复] “项目文档”一词在句子中重复出现，稍显啰嗦。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建议删除前一处“等项目文档”，或精简表达。例如：“...在撰写项目报告、方案、技术文档时，需从企业知识库中...”。</w:t>
      </w:r>
    </w:p>
    <w:p>
      <w:r>
        <w:rPr>
          <w:b/>
          <w:color w:val="CC8800"/>
        </w:rPr>
        <w:t xml:space="preserve">[WARNING] </w:t>
      </w:r>
      <w:r>
        <w:t>(段落语言质量) [标点] 段落较长，包含多个并列要求，均使用分号“；”连接。在中文规范中，分号通常用于表示并列分句间的停顿，但此处每个分号后的内容结构完整独立，更像是项目列表中的条目。虽然使用分号不算严格错误，但在此类技术规格说明中，采用列表形式（如1. 2. 3.）或使用句号分隔会更清晰。当前表述在长句使用下，可读性稍弱。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建议将此段内容拆分为清晰的条目式列表，或至少在逻辑完整的部分后用句号分隔。例如分点叙述：“1. 乙方开发的所有模块，需支持数据库高可用部署...不影响模块正常运行。2. 模块服务需支持高可用部署...不中断业务。3. ...”。</w:t>
      </w:r>
    </w:p>
    <w:p>
      <w:r>
        <w:rPr>
          <w:b/>
          <w:color w:val="CC8800"/>
        </w:rPr>
        <w:t xml:space="preserve">[WARNING] </w:t>
      </w:r>
      <w:r>
        <w:t>(段落语言质量) [通顺性] 句子过长，包含多个并列的业务描述和性能指标，结构不够清晰，可能造成阅读困难。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【做什么，程度/效果/反馈】用户可通过关键词、指定知识库或划词等方式发起检索或问答。系统将根据用户权限筛选结果，确保检索响应时间≤1秒，问答响应时间≤3秒，并需在答案后附上原文溯源。系统支持多轮追问。在反馈时，需提供检索结果数量，问答溯源提示；若无结果，则提示相关推荐。系统需要提供会话历史记录，保存会话内容及引用，并支持继续之前的会话。同时，需要根据附件类型和问答意图，自动路由至文本大模型或多模态模型处理。此外，还需参考 prompt-optimizer，对用户输入的提示词进行优化。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[标点] 在描述系统能力时，使用了不符合中文习惯的英文斜杠“/”进行并列，应改用中文标点。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将句子中的“检索/问答”改为“检索或问答”；“文本大模型/多模态模型”改为“文本大模型或多模态模型”。</w:t>
      </w:r>
    </w:p>
    <w:p>
      <w:r>
        <w:rPr>
          <w:b/>
          <w:color w:val="CC8800"/>
        </w:rPr>
        <w:t xml:space="preserve">[WARNING] </w:t>
      </w:r>
      <w:r>
        <w:t>(段落语言质量) [语病] “问答的历史记录”存在歧义，是指“问答与历史记录”还是“问答（这一部分）的历史记录”。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将“问答的历史记录”的含义根据上下文明确化，例如改为“以及会话历史记录（问答）”。更优做法是在条目列表的最后一项前加上“及”或“以及”。</w:t>
      </w:r>
    </w:p>
    <w:p>
      <w:r>
        <w:rPr>
          <w:b/>
          <w:color w:val="CC8800"/>
        </w:rPr>
        <w:t xml:space="preserve">[WARNING] </w:t>
      </w:r>
      <w:r>
        <w:t>(段落语言质量) [通顺性] 第一个分号前的句子过长，且“企业管理员需基于组织架构设置…权限”的表述略显臃肿。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【应用场景】企业管理员：需基于组织架构，为不同部门和成员设置知识的访问、编辑和管理权限，以保障企业核心知识安全。个人用户：需保障个人知识库的隐私，防止未授权访问。企业层面：需符合合规要求，能够对知识操作进行追溯。</w:t>
      </w:r>
    </w:p>
    <w:p>
      <w:r>
        <w:rPr>
          <w:b/>
          <w:color w:val="CC8800"/>
        </w:rPr>
        <w:t xml:space="preserve">[WARNING] </w:t>
      </w:r>
      <w:r>
        <w:t>(段落语言质量) [重复] 短语“拥有权限管控权限”和“拥有个人知识库管理权限”中，“拥有”和“权限”出现重复，表达显得啰嗦。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【条件】用户已登录系统。其中，企业管理员具备权限管控功能，个人用户具备个人知识库管理功能。</w:t>
      </w:r>
    </w:p>
    <w:p>
      <w:r>
        <w:rPr>
          <w:b/>
          <w:color w:val="CC8800"/>
        </w:rPr>
        <w:t xml:space="preserve">[WARNING] </w:t>
      </w:r>
      <w:r>
        <w:t>(段落语言质量) [通顺性] 句子过长，前半部分并列描述管理员功能，后半句并列描述用户反馈信息，结构混杂，主语切换不够清晰。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【做什么，程度/效果/反馈】企业管理员可进行精细化权限配置，敏感信息会被自动识别并隔离，操作日志支持实时查询与导出，且权限的修改或撤销可即时生效。对于个人用户，则可设置个人知识库的隐私。系统需反馈权限配置成功的提示、敏感信息隔离提示、日志查询结果以及隐私设置成功的提示。同时，操作响应时间需≤1秒，敏感信息识别的准确率需≥99%。</w:t>
      </w:r>
    </w:p>
    <w:p>
      <w:r>
        <w:rPr>
          <w:b/>
          <w:color w:val="CC8800"/>
        </w:rPr>
        <w:t xml:space="preserve">[WARNING] </w:t>
      </w:r>
      <w:r>
        <w:t>(段落语言质量) [通顺性] 段落内容过于简洁，像一个结论性指标，作为单独一个段落的语境中显得突兀，更像是上一段“可服务性”的一个子项。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建议将此项并入第13条，作为可靠性或数据完整性的一个要求。例如，在第12条末尾加上“，确保文件迁移无遗漏，覆盖率达100%”，或修改第13条的结构以包含此目标。</w:t>
      </w:r>
    </w:p>
    <w:p/>
    <w:p>
      <w:pPr>
        <w:pStyle w:val="Heading1"/>
      </w:pPr>
      <w:r>
        <w:t>总结</w:t>
      </w:r>
    </w:p>
    <w:p>
      <w:r>
        <w:t>发现 91 个错误、10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