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48835">
      <w:pPr>
        <w:pStyle w:val="2"/>
        <w:bidi w:val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校园学习笔记与灵感收集工具（NoteSpark）——</w:t>
      </w: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概要设计说明书</w:t>
      </w:r>
      <w:bookmarkStart w:id="0" w:name="_GoBack"/>
      <w:bookmarkEnd w:id="0"/>
    </w:p>
    <w:p w14:paraId="6AC8ED53">
      <w:pPr>
        <w:pStyle w:val="2"/>
        <w:bidi w:val="0"/>
        <w:rPr>
          <w:rFonts w:hint="eastAsia"/>
        </w:rPr>
      </w:pPr>
      <w:r>
        <w:rPr>
          <w:rFonts w:hint="eastAsia"/>
        </w:rPr>
        <w:t>第1章 引言</w:t>
      </w:r>
    </w:p>
    <w:p w14:paraId="3DB8E55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1.1 编写目的</w:t>
      </w:r>
    </w:p>
    <w:p w14:paraId="75B2BD6A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本概要设计说明书在需求规格说明书的基础上，建立NoteSpark的软件体系结构设计，明确系统的模块划分、模块功能及模块间的接口关系。本说明书为后续详细设计和编码实现提供设计依据。</w:t>
      </w:r>
    </w:p>
    <w:p w14:paraId="63EE9AD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1.2 设计范围</w:t>
      </w:r>
    </w:p>
    <w:p w14:paraId="4BEA7C62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涵盖NoteSpark V1.0版本的：软件体系结构设计、模块划分与功能分配、数据库设计、用户界面结构设计。</w:t>
      </w:r>
    </w:p>
    <w:p w14:paraId="072F4C2D">
      <w:pPr>
        <w:pStyle w:val="2"/>
        <w:bidi w:val="0"/>
        <w:rPr>
          <w:rFonts w:hint="eastAsia"/>
        </w:rPr>
      </w:pPr>
      <w:r>
        <w:rPr>
          <w:rFonts w:hint="eastAsia"/>
        </w:rPr>
        <w:t>第2章 总体设计</w:t>
      </w:r>
    </w:p>
    <w:p w14:paraId="693F584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2.1 设计目标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6"/>
        <w:gridCol w:w="4157"/>
      </w:tblGrid>
      <w:tr w14:paraId="0141F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24FD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目标类别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E7F6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具体目标</w:t>
            </w:r>
          </w:p>
        </w:tc>
      </w:tr>
      <w:tr w14:paraId="3011B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BAF8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功能性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6957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实现笔记管理、灵感速记、分类标签、搜索收藏五大核心功能</w:t>
            </w:r>
          </w:p>
        </w:tc>
      </w:tr>
      <w:tr w14:paraId="41D10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F903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2DED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冷启动≤3秒，搜索响应≤500ms，内存占用≤150MB</w:t>
            </w:r>
          </w:p>
        </w:tc>
      </w:tr>
      <w:tr w14:paraId="0A2AC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8D33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可用性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890D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新用户3分钟内完成首次笔记创建</w:t>
            </w:r>
          </w:p>
        </w:tc>
      </w:tr>
      <w:tr w14:paraId="3D1A4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D832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可维护性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5484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模块化设计，低耦合高内聚</w:t>
            </w:r>
          </w:p>
        </w:tc>
      </w:tr>
      <w:tr w14:paraId="26780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25BF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可扩展性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84E1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便于后续增加云端备份等扩展功能</w:t>
            </w:r>
          </w:p>
        </w:tc>
      </w:tr>
    </w:tbl>
    <w:p w14:paraId="1CDF9E2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2.2 设计原则</w:t>
      </w:r>
    </w:p>
    <w:p w14:paraId="3A37789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分层设计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：表示层-业务逻辑层-数据访问层，层间通过接口交互</w:t>
      </w:r>
    </w:p>
    <w:p w14:paraId="10C26E7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模块化原则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：按功能划分模块，职责单一、接口清晰</w:t>
      </w:r>
    </w:p>
    <w:p w14:paraId="087899C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数据统一原则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：所有数据通过SQLite统一管理</w:t>
      </w:r>
    </w:p>
    <w:p w14:paraId="2EE633D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用户中心原则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：遵循Material Design，注重交互体验</w:t>
      </w:r>
    </w:p>
    <w:p w14:paraId="009CFA1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2.3 系统架构图</w:t>
      </w:r>
    </w:p>
    <w:p w14:paraId="090AC36F">
      <w:pPr>
        <w:rPr>
          <w:rFonts w:hint="eastAsia"/>
        </w:rPr>
      </w:pPr>
      <w:r>
        <w:rPr>
          <w:rFonts w:hint="eastAsia" w:ascii="Times New Roman" w:hAnsi="Times New Roman" w:eastAsia="宋体"/>
          <w:color w:val="000000"/>
          <w:sz w:val="21"/>
          <w:lang w:eastAsia="zh-CN"/>
        </w:rPr>
        <w:drawing>
          <wp:inline distT="0" distB="0" distL="114300" distR="114300">
            <wp:extent cx="2101215" cy="5461000"/>
            <wp:effectExtent l="0" t="0" r="6985" b="0"/>
            <wp:docPr id="3" name="图片 3" descr="deepseek_mermaid_20260625_9e99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eepseek_mermaid_20260625_9e99b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AE5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2.4 技术选型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7"/>
        <w:gridCol w:w="2210"/>
        <w:gridCol w:w="1936"/>
      </w:tblGrid>
      <w:tr w14:paraId="6D620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C2D4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技术领域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C89C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选型方案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49E5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选型理由</w:t>
            </w:r>
          </w:p>
        </w:tc>
      </w:tr>
      <w:tr w14:paraId="46D11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3BEC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前端框架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F8B4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Flutter 3.x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29C4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跨平台、高性能、UI表现力强</w:t>
            </w:r>
          </w:p>
        </w:tc>
      </w:tr>
      <w:tr w14:paraId="7DF7F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DFB4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开发语言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94BA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Dart 3.x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3701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类型安全、Flutter原生</w:t>
            </w:r>
          </w:p>
        </w:tc>
      </w:tr>
      <w:tr w14:paraId="4F2C0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8CE9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本地数据库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5434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SQLite（sqflite）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156A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轻量级、零配置、嵌入式</w:t>
            </w:r>
          </w:p>
        </w:tc>
      </w:tr>
      <w:tr w14:paraId="0F76E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6983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状态管理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79C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BLoC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895D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业务逻辑与UI分离、可测试</w:t>
            </w:r>
          </w:p>
        </w:tc>
      </w:tr>
      <w:tr w14:paraId="6FE92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4B89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本地存储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9E07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shared_preferences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0000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轻量级键值对存储</w:t>
            </w:r>
          </w:p>
        </w:tc>
      </w:tr>
    </w:tbl>
    <w:p w14:paraId="72F1BDD5">
      <w:pPr>
        <w:pStyle w:val="2"/>
        <w:bidi w:val="0"/>
        <w:rPr>
          <w:rFonts w:hint="eastAsia"/>
        </w:rPr>
      </w:pPr>
      <w:r>
        <w:rPr>
          <w:rFonts w:hint="eastAsia"/>
        </w:rPr>
        <w:t>第3章 模块划分与功能分配</w:t>
      </w:r>
    </w:p>
    <w:p w14:paraId="72E662A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3.1 模块结构图</w:t>
      </w:r>
    </w:p>
    <w:p w14:paraId="36076AB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02860" cy="1920240"/>
            <wp:effectExtent l="0" t="0" r="2540" b="10160"/>
            <wp:docPr id="1" name="图片 1" descr="deepseek_mermaid_20260625_7a40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60625_7a406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94F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 模块功能分配表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1895"/>
        <w:gridCol w:w="2840"/>
        <w:gridCol w:w="1160"/>
      </w:tblGrid>
      <w:tr w14:paraId="6F56C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F4B6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072D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8C42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主要功能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5539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负责层级</w:t>
            </w:r>
          </w:p>
        </w:tc>
      </w:tr>
      <w:tr w14:paraId="2FC4F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EFCC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F73A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NoteListPage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BEF0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展示笔记列表、响应点击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8A0D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</w:t>
            </w:r>
          </w:p>
        </w:tc>
      </w:tr>
      <w:tr w14:paraId="1012A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91390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195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NoteEditPage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4C9C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笔记创建与编辑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7E43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</w:t>
            </w:r>
          </w:p>
        </w:tc>
      </w:tr>
      <w:tr w14:paraId="3E69A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D8F8A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46D8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NoteBLoC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3C83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笔记增删改查业务逻辑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4654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BLoC</w:t>
            </w:r>
          </w:p>
        </w:tc>
      </w:tr>
      <w:tr w14:paraId="3762D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6AA40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3710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NoteDAO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A31B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笔记数据CRUD操作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876E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DAO</w:t>
            </w:r>
          </w:p>
        </w:tc>
      </w:tr>
      <w:tr w14:paraId="65EBF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8002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灵感速记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C33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SparkFAB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7FB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悬浮按钮、快速录入浮窗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3ED3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</w:t>
            </w:r>
          </w:p>
        </w:tc>
      </w:tr>
      <w:tr w14:paraId="5C1B4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7AF8D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EE54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SparkBLoC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3BE0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灵感保存、转笔记逻辑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7FD9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BLoC</w:t>
            </w:r>
          </w:p>
        </w:tc>
      </w:tr>
      <w:tr w14:paraId="2D24B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3913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分类标签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3DA9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CategoryManager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2EC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分类增删改查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42BB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完整三层</w:t>
            </w:r>
          </w:p>
        </w:tc>
      </w:tr>
      <w:tr w14:paraId="39B7F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5F6E9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0FEE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TagManager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8C64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标签增删改查、标签云统计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427A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完整三层</w:t>
            </w:r>
          </w:p>
        </w:tc>
      </w:tr>
      <w:tr w14:paraId="0EEC6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786C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搜索收藏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D108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SearchPage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DC2B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全文搜索界面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D9DB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</w:t>
            </w:r>
          </w:p>
        </w:tc>
      </w:tr>
      <w:tr w14:paraId="0EB8B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7899D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8EE8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SearchBLoC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D74C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搜索逻辑、关键词匹配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E1F7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BLoC</w:t>
            </w:r>
          </w:p>
        </w:tc>
      </w:tr>
    </w:tbl>
    <w:p w14:paraId="17089E7C">
      <w:pPr>
        <w:pStyle w:val="2"/>
        <w:bidi w:val="0"/>
        <w:rPr>
          <w:rFonts w:hint="eastAsia"/>
        </w:rPr>
      </w:pPr>
      <w:r>
        <w:rPr>
          <w:rFonts w:hint="eastAsia"/>
        </w:rPr>
        <w:t>第4章 数据库设计</w:t>
      </w:r>
    </w:p>
    <w:p w14:paraId="0F092D2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4.1 ER图</w:t>
      </w:r>
    </w:p>
    <w:p w14:paraId="7A3B487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drawing>
          <wp:inline distT="0" distB="0" distL="114300" distR="114300">
            <wp:extent cx="1844040" cy="5451475"/>
            <wp:effectExtent l="0" t="0" r="10160" b="9525"/>
            <wp:docPr id="4" name="图片 4" descr="deepseek_mermaid_20260625_fd0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eepseek_mermaid_20260625_fd01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584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4.2 物理数据表设计</w:t>
      </w:r>
    </w:p>
    <w:p w14:paraId="49323F30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笔记表（Note）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5"/>
        <w:gridCol w:w="1160"/>
        <w:gridCol w:w="2945"/>
        <w:gridCol w:w="2418"/>
      </w:tblGrid>
      <w:tr w14:paraId="0FF6B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A2B3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48A6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6DAA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483B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BDD9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65A7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53E5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D4E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PRIMARY KEY AUTOINCREMENT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A4CD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笔记唯一标识</w:t>
            </w:r>
          </w:p>
        </w:tc>
      </w:tr>
      <w:tr w14:paraId="436DC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E6F7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8EF9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E57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7D26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笔记标题，≤100字符</w:t>
            </w:r>
          </w:p>
        </w:tc>
      </w:tr>
      <w:tr w14:paraId="43049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346B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65A8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702C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F10E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笔记正文，≤10000字符</w:t>
            </w:r>
          </w:p>
        </w:tc>
      </w:tr>
      <w:tr w14:paraId="1286F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AF8E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category_id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A88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BB1B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FOREIGN KEY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5384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所属分类ID</w:t>
            </w:r>
          </w:p>
        </w:tc>
      </w:tr>
      <w:tr w14:paraId="4F678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C30C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is_favorite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822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F067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DEFAULT 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E8F0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是否收藏（0/1）</w:t>
            </w:r>
          </w:p>
        </w:tc>
      </w:tr>
      <w:tr w14:paraId="67259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F6CC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67DC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A0E4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DEFAULT 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6234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类型（0:笔记,1:灵感）</w:t>
            </w:r>
          </w:p>
        </w:tc>
      </w:tr>
      <w:tr w14:paraId="17A35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B4EE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187A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D80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0D20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6244D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87F3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E06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2725A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13F8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</w:tbl>
    <w:p w14:paraId="0B2A098E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分类表（Category）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5"/>
        <w:gridCol w:w="1160"/>
        <w:gridCol w:w="2945"/>
        <w:gridCol w:w="2103"/>
      </w:tblGrid>
      <w:tr w14:paraId="26DBF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C860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BBF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9CA5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3CED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7CDC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899A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9FB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106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PRIMARY KEY AUTOINCREMENT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93E4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分类唯一标识</w:t>
            </w:r>
          </w:p>
        </w:tc>
      </w:tr>
      <w:tr w14:paraId="7DDA2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133A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06A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38B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 NULL UNIQUE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8054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分类名称，≤20字符</w:t>
            </w:r>
          </w:p>
        </w:tc>
      </w:tr>
      <w:tr w14:paraId="2EDB6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14D4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3B46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107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821C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61C151A3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标签表（Tag）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5"/>
        <w:gridCol w:w="1160"/>
        <w:gridCol w:w="2945"/>
        <w:gridCol w:w="2103"/>
      </w:tblGrid>
      <w:tr w14:paraId="35F38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91D0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E76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380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F4EB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44F8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A82F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C36E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C02A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PRIMARY KEY AUTOINCREMENT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24A6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标签唯一标识</w:t>
            </w:r>
          </w:p>
        </w:tc>
      </w:tr>
      <w:tr w14:paraId="1B3F9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C846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612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3655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 NULL UNIQUE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2C74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标签名称，≤15字符</w:t>
            </w:r>
          </w:p>
        </w:tc>
      </w:tr>
      <w:tr w14:paraId="2275C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A391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B38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FE9E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136B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0126A60B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笔记-标签关联表（NoteTag）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1160"/>
        <w:gridCol w:w="2840"/>
        <w:gridCol w:w="843"/>
      </w:tblGrid>
      <w:tr w14:paraId="60219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5B60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EA4F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43F6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19DB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246B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C9D3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note_id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B3C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0B49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PRIMARY KEY, FOREIGN KEY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3B07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笔记ID</w:t>
            </w:r>
          </w:p>
        </w:tc>
      </w:tr>
      <w:tr w14:paraId="009B4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40E0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tag_id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C6FB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DD5D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PRIMARY KEY, FOREIGN KEY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9426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标签ID</w:t>
            </w:r>
          </w:p>
        </w:tc>
      </w:tr>
    </w:tbl>
    <w:p w14:paraId="41B00E4D">
      <w:pPr>
        <w:pStyle w:val="2"/>
        <w:bidi w:val="0"/>
        <w:rPr>
          <w:rFonts w:hint="eastAsia"/>
        </w:rPr>
      </w:pPr>
      <w:r>
        <w:rPr>
          <w:rFonts w:hint="eastAsia"/>
        </w:rPr>
        <w:t>第5章 用户界面结构</w:t>
      </w:r>
    </w:p>
    <w:p w14:paraId="0DC80D7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5.1 导航结构</w:t>
      </w:r>
    </w:p>
    <w:p w14:paraId="6586F66A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采用底部导航栏（BottomNavigationBar）作为主导航：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9"/>
        <w:gridCol w:w="1085"/>
        <w:gridCol w:w="2699"/>
      </w:tblGrid>
      <w:tr w14:paraId="39C66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C61F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标签页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7337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图标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7631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F7EC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E33E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603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6007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笔记列表主页</w:t>
            </w:r>
          </w:p>
        </w:tc>
      </w:tr>
      <w:tr w14:paraId="29CC8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71EA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灵感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DED2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869C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灵感记录列表</w:t>
            </w:r>
          </w:p>
        </w:tc>
      </w:tr>
      <w:tr w14:paraId="4259E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5D01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814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09BD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分类列表和标签云</w:t>
            </w:r>
          </w:p>
        </w:tc>
      </w:tr>
      <w:tr w14:paraId="5C396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0FCB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DA87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CADF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收藏笔记列表</w:t>
            </w:r>
          </w:p>
        </w:tc>
      </w:tr>
      <w:tr w14:paraId="04C97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FC1F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我的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94FD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A614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个人设置</w:t>
            </w:r>
          </w:p>
        </w:tc>
      </w:tr>
    </w:tbl>
    <w:p w14:paraId="5FABBD8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5.2 关键页面</w:t>
      </w:r>
    </w:p>
    <w:p w14:paraId="1CF0352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笔记列表页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：卡片/列表双视图，顶部含搜索入口</w:t>
      </w:r>
    </w:p>
    <w:p w14:paraId="123E975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灵感速记浮窗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：底部弹出，极简输入界面</w:t>
      </w:r>
    </w:p>
    <w:p w14:paraId="306D322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笔记编辑页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：标题输入+富文本编辑器+分类标签选择</w:t>
      </w:r>
    </w:p>
    <w:p w14:paraId="4754B60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分类标签页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：分类列表+标签云展示</w:t>
      </w:r>
    </w:p>
    <w:p w14:paraId="04BE325F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756AE"/>
    <w:rsid w:val="60B7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2026-06-25T14:32:00Z</dcterms:created>
  <dc:creator>熊湘粤</dc:creator>
  <cp:lastModifiedBy>熊湘粤</cp:lastModifiedBy>
  <dcterms:modified xsi:type="dcterms:W3CDTF">2026-06-25T14:46:15Z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A39320C3984E4901B8403BC5425C14F5_11</vt:lpwstr>
  </property>
  <property fmtid="{D5CDD505-2E9C-101B-9397-08002B2CF9AE}" pid="4" name="KSOTemplateDocerSaveRecord">
    <vt:lpwstr>eyJoZGlkIjoiMjk2MTE5ZDIzMWE2ZmFjMzRlMmZjMDQ3OGM4MzliY2QiLCJ1c2VySWQiOiIxNjQwOTU4NzE1In0=</vt:lpwstr>
  </property>
</Properties>
</file>