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318"/>
          <w:sz w:val="50"/>
        </w:rPr>
        <w:t>MSc Thesis Defense - Revised Speaker Script</w:t>
      </w:r>
    </w:p>
    <w:p>
      <w:pPr>
        <w:jc w:val="center"/>
      </w:pPr>
      <w:r>
        <w:rPr>
          <w:rFonts w:ascii="Arial" w:hAnsi="Arial"/>
          <w:color w:val="1677B8"/>
          <w:sz w:val="30"/>
        </w:rPr>
        <w:t>A Hierarchical Time-Aware Transformer for Flow-Level Network Intrusion Detection</w:t>
      </w:r>
    </w:p>
    <w:p>
      <w:pPr>
        <w:jc w:val="center"/>
      </w:pPr>
      <w:r>
        <w:rPr>
          <w:rFonts w:ascii="Arial" w:hAnsi="Arial"/>
          <w:i/>
          <w:sz w:val="22"/>
        </w:rPr>
        <w:t>Xiaoyan Xiong | Planned speaking time: about 25 minutes</w:t>
      </w:r>
    </w:p>
    <w:p>
      <w:pPr>
        <w:pStyle w:val="Heading1"/>
      </w:pPr>
      <w:r>
        <w:t>How to use this script</w:t>
      </w:r>
    </w:p>
    <w:p>
      <w:pPr>
        <w:pStyle w:val="ListBullet"/>
      </w:pPr>
      <w:r>
        <w:t>The wording uses short sentences and common English words. Do not try to speak faster than your natural pace.</w:t>
      </w:r>
    </w:p>
    <w:p>
      <w:pPr>
        <w:pStyle w:val="ListBullet"/>
      </w:pPr>
      <w:r>
        <w:t>The last sentence of each slide is a transition to the next slide. Keep it, because it makes the presentation sound connected.</w:t>
      </w:r>
    </w:p>
    <w:p>
      <w:pPr>
        <w:pStyle w:val="ListBullet"/>
      </w:pPr>
      <w:r>
        <w:t>When a chart appears, point to the relevant bar or number before saying the result.</w:t>
      </w:r>
    </w:p>
    <w:p>
      <w:pPr>
        <w:pStyle w:val="ListBullet"/>
      </w:pPr>
      <w:r>
        <w:t>The planned slide times add up to about 27 minutes on paper; natural compression during rehearsal should bring the talk close to 24-25 minutes.</w:t>
      </w:r>
    </w:p>
    <w:p>
      <w:pPr>
        <w:pStyle w:val="ListBullet"/>
      </w:pPr>
      <w:r>
        <w:t>Use the term alert-associated class when you want to avoid implying independently verified attack ground truth.</w:t>
      </w:r>
    </w:p>
    <w:p>
      <w:pPr>
        <w:pStyle w:val="Heading1"/>
      </w:pPr>
      <w:r>
        <w:t>Timing overview</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AF6FC"/>
          </w:tcPr>
          <w:p>
            <w:pPr>
              <w:spacing w:after="40"/>
            </w:pPr>
            <w:r>
              <w:rPr>
                <w:rFonts w:ascii="Arial" w:hAnsi="Arial"/>
                <w:b/>
                <w:sz w:val="19"/>
              </w:rPr>
              <w:t>Slide</w:t>
            </w:r>
          </w:p>
        </w:tc>
        <w:tc>
          <w:tcPr>
            <w:tcW w:type="dxa" w:w="3293"/>
            <w:vAlign w:val="center"/>
            <w:shd w:fill="EAF6FC"/>
          </w:tcPr>
          <w:p>
            <w:pPr>
              <w:spacing w:after="40"/>
            </w:pPr>
            <w:r>
              <w:rPr>
                <w:rFonts w:ascii="Arial" w:hAnsi="Arial"/>
                <w:b/>
                <w:sz w:val="19"/>
              </w:rPr>
              <w:t>Topic</w:t>
            </w:r>
          </w:p>
        </w:tc>
        <w:tc>
          <w:tcPr>
            <w:tcW w:type="dxa" w:w="3293"/>
            <w:vAlign w:val="center"/>
            <w:shd w:fill="EAF6FC"/>
          </w:tcPr>
          <w:p>
            <w:pPr>
              <w:spacing w:after="40"/>
            </w:pPr>
            <w:r>
              <w:rPr>
                <w:rFonts w:ascii="Arial" w:hAnsi="Arial"/>
                <w:b/>
                <w:sz w:val="19"/>
              </w:rPr>
              <w:t>Target time</w:t>
            </w:r>
          </w:p>
        </w:tc>
      </w:tr>
      <w:tr>
        <w:tc>
          <w:tcPr>
            <w:tcW w:type="dxa" w:w="3293"/>
            <w:vAlign w:val="center"/>
          </w:tcPr>
          <w:p>
            <w:pPr>
              <w:spacing w:after="40"/>
            </w:pPr>
            <w:r>
              <w:rPr>
                <w:rFonts w:ascii="Arial" w:hAnsi="Arial"/>
                <w:sz w:val="19"/>
              </w:rPr>
              <w:t>1</w:t>
            </w:r>
          </w:p>
        </w:tc>
        <w:tc>
          <w:tcPr>
            <w:tcW w:type="dxa" w:w="3293"/>
            <w:vAlign w:val="center"/>
          </w:tcPr>
          <w:p>
            <w:pPr>
              <w:spacing w:after="40"/>
            </w:pPr>
            <w:r>
              <w:rPr>
                <w:rFonts w:ascii="Arial" w:hAnsi="Arial"/>
                <w:sz w:val="19"/>
              </w:rPr>
              <w:t>Title</w:t>
            </w:r>
          </w:p>
        </w:tc>
        <w:tc>
          <w:tcPr>
            <w:tcW w:type="dxa" w:w="3293"/>
            <w:vAlign w:val="center"/>
          </w:tcPr>
          <w:p>
            <w:pPr>
              <w:spacing w:after="40"/>
            </w:pPr>
            <w:r>
              <w:rPr>
                <w:rFonts w:ascii="Arial" w:hAnsi="Arial"/>
                <w:sz w:val="19"/>
              </w:rPr>
              <w:t>0:50</w:t>
            </w:r>
          </w:p>
        </w:tc>
      </w:tr>
      <w:tr>
        <w:tc>
          <w:tcPr>
            <w:tcW w:type="dxa" w:w="3293"/>
            <w:vAlign w:val="center"/>
          </w:tcPr>
          <w:p>
            <w:pPr>
              <w:spacing w:after="40"/>
            </w:pPr>
            <w:r>
              <w:rPr>
                <w:rFonts w:ascii="Arial" w:hAnsi="Arial"/>
                <w:sz w:val="19"/>
              </w:rPr>
              <w:t>2</w:t>
            </w:r>
          </w:p>
        </w:tc>
        <w:tc>
          <w:tcPr>
            <w:tcW w:type="dxa" w:w="3293"/>
            <w:vAlign w:val="center"/>
          </w:tcPr>
          <w:p>
            <w:pPr>
              <w:spacing w:after="40"/>
            </w:pPr>
            <w:r>
              <w:rPr>
                <w:rFonts w:ascii="Arial" w:hAnsi="Arial"/>
                <w:sz w:val="19"/>
              </w:rPr>
              <w:t>Packet and flow</w:t>
            </w:r>
          </w:p>
        </w:tc>
        <w:tc>
          <w:tcPr>
            <w:tcW w:type="dxa" w:w="3293"/>
            <w:vAlign w:val="center"/>
          </w:tcPr>
          <w:p>
            <w:pPr>
              <w:spacing w:after="40"/>
            </w:pPr>
            <w:r>
              <w:rPr>
                <w:rFonts w:ascii="Arial" w:hAnsi="Arial"/>
                <w:sz w:val="19"/>
              </w:rPr>
              <w:t>1:45</w:t>
            </w:r>
          </w:p>
        </w:tc>
      </w:tr>
      <w:tr>
        <w:tc>
          <w:tcPr>
            <w:tcW w:type="dxa" w:w="3293"/>
            <w:vAlign w:val="center"/>
          </w:tcPr>
          <w:p>
            <w:pPr>
              <w:spacing w:after="40"/>
            </w:pPr>
            <w:r>
              <w:rPr>
                <w:rFonts w:ascii="Arial" w:hAnsi="Arial"/>
                <w:sz w:val="19"/>
              </w:rPr>
              <w:t>3</w:t>
            </w:r>
          </w:p>
        </w:tc>
        <w:tc>
          <w:tcPr>
            <w:tcW w:type="dxa" w:w="3293"/>
            <w:vAlign w:val="center"/>
          </w:tcPr>
          <w:p>
            <w:pPr>
              <w:spacing w:after="40"/>
            </w:pPr>
            <w:r>
              <w:rPr>
                <w:rFonts w:ascii="Arial" w:hAnsi="Arial"/>
                <w:sz w:val="19"/>
              </w:rPr>
              <w:t>NIDS problem</w:t>
            </w:r>
          </w:p>
        </w:tc>
        <w:tc>
          <w:tcPr>
            <w:tcW w:type="dxa" w:w="3293"/>
            <w:vAlign w:val="center"/>
          </w:tcPr>
          <w:p>
            <w:pPr>
              <w:spacing w:after="40"/>
            </w:pPr>
            <w:r>
              <w:rPr>
                <w:rFonts w:ascii="Arial" w:hAnsi="Arial"/>
                <w:sz w:val="19"/>
              </w:rPr>
              <w:t>1:35</w:t>
            </w:r>
          </w:p>
        </w:tc>
      </w:tr>
      <w:tr>
        <w:tc>
          <w:tcPr>
            <w:tcW w:type="dxa" w:w="3293"/>
            <w:vAlign w:val="center"/>
          </w:tcPr>
          <w:p>
            <w:pPr>
              <w:spacing w:after="40"/>
            </w:pPr>
            <w:r>
              <w:rPr>
                <w:rFonts w:ascii="Arial" w:hAnsi="Arial"/>
                <w:sz w:val="19"/>
              </w:rPr>
              <w:t>4</w:t>
            </w:r>
          </w:p>
        </w:tc>
        <w:tc>
          <w:tcPr>
            <w:tcW w:type="dxa" w:w="3293"/>
            <w:vAlign w:val="center"/>
          </w:tcPr>
          <w:p>
            <w:pPr>
              <w:spacing w:after="40"/>
            </w:pPr>
            <w:r>
              <w:rPr>
                <w:rFonts w:ascii="Arial" w:hAnsi="Arial"/>
                <w:sz w:val="19"/>
              </w:rPr>
              <w:t>Research questions</w:t>
            </w:r>
          </w:p>
        </w:tc>
        <w:tc>
          <w:tcPr>
            <w:tcW w:type="dxa" w:w="3293"/>
            <w:vAlign w:val="center"/>
          </w:tcPr>
          <w:p>
            <w:pPr>
              <w:spacing w:after="40"/>
            </w:pPr>
            <w:r>
              <w:rPr>
                <w:rFonts w:ascii="Arial" w:hAnsi="Arial"/>
                <w:sz w:val="19"/>
              </w:rPr>
              <w:t>1:40</w:t>
            </w:r>
          </w:p>
        </w:tc>
      </w:tr>
      <w:tr>
        <w:tc>
          <w:tcPr>
            <w:tcW w:type="dxa" w:w="3293"/>
            <w:vAlign w:val="center"/>
          </w:tcPr>
          <w:p>
            <w:pPr>
              <w:spacing w:after="40"/>
            </w:pPr>
            <w:r>
              <w:rPr>
                <w:rFonts w:ascii="Arial" w:hAnsi="Arial"/>
                <w:sz w:val="19"/>
              </w:rPr>
              <w:t>5</w:t>
            </w:r>
          </w:p>
        </w:tc>
        <w:tc>
          <w:tcPr>
            <w:tcW w:type="dxa" w:w="3293"/>
            <w:vAlign w:val="center"/>
          </w:tcPr>
          <w:p>
            <w:pPr>
              <w:spacing w:after="40"/>
            </w:pPr>
            <w:r>
              <w:rPr>
                <w:rFonts w:ascii="Arial" w:hAnsi="Arial"/>
                <w:sz w:val="19"/>
              </w:rPr>
              <w:t>Dataset and preprocessing</w:t>
            </w:r>
          </w:p>
        </w:tc>
        <w:tc>
          <w:tcPr>
            <w:tcW w:type="dxa" w:w="3293"/>
            <w:vAlign w:val="center"/>
          </w:tcPr>
          <w:p>
            <w:pPr>
              <w:spacing w:after="40"/>
            </w:pPr>
            <w:r>
              <w:rPr>
                <w:rFonts w:ascii="Arial" w:hAnsi="Arial"/>
                <w:sz w:val="19"/>
              </w:rPr>
              <w:t>1:55</w:t>
            </w:r>
          </w:p>
        </w:tc>
      </w:tr>
      <w:tr>
        <w:tc>
          <w:tcPr>
            <w:tcW w:type="dxa" w:w="3293"/>
            <w:vAlign w:val="center"/>
          </w:tcPr>
          <w:p>
            <w:pPr>
              <w:spacing w:after="40"/>
            </w:pPr>
            <w:r>
              <w:rPr>
                <w:rFonts w:ascii="Arial" w:hAnsi="Arial"/>
                <w:sz w:val="19"/>
              </w:rPr>
              <w:t>6</w:t>
            </w:r>
          </w:p>
        </w:tc>
        <w:tc>
          <w:tcPr>
            <w:tcW w:type="dxa" w:w="3293"/>
            <w:vAlign w:val="center"/>
          </w:tcPr>
          <w:p>
            <w:pPr>
              <w:spacing w:after="40"/>
            </w:pPr>
            <w:r>
              <w:rPr>
                <w:rFonts w:ascii="Arial" w:hAnsi="Arial"/>
                <w:sz w:val="19"/>
              </w:rPr>
              <w:t>Overall framework</w:t>
            </w:r>
          </w:p>
        </w:tc>
        <w:tc>
          <w:tcPr>
            <w:tcW w:type="dxa" w:w="3293"/>
            <w:vAlign w:val="center"/>
          </w:tcPr>
          <w:p>
            <w:pPr>
              <w:spacing w:after="40"/>
            </w:pPr>
            <w:r>
              <w:rPr>
                <w:rFonts w:ascii="Arial" w:hAnsi="Arial"/>
                <w:sz w:val="19"/>
              </w:rPr>
              <w:t>1:25</w:t>
            </w:r>
          </w:p>
        </w:tc>
      </w:tr>
      <w:tr>
        <w:tc>
          <w:tcPr>
            <w:tcW w:type="dxa" w:w="3293"/>
            <w:vAlign w:val="center"/>
          </w:tcPr>
          <w:p>
            <w:pPr>
              <w:spacing w:after="40"/>
            </w:pPr>
            <w:r>
              <w:rPr>
                <w:rFonts w:ascii="Arial" w:hAnsi="Arial"/>
                <w:sz w:val="19"/>
              </w:rPr>
              <w:t>7</w:t>
            </w:r>
          </w:p>
        </w:tc>
        <w:tc>
          <w:tcPr>
            <w:tcW w:type="dxa" w:w="3293"/>
            <w:vAlign w:val="center"/>
          </w:tcPr>
          <w:p>
            <w:pPr>
              <w:spacing w:after="40"/>
            </w:pPr>
            <w:r>
              <w:rPr>
                <w:rFonts w:ascii="Arial" w:hAnsi="Arial"/>
                <w:sz w:val="19"/>
              </w:rPr>
              <w:t>Stage 1 time-aware encoding</w:t>
            </w:r>
          </w:p>
        </w:tc>
        <w:tc>
          <w:tcPr>
            <w:tcW w:type="dxa" w:w="3293"/>
            <w:vAlign w:val="center"/>
          </w:tcPr>
          <w:p>
            <w:pPr>
              <w:spacing w:after="40"/>
            </w:pPr>
            <w:r>
              <w:rPr>
                <w:rFonts w:ascii="Arial" w:hAnsi="Arial"/>
                <w:sz w:val="19"/>
              </w:rPr>
              <w:t>1:40</w:t>
            </w:r>
          </w:p>
        </w:tc>
      </w:tr>
      <w:tr>
        <w:tc>
          <w:tcPr>
            <w:tcW w:type="dxa" w:w="3293"/>
            <w:vAlign w:val="center"/>
          </w:tcPr>
          <w:p>
            <w:pPr>
              <w:spacing w:after="40"/>
            </w:pPr>
            <w:r>
              <w:rPr>
                <w:rFonts w:ascii="Arial" w:hAnsi="Arial"/>
                <w:sz w:val="19"/>
              </w:rPr>
              <w:t>8</w:t>
            </w:r>
          </w:p>
        </w:tc>
        <w:tc>
          <w:tcPr>
            <w:tcW w:type="dxa" w:w="3293"/>
            <w:vAlign w:val="center"/>
          </w:tcPr>
          <w:p>
            <w:pPr>
              <w:spacing w:after="40"/>
            </w:pPr>
            <w:r>
              <w:rPr>
                <w:rFonts w:ascii="Arial" w:hAnsi="Arial"/>
                <w:sz w:val="19"/>
              </w:rPr>
              <w:t>Stage 1 architecture</w:t>
            </w:r>
          </w:p>
        </w:tc>
        <w:tc>
          <w:tcPr>
            <w:tcW w:type="dxa" w:w="3293"/>
            <w:vAlign w:val="center"/>
          </w:tcPr>
          <w:p>
            <w:pPr>
              <w:spacing w:after="40"/>
            </w:pPr>
            <w:r>
              <w:rPr>
                <w:rFonts w:ascii="Arial" w:hAnsi="Arial"/>
                <w:sz w:val="19"/>
              </w:rPr>
              <w:t>2:00</w:t>
            </w:r>
          </w:p>
        </w:tc>
      </w:tr>
      <w:tr>
        <w:tc>
          <w:tcPr>
            <w:tcW w:type="dxa" w:w="3293"/>
            <w:vAlign w:val="center"/>
          </w:tcPr>
          <w:p>
            <w:pPr>
              <w:spacing w:after="40"/>
            </w:pPr>
            <w:r>
              <w:rPr>
                <w:rFonts w:ascii="Arial" w:hAnsi="Arial"/>
                <w:sz w:val="19"/>
              </w:rPr>
              <w:t>9</w:t>
            </w:r>
          </w:p>
        </w:tc>
        <w:tc>
          <w:tcPr>
            <w:tcW w:type="dxa" w:w="3293"/>
            <w:vAlign w:val="center"/>
          </w:tcPr>
          <w:p>
            <w:pPr>
              <w:spacing w:after="40"/>
            </w:pPr>
            <w:r>
              <w:rPr>
                <w:rFonts w:ascii="Arial" w:hAnsi="Arial"/>
                <w:sz w:val="19"/>
              </w:rPr>
              <w:t>Stage 2 architecture</w:t>
            </w:r>
          </w:p>
        </w:tc>
        <w:tc>
          <w:tcPr>
            <w:tcW w:type="dxa" w:w="3293"/>
            <w:vAlign w:val="center"/>
          </w:tcPr>
          <w:p>
            <w:pPr>
              <w:spacing w:after="40"/>
            </w:pPr>
            <w:r>
              <w:rPr>
                <w:rFonts w:ascii="Arial" w:hAnsi="Arial"/>
                <w:sz w:val="19"/>
              </w:rPr>
              <w:t>2:00</w:t>
            </w:r>
          </w:p>
        </w:tc>
      </w:tr>
      <w:tr>
        <w:tc>
          <w:tcPr>
            <w:tcW w:type="dxa" w:w="3293"/>
            <w:vAlign w:val="center"/>
          </w:tcPr>
          <w:p>
            <w:pPr>
              <w:spacing w:after="40"/>
            </w:pPr>
            <w:r>
              <w:rPr>
                <w:rFonts w:ascii="Arial" w:hAnsi="Arial"/>
                <w:sz w:val="19"/>
              </w:rPr>
              <w:t>10</w:t>
            </w:r>
          </w:p>
        </w:tc>
        <w:tc>
          <w:tcPr>
            <w:tcW w:type="dxa" w:w="3293"/>
            <w:vAlign w:val="center"/>
          </w:tcPr>
          <w:p>
            <w:pPr>
              <w:spacing w:after="40"/>
            </w:pPr>
            <w:r>
              <w:rPr>
                <w:rFonts w:ascii="Arial" w:hAnsi="Arial"/>
                <w:sz w:val="19"/>
              </w:rPr>
              <w:t>Evaluation protocol</w:t>
            </w:r>
          </w:p>
        </w:tc>
        <w:tc>
          <w:tcPr>
            <w:tcW w:type="dxa" w:w="3293"/>
            <w:vAlign w:val="center"/>
          </w:tcPr>
          <w:p>
            <w:pPr>
              <w:spacing w:after="40"/>
            </w:pPr>
            <w:r>
              <w:rPr>
                <w:rFonts w:ascii="Arial" w:hAnsi="Arial"/>
                <w:sz w:val="19"/>
              </w:rPr>
              <w:t>1:40</w:t>
            </w:r>
          </w:p>
        </w:tc>
      </w:tr>
      <w:tr>
        <w:tc>
          <w:tcPr>
            <w:tcW w:type="dxa" w:w="3293"/>
            <w:vAlign w:val="center"/>
          </w:tcPr>
          <w:p>
            <w:pPr>
              <w:spacing w:after="40"/>
            </w:pPr>
            <w:r>
              <w:rPr>
                <w:rFonts w:ascii="Arial" w:hAnsi="Arial"/>
                <w:sz w:val="19"/>
              </w:rPr>
              <w:t>11</w:t>
            </w:r>
          </w:p>
        </w:tc>
        <w:tc>
          <w:tcPr>
            <w:tcW w:type="dxa" w:w="3293"/>
            <w:vAlign w:val="center"/>
          </w:tcPr>
          <w:p>
            <w:pPr>
              <w:spacing w:after="40"/>
            </w:pPr>
            <w:r>
              <w:rPr>
                <w:rFonts w:ascii="Arial" w:hAnsi="Arial"/>
                <w:sz w:val="19"/>
              </w:rPr>
              <w:t>Stage 1 model results</w:t>
            </w:r>
          </w:p>
        </w:tc>
        <w:tc>
          <w:tcPr>
            <w:tcW w:type="dxa" w:w="3293"/>
            <w:vAlign w:val="center"/>
          </w:tcPr>
          <w:p>
            <w:pPr>
              <w:spacing w:after="40"/>
            </w:pPr>
            <w:r>
              <w:rPr>
                <w:rFonts w:ascii="Arial" w:hAnsi="Arial"/>
                <w:sz w:val="19"/>
              </w:rPr>
              <w:t>1:45</w:t>
            </w:r>
          </w:p>
        </w:tc>
      </w:tr>
      <w:tr>
        <w:tc>
          <w:tcPr>
            <w:tcW w:type="dxa" w:w="3293"/>
            <w:vAlign w:val="center"/>
          </w:tcPr>
          <w:p>
            <w:pPr>
              <w:spacing w:after="40"/>
            </w:pPr>
            <w:r>
              <w:rPr>
                <w:rFonts w:ascii="Arial" w:hAnsi="Arial"/>
                <w:sz w:val="19"/>
              </w:rPr>
              <w:t>12</w:t>
            </w:r>
          </w:p>
        </w:tc>
        <w:tc>
          <w:tcPr>
            <w:tcW w:type="dxa" w:w="3293"/>
            <w:vAlign w:val="center"/>
          </w:tcPr>
          <w:p>
            <w:pPr>
              <w:spacing w:after="40"/>
            </w:pPr>
            <w:r>
              <w:rPr>
                <w:rFonts w:ascii="Arial" w:hAnsi="Arial"/>
                <w:sz w:val="19"/>
              </w:rPr>
              <w:t>Stage 1 fusion results</w:t>
            </w:r>
          </w:p>
        </w:tc>
        <w:tc>
          <w:tcPr>
            <w:tcW w:type="dxa" w:w="3293"/>
            <w:vAlign w:val="center"/>
          </w:tcPr>
          <w:p>
            <w:pPr>
              <w:spacing w:after="40"/>
            </w:pPr>
            <w:r>
              <w:rPr>
                <w:rFonts w:ascii="Arial" w:hAnsi="Arial"/>
                <w:sz w:val="19"/>
              </w:rPr>
              <w:t>1:45</w:t>
            </w:r>
          </w:p>
        </w:tc>
      </w:tr>
      <w:tr>
        <w:tc>
          <w:tcPr>
            <w:tcW w:type="dxa" w:w="3293"/>
            <w:vAlign w:val="center"/>
          </w:tcPr>
          <w:p>
            <w:pPr>
              <w:spacing w:after="40"/>
            </w:pPr>
            <w:r>
              <w:rPr>
                <w:rFonts w:ascii="Arial" w:hAnsi="Arial"/>
                <w:sz w:val="19"/>
              </w:rPr>
              <w:t>13</w:t>
            </w:r>
          </w:p>
        </w:tc>
        <w:tc>
          <w:tcPr>
            <w:tcW w:type="dxa" w:w="3293"/>
            <w:vAlign w:val="center"/>
          </w:tcPr>
          <w:p>
            <w:pPr>
              <w:spacing w:after="40"/>
            </w:pPr>
            <w:r>
              <w:rPr>
                <w:rFonts w:ascii="Arial" w:hAnsi="Arial"/>
                <w:sz w:val="19"/>
              </w:rPr>
              <w:t>Stage 2 relation results</w:t>
            </w:r>
          </w:p>
        </w:tc>
        <w:tc>
          <w:tcPr>
            <w:tcW w:type="dxa" w:w="3293"/>
            <w:vAlign w:val="center"/>
          </w:tcPr>
          <w:p>
            <w:pPr>
              <w:spacing w:after="40"/>
            </w:pPr>
            <w:r>
              <w:rPr>
                <w:rFonts w:ascii="Arial" w:hAnsi="Arial"/>
                <w:sz w:val="19"/>
              </w:rPr>
              <w:t>1:45</w:t>
            </w:r>
          </w:p>
        </w:tc>
      </w:tr>
      <w:tr>
        <w:tc>
          <w:tcPr>
            <w:tcW w:type="dxa" w:w="3293"/>
            <w:vAlign w:val="center"/>
          </w:tcPr>
          <w:p>
            <w:pPr>
              <w:spacing w:after="40"/>
            </w:pPr>
            <w:r>
              <w:rPr>
                <w:rFonts w:ascii="Arial" w:hAnsi="Arial"/>
                <w:sz w:val="19"/>
              </w:rPr>
              <w:t>14</w:t>
            </w:r>
          </w:p>
        </w:tc>
        <w:tc>
          <w:tcPr>
            <w:tcW w:type="dxa" w:w="3293"/>
            <w:vAlign w:val="center"/>
          </w:tcPr>
          <w:p>
            <w:pPr>
              <w:spacing w:after="40"/>
            </w:pPr>
            <w:r>
              <w:rPr>
                <w:rFonts w:ascii="Arial" w:hAnsi="Arial"/>
                <w:sz w:val="19"/>
              </w:rPr>
              <w:t>Stage 2 architecture results</w:t>
            </w:r>
          </w:p>
        </w:tc>
        <w:tc>
          <w:tcPr>
            <w:tcW w:type="dxa" w:w="3293"/>
            <w:vAlign w:val="center"/>
          </w:tcPr>
          <w:p>
            <w:pPr>
              <w:spacing w:after="40"/>
            </w:pPr>
            <w:r>
              <w:rPr>
                <w:rFonts w:ascii="Arial" w:hAnsi="Arial"/>
                <w:sz w:val="19"/>
              </w:rPr>
              <w:t>1:50</w:t>
            </w:r>
          </w:p>
        </w:tc>
      </w:tr>
      <w:tr>
        <w:tc>
          <w:tcPr>
            <w:tcW w:type="dxa" w:w="3293"/>
            <w:vAlign w:val="center"/>
          </w:tcPr>
          <w:p>
            <w:pPr>
              <w:spacing w:after="40"/>
            </w:pPr>
            <w:r>
              <w:rPr>
                <w:rFonts w:ascii="Arial" w:hAnsi="Arial"/>
                <w:sz w:val="19"/>
              </w:rPr>
              <w:t>15</w:t>
            </w:r>
          </w:p>
        </w:tc>
        <w:tc>
          <w:tcPr>
            <w:tcW w:type="dxa" w:w="3293"/>
            <w:vAlign w:val="center"/>
          </w:tcPr>
          <w:p>
            <w:pPr>
              <w:spacing w:after="40"/>
            </w:pPr>
            <w:r>
              <w:rPr>
                <w:rFonts w:ascii="Arial" w:hAnsi="Arial"/>
                <w:sz w:val="19"/>
              </w:rPr>
              <w:t>External evaluation</w:t>
            </w:r>
          </w:p>
        </w:tc>
        <w:tc>
          <w:tcPr>
            <w:tcW w:type="dxa" w:w="3293"/>
            <w:vAlign w:val="center"/>
          </w:tcPr>
          <w:p>
            <w:pPr>
              <w:spacing w:after="40"/>
            </w:pPr>
            <w:r>
              <w:rPr>
                <w:rFonts w:ascii="Arial" w:hAnsi="Arial"/>
                <w:sz w:val="19"/>
              </w:rPr>
              <w:t>2:00</w:t>
            </w:r>
          </w:p>
        </w:tc>
      </w:tr>
      <w:tr>
        <w:tc>
          <w:tcPr>
            <w:tcW w:type="dxa" w:w="3293"/>
            <w:vAlign w:val="center"/>
          </w:tcPr>
          <w:p>
            <w:pPr>
              <w:spacing w:after="40"/>
            </w:pPr>
            <w:r>
              <w:rPr>
                <w:rFonts w:ascii="Arial" w:hAnsi="Arial"/>
                <w:sz w:val="19"/>
              </w:rPr>
              <w:t>16</w:t>
            </w:r>
          </w:p>
        </w:tc>
        <w:tc>
          <w:tcPr>
            <w:tcW w:type="dxa" w:w="3293"/>
            <w:vAlign w:val="center"/>
          </w:tcPr>
          <w:p>
            <w:pPr>
              <w:spacing w:after="40"/>
            </w:pPr>
            <w:r>
              <w:rPr>
                <w:rFonts w:ascii="Arial" w:hAnsi="Arial"/>
                <w:sz w:val="19"/>
              </w:rPr>
              <w:t>Conclusions and limitations</w:t>
            </w:r>
          </w:p>
        </w:tc>
        <w:tc>
          <w:tcPr>
            <w:tcW w:type="dxa" w:w="3293"/>
            <w:vAlign w:val="center"/>
          </w:tcPr>
          <w:p>
            <w:pPr>
              <w:spacing w:after="40"/>
            </w:pPr>
            <w:r>
              <w:rPr>
                <w:rFonts w:ascii="Arial" w:hAnsi="Arial"/>
                <w:sz w:val="19"/>
              </w:rPr>
              <w:t>1:55</w:t>
            </w:r>
          </w:p>
        </w:tc>
      </w:tr>
      <w:tr>
        <w:tc>
          <w:tcPr>
            <w:tcW w:type="dxa" w:w="3293"/>
            <w:vAlign w:val="center"/>
          </w:tcPr>
          <w:p>
            <w:pPr>
              <w:spacing w:after="40"/>
            </w:pPr>
            <w:r>
              <w:rPr>
                <w:rFonts w:ascii="Arial" w:hAnsi="Arial"/>
                <w:sz w:val="19"/>
              </w:rPr>
              <w:t>17</w:t>
            </w:r>
          </w:p>
        </w:tc>
        <w:tc>
          <w:tcPr>
            <w:tcW w:type="dxa" w:w="3293"/>
            <w:vAlign w:val="center"/>
          </w:tcPr>
          <w:p>
            <w:pPr>
              <w:spacing w:after="40"/>
            </w:pPr>
            <w:r>
              <w:rPr>
                <w:rFonts w:ascii="Arial" w:hAnsi="Arial"/>
                <w:sz w:val="19"/>
              </w:rPr>
              <w:t>Takeaway</w:t>
            </w:r>
          </w:p>
        </w:tc>
        <w:tc>
          <w:tcPr>
            <w:tcW w:type="dxa" w:w="3293"/>
            <w:vAlign w:val="center"/>
          </w:tcPr>
          <w:p>
            <w:pPr>
              <w:spacing w:after="40"/>
            </w:pPr>
            <w:r>
              <w:rPr>
                <w:rFonts w:ascii="Arial" w:hAnsi="Arial"/>
                <w:sz w:val="19"/>
              </w:rPr>
              <w:t>0:55</w:t>
            </w:r>
          </w:p>
        </w:tc>
      </w:tr>
    </w:tbl>
    <w:p>
      <w:r>
        <w:br w:type="page"/>
      </w:r>
    </w:p>
    <w:p>
      <w:pPr>
        <w:pStyle w:val="Heading1"/>
      </w:pPr>
      <w:r>
        <w:t>Detailed slide-by-slide script</w:t>
      </w:r>
    </w:p>
    <w:p>
      <w:pPr>
        <w:pStyle w:val="Heading2"/>
      </w:pPr>
      <w:r>
        <w:t>Slide 1: Title (0:50)</w:t>
      </w:r>
    </w:p>
    <w:p>
      <w:pPr>
        <w:keepLines w:val="0"/>
      </w:pPr>
      <w:r>
        <w:t>Good morning, and thank you for coming to my thesis defense. My name is Xiaoyan Xiong. Today I will present my work, titled A Hierarchical Time-Aware Transformer for Flow-Level Network Intrusion Detection. The main idea is quite simple: network traffic has more than one level of structure. Packets form a flow, and related flows form a wider pattern of behaviour. My model follows this structure with two separate stages. Stage 1 learns what happens inside one flow. Stage 2 studies how earlier related flows can change the meaning of the current flow. I will first explain the basic networking concepts, then the model and evaluation, and finally the main results and limitations. To make the rest of the presentation easier to follow, I will start with the difference between a packet and a flow.</w:t>
      </w:r>
    </w:p>
    <w:p>
      <w:pPr>
        <w:spacing w:after="160"/>
      </w:pPr>
      <w:r>
        <w:rPr>
          <w:b/>
          <w:color w:val="1677B8"/>
        </w:rPr>
        <w:t xml:space="preserve">Practice cue: </w:t>
      </w:r>
      <w:r>
        <w:t>Keep eye contact and use the final sentence as the transition to the next slide.</w:t>
      </w:r>
    </w:p>
    <w:p>
      <w:pPr>
        <w:pStyle w:val="Heading2"/>
      </w:pPr>
      <w:r>
        <w:t>Slide 2: Packet and flow (1:45)</w:t>
      </w:r>
    </w:p>
    <w:p>
      <w:pPr>
        <w:keepLines w:val="0"/>
      </w:pPr>
      <w:r>
        <w:t>Let me begin with two basic terms. A packet is one small unit transmitted through a network. We can think of it as one envelope. It has header information, such as a timestamp, source and destination, protocol, length, direction, and control flags. One packet gives only a small part of the communication. A flow is a group of related packets that belong to the same network conversation. In this thesis, the flow is bidirectional, so it can contain packets going from the client to the server and packets coming back. The order of the packets is useful. The time gaps are also useful. For example, the same packet order may happen in a very fast burst or over several seconds. Traditional flow statistics summarize the whole conversation with values such as duration, packet count, bytes, rates, and inter-arrival statistics. These summaries are efficient, but they cannot fully reconstruct how the flow developed. My thesis therefore keeps the packet sequence and the flow-level information. Now that these two terms are clear, I can explain the detection problem.</w:t>
      </w:r>
    </w:p>
    <w:p>
      <w:pPr>
        <w:spacing w:after="160"/>
      </w:pPr>
      <w:r>
        <w:rPr>
          <w:b/>
          <w:color w:val="1677B8"/>
        </w:rPr>
        <w:t xml:space="preserve">Practice cue: </w:t>
      </w:r>
      <w:r>
        <w:t>Keep eye contact and use the final sentence as the transition to the next slide.</w:t>
      </w:r>
    </w:p>
    <w:p>
      <w:pPr>
        <w:pStyle w:val="Heading2"/>
      </w:pPr>
      <w:r>
        <w:t>Slide 3: NIDS problem (1:35)</w:t>
      </w:r>
    </w:p>
    <w:p>
      <w:pPr>
        <w:keepLines w:val="0"/>
      </w:pPr>
      <w:r>
        <w:t>A network intrusion detection system, or NIDS, monitors traffic and tries to identify suspicious activity. Rule-based systems such as Suricata are useful because their alerts are understandable and they work well for known patterns. Learning-based systems try to learn additional patterns from data. The difficulty is choosing the right representation. Raw packets preserve fine detail, but packet data are large and every flow has a different length. Aggregate flow records are compact and efficient, but packet order, direction changes, bursts, and unequal time gaps may disappear. There is also a second problem. Many detectors classify every flow independently. However, activities such as scanning, password guessing, repeated retries, or distributed attacks may only become clear when several related flows are viewed together. So there are two information losses: one inside a flow, and one between flows. This leads directly to the research gap and to the two research questions in my thesis.</w:t>
      </w:r>
    </w:p>
    <w:p>
      <w:pPr>
        <w:spacing w:after="160"/>
      </w:pPr>
      <w:r>
        <w:rPr>
          <w:b/>
          <w:color w:val="1677B8"/>
        </w:rPr>
        <w:t xml:space="preserve">Practice cue: </w:t>
      </w:r>
      <w:r>
        <w:t>Keep eye contact and use the final sentence as the transition to the next slide.</w:t>
      </w:r>
    </w:p>
    <w:p>
      <w:pPr>
        <w:pStyle w:val="Heading2"/>
      </w:pPr>
      <w:r>
        <w:t>Slide 4: Research questions (1:40)</w:t>
      </w:r>
    </w:p>
    <w:p>
      <w:pPr>
        <w:keepLines w:val="0"/>
      </w:pPr>
      <w:r>
        <w:t>The thesis uses two research questions, and the wording on this slide is exactly the wording used in the thesis. RQ1 asks: Does time-aware packet-sequence modelling produce more informative flow representations than flow-level aggregation alone? This question focuses on the intra-flow level, meaning the packets inside one flow. RQ2 asks: Does incorporating cross-flow context improve flow-level intrusion detection compared with independent per-flow classification? This question focuses on the inter-flow level, meaning the relation between the current flow and earlier flows. The research logic follows these two questions. First, Stage 1 turns an ordered packet sequence into one flow representation. Then Stage 2 adds historical context before the final flow-level prediction. The work contributes the aligned extraction pipeline, the time-aware packet encoder, bounded statistical conditioning, target-query context attention, and chronological internal and external evaluation. Before explaining the two stages, I will show how the data were constructed.</w:t>
      </w:r>
    </w:p>
    <w:p>
      <w:pPr>
        <w:spacing w:after="160"/>
      </w:pPr>
      <w:r>
        <w:rPr>
          <w:b/>
          <w:color w:val="1677B8"/>
        </w:rPr>
        <w:t xml:space="preserve">Practice cue: </w:t>
      </w:r>
      <w:r>
        <w:t>Keep eye contact and use the final sentence as the transition to the next slide.</w:t>
      </w:r>
    </w:p>
    <w:p>
      <w:pPr>
        <w:pStyle w:val="Heading2"/>
      </w:pPr>
      <w:r>
        <w:t>Slide 5: Dataset and preprocessing (1:55)</w:t>
      </w:r>
    </w:p>
    <w:p>
      <w:pPr>
        <w:keepLines w:val="0"/>
      </w:pPr>
      <w:r>
        <w:t>The main source dataset is an enterprise packet capture of about 8.62 gigabytes. I used Suricata with a custom C output module. The module writes a packet CSV and a flow CSV during the same replay, so packet-to-flow alignment is retained through a common flow identifier. The raw output contains about 11.75 million packet rows and 421,898 flow rows. Only 16,644 flows belong to class 1, which gives a positive prevalence of 3.945 percent. This strong imbalance is important for the metric choices later. Flows are sorted by start time. The earliest 70 percent are used for training, the following 10 percent for validation, and the latest 20 percent for testing. Data-dependent preprocessing, such as clipping, robust scaling, and category vocabularies, is fitted only on training data. One limitation must be stated clearly: the target is alert-derived. Class 1 means that at least one packet triggered a configured Suricata alert. It is weak supervision, not independently verified attack ground truth. With this data interface in place, we can now look at the complete two-stage framework.</w:t>
      </w:r>
    </w:p>
    <w:p>
      <w:pPr>
        <w:spacing w:after="160"/>
      </w:pPr>
      <w:r>
        <w:rPr>
          <w:b/>
          <w:color w:val="1677B8"/>
        </w:rPr>
        <w:t xml:space="preserve">Practice cue: </w:t>
      </w:r>
      <w:r>
        <w:t>Keep eye contact and use the final sentence as the transition to the next slide.</w:t>
      </w:r>
    </w:p>
    <w:p>
      <w:pPr>
        <w:pStyle w:val="Heading2"/>
      </w:pPr>
      <w:r>
        <w:t>Slide 6: Overall framework (1:25)</w:t>
      </w:r>
    </w:p>
    <w:p>
      <w:pPr>
        <w:keepLines w:val="0"/>
      </w:pPr>
      <w:r>
        <w:t>This figure summarizes the whole framework. On the left, a packet sequence enters Stage 1. Each packet becomes a token, and the intra-flow Transformer produces one fixed-length embedding for the complete flow. This embedding is a compact representation of how the flow developed. On the right, Stage 2 treats these flow embeddings as a new sequence. The target flow is combined with selected earlier flow embeddings, and the final classifier produces the probability for that target flow. The two stages have different jobs, and they are trained sequentially. Stage 1 focuses on representation inside one flow. Stage 2 focuses on context between flows. Keeping the stages separate also makes the experiments easier to understand, because I can first test the packet representation and then test the extra value of context. I will now explain Stage 1 in more detail, starting with time-aware encoding.</w:t>
      </w:r>
    </w:p>
    <w:p>
      <w:pPr>
        <w:spacing w:after="160"/>
      </w:pPr>
      <w:r>
        <w:rPr>
          <w:b/>
          <w:color w:val="1677B8"/>
        </w:rPr>
        <w:t xml:space="preserve">Practice cue: </w:t>
      </w:r>
      <w:r>
        <w:t>Point to the figure or highlighted metric; pause for one second before moving on.</w:t>
      </w:r>
    </w:p>
    <w:p>
      <w:pPr>
        <w:pStyle w:val="Heading2"/>
      </w:pPr>
      <w:r>
        <w:t>Slide 7: Stage 1 time-aware encoding (1:40)</w:t>
      </w:r>
    </w:p>
    <w:p>
      <w:pPr>
        <w:keepLines w:val="0"/>
      </w:pPr>
      <w:r>
        <w:t>Stage 1 receives at most 128 selected packets from each flow. Standard positional encoding answers one question: where is this packet in the sequence? It tells the model whether the packet is first, second, or later. But position alone does not answer how much real time passed. Two adjacent packets may be separated by eight microseconds or by two seconds. I therefore use a second coordinate based on cumulative elapsed time. The packet inter-arrival time is stored with a logarithmic transform, reconstructed in the model, accumulated, and smoothed again. This time coordinate is combined with ordinal position in the sinusoidal encoding. The model therefore sees both order and elapsed time. I also test position only, time only, both coordinates, and no encoding. This is important because simply adding an interval as one feature is not the same as using time as the coordinate of the sequence. After encoding packet order and time, Stage 1 still needs to combine packet evidence with aggregate flow statistics.</w:t>
      </w:r>
    </w:p>
    <w:p>
      <w:pPr>
        <w:spacing w:after="160"/>
      </w:pPr>
      <w:r>
        <w:rPr>
          <w:b/>
          <w:color w:val="1677B8"/>
        </w:rPr>
        <w:t xml:space="preserve">Practice cue: </w:t>
      </w:r>
      <w:r>
        <w:t>Keep eye contact and use the final sentence as the transition to the next slide.</w:t>
      </w:r>
    </w:p>
    <w:p>
      <w:pPr>
        <w:pStyle w:val="Heading2"/>
      </w:pPr>
      <w:r>
        <w:t>Slide 8: Stage 1 architecture (2:00)</w:t>
      </w:r>
    </w:p>
    <w:p>
      <w:pPr>
        <w:keepLines w:val="0"/>
      </w:pPr>
      <w:r>
        <w:t>This slide shows the detailed Stage 1 pipeline. First, the selected packet features are projected into a 128-dimensional model space. Second, the time-aware encoding is added. Third, the flow-statistics vector is processed by a separate small network. Instead of copying the same statistics to every packet, the encoded statistics create a bounded correction for the packet tokens. I use a small initial scale and a maximum residual ratio, so training begins close to the packet-only pathway. The conditioned packet sequence enters a masked Transformer. Padding is excluded from attention. This stage is not causal inside the completed flow, because every retained packet may attend to every other retained packet. Finally, three pooling operations are combined: learned attention pooling, mean pooling, and maximum pooling. The output is one 128-dimensional embedding for each flow. This embedding is exported before the final Stage 1 classifier. That exported representation becomes the input to Stage 2, which has a different task: modelling historical context.</w:t>
      </w:r>
    </w:p>
    <w:p>
      <w:pPr>
        <w:spacing w:after="160"/>
      </w:pPr>
      <w:r>
        <w:rPr>
          <w:b/>
          <w:color w:val="1677B8"/>
        </w:rPr>
        <w:t xml:space="preserve">Practice cue: </w:t>
      </w:r>
      <w:r>
        <w:t>Point to the figure or highlighted metric; pause for one second before moving on.</w:t>
      </w:r>
    </w:p>
    <w:p>
      <w:pPr>
        <w:pStyle w:val="Heading2"/>
      </w:pPr>
      <w:r>
        <w:t>Slide 9: Stage 2 architecture (2:00)</w:t>
      </w:r>
    </w:p>
    <w:p>
      <w:pPr>
        <w:keepLines w:val="0"/>
      </w:pPr>
      <w:r>
        <w:t>Stage 2 operates on flow embeddings, not on raw packets. For each target flow, I first collect eligible earlier flows. Four relation policies are tested. Source-host context uses flows initiated by the same source. Destination-host context uses flows sent to the same destination. Endpoint context allows either endpoint to match. Time-only context simply uses recent flows globally. The current flow is placed at the final valid position. It provides one query, while the historical embeddings provide keys and values. The attention result is a summary of the relevant history. A learned gate then decides how much this summary should update the current-flow representation. Future embeddings and historical labels are never used, and padding is masked. However, I use the term causal carefully. The implementation is causal in stable flow-start order. It does not require an earlier long flow to be completed before the target starts. Therefore, it is not yet a fully timed streaming system. This limitation will return near the end. Before viewing the results, I will briefly explain how models and thresholds were evaluated.</w:t>
      </w:r>
    </w:p>
    <w:p>
      <w:pPr>
        <w:spacing w:after="160"/>
      </w:pPr>
      <w:r>
        <w:rPr>
          <w:b/>
          <w:color w:val="1677B8"/>
        </w:rPr>
        <w:t xml:space="preserve">Practice cue: </w:t>
      </w:r>
      <w:r>
        <w:t>Keep eye contact and use the final sentence as the transition to the next slide.</w:t>
      </w:r>
    </w:p>
    <w:p>
      <w:pPr>
        <w:pStyle w:val="Heading2"/>
      </w:pPr>
      <w:r>
        <w:t>Slide 10: Evaluation protocol (1:40)</w:t>
      </w:r>
    </w:p>
    <w:p>
      <w:pPr>
        <w:keepLines w:val="0"/>
      </w:pPr>
      <w:r>
        <w:t>Because class 1 is rare, accuracy can give a misleading impression. An always-negative model would score about 96.1 percent accuracy on the raw data, but it would detect no positive flow. I therefore give more weight to macro-F1, PR-AUC, class-1 F1, false-positive rate, and the absolute numbers of false positives and false negatives. Macro-F1 gives equal importance to the two classes. PR-AUC evaluates how well the model ranks the positive class across thresholds. Class-1 F1 describes the precision and recall balance at the selected operating point. The selection protocol has three steps. First, I choose the checkpoint using validation PR-AUC. Second, I choose the decision threshold using validation class-1 F1. Third, I apply the fixed checkpoint and threshold to the untouched chronological test data. All models inside one comparison block use the same manifest and preprocessing state. With this protocol defined, I will first answer RQ1 using the Stage 1 results.</w:t>
      </w:r>
    </w:p>
    <w:p>
      <w:pPr>
        <w:spacing w:after="160"/>
      </w:pPr>
      <w:r>
        <w:rPr>
          <w:b/>
          <w:color w:val="1677B8"/>
        </w:rPr>
        <w:t xml:space="preserve">Practice cue: </w:t>
      </w:r>
      <w:r>
        <w:t>Keep eye contact and use the final sentence as the transition to the next slide.</w:t>
      </w:r>
    </w:p>
    <w:p>
      <w:pPr>
        <w:pStyle w:val="Heading2"/>
      </w:pPr>
      <w:r>
        <w:t>Slide 11: Stage 1 model results (1:45)</w:t>
      </w:r>
    </w:p>
    <w:p>
      <w:pPr>
        <w:keepLines w:val="0"/>
      </w:pPr>
      <w:r>
        <w:t>This chart compares Stage 1 model families and encoding variants on the same controlled test manifest. The position-plus-time Transformer gives the strongest overall balance. It reaches a macro-F1 of 0.8882 and a PR-AUC of 0.8564. It performs better than the flow-statistics MLP, the LSTM, GRU, BiLSTM, CNN models, and the no-encoding Transformer. The comparison with the flow MLP is especially important because it directly tests whether the packet sequence adds information beyond aggregation. The macro-F1 difference is about 0.112. Looking at the encoding controls, time only is stronger than position only, and combining the two is stronger than either one alone. This supports the main answer to RQ1: the model benefits from knowing both where a packet occurs and how much time has passed. The next experiment asks how aggregate statistics should be added to this packet representation.</w:t>
      </w:r>
    </w:p>
    <w:p>
      <w:pPr>
        <w:spacing w:after="160"/>
      </w:pPr>
      <w:r>
        <w:rPr>
          <w:b/>
          <w:color w:val="1677B8"/>
        </w:rPr>
        <w:t xml:space="preserve">Practice cue: </w:t>
      </w:r>
      <w:r>
        <w:t>Point to the figure or highlighted metric; pause for one second before moving on.</w:t>
      </w:r>
    </w:p>
    <w:p>
      <w:pPr>
        <w:pStyle w:val="Heading2"/>
      </w:pPr>
      <w:r>
        <w:t>Slide 12: Stage 1 fusion results (1:45)</w:t>
      </w:r>
    </w:p>
    <w:p>
      <w:pPr>
        <w:keepLines w:val="0"/>
      </w:pPr>
      <w:r>
        <w:t>This ablation compares three integration schemes. Scheme A repeats, or tiles, the statistical flow vector at every packet position. Scheme B removes the statistical branch and uses packets only. Scheme C is the proposed design. It encodes the statistics once and uses bounded token modulation. Scheme B already improves over Scheme A, which suggests that repeating one aggregate vector may interfere with differences between packet tokens. Scheme C gives the strongest result. It reaches macro-F1 of 0.8954, PR-AUC of 0.8763, with 267 false positives and 293 false negatives. Both error counts are lower than in the packet-only scheme. The careful conclusion is that aggregate statistics still add useful global information when they condition the packet pathway. I do not claim that the entire gain comes only from the modulation operation, because Scheme C also changes capacity. Having established the Stage 1 representation, I now move to RQ2 and the Stage 2 context results.</w:t>
      </w:r>
    </w:p>
    <w:p>
      <w:pPr>
        <w:spacing w:after="160"/>
      </w:pPr>
      <w:r>
        <w:rPr>
          <w:b/>
          <w:color w:val="1677B8"/>
        </w:rPr>
        <w:t xml:space="preserve">Practice cue: </w:t>
      </w:r>
      <w:r>
        <w:t>Point to the figure or highlighted metric; pause for one second before moving on.</w:t>
      </w:r>
    </w:p>
    <w:p>
      <w:pPr>
        <w:pStyle w:val="Heading2"/>
      </w:pPr>
      <w:r>
        <w:t>Slide 13: Stage 2 relation results (1:45)</w:t>
      </w:r>
    </w:p>
    <w:p>
      <w:pPr>
        <w:keepLines w:val="0"/>
      </w:pPr>
      <w:r>
        <w:t>This experiment keeps the Stage 2 model and context capacity fixed, while changing only the relation used to select historical flows. Source-host history gives the best overall balance. It reaches macro-F1 of 0.9275, PR-AUC of 0.9345, class-1 recall of about 0.8503, and the lowest false-positive rate among these relations, at 0.5429 percent. Endpoint context has higher class-1 recall, which means it misses fewer positives, but it also creates more false positives. Destination history and global time-only history are weaker overall. One possible explanation is that repeated outbound activity from the same source may preserve patterns such as scanning, retries, or coordinated connections. However, this is only a possible mechanism. The labels are binary, so they cannot show which attack families produced the gain. After selecting source-host context, I compare different Stage 2 architectures on the same histories.</w:t>
      </w:r>
    </w:p>
    <w:p>
      <w:pPr>
        <w:spacing w:after="160"/>
      </w:pPr>
      <w:r>
        <w:rPr>
          <w:b/>
          <w:color w:val="1677B8"/>
        </w:rPr>
        <w:t xml:space="preserve">Practice cue: </w:t>
      </w:r>
      <w:r>
        <w:t>Point to the figure or highlighted metric; pause for one second before moving on.</w:t>
      </w:r>
    </w:p>
    <w:p>
      <w:pPr>
        <w:pStyle w:val="Heading2"/>
      </w:pPr>
      <w:r>
        <w:t>Slide 14: Stage 2 architecture results (1:50)</w:t>
      </w:r>
    </w:p>
    <w:p>
      <w:pPr>
        <w:keepLines w:val="0"/>
      </w:pPr>
      <w:r>
        <w:t>This chart compares the proposed target-query model with a no-context head, a vanilla Transformer, LSTM, GRU, and CNN-plus-LSTM. The Stage 1 embeddings, source-host histories, window size, training objective, checkpoint rule, and threshold protocol are fixed. The proposed model gives the strongest combined result: macro-F1 of 0.9275, class-1 F1 of 0.8610, and PR-AUC of 0.9345. Compared with the vanilla Transformer, it removes 177 false positives and 117 false negatives on the same flows. This means the macro-F1 improvement is not achieved by simply exchanging one type of error for the other. The design keeps the current flow as the query and treats history as a gated correction. Still, the no-context head is much smaller, and the other architectures are not perfectly parameter matched. Therefore, this experiment supports the integrated design, but it does not isolate every architectural component. The final performance question is whether the learned signal transfers outside the source capture.</w:t>
      </w:r>
    </w:p>
    <w:p>
      <w:pPr>
        <w:spacing w:after="160"/>
      </w:pPr>
      <w:r>
        <w:rPr>
          <w:b/>
          <w:color w:val="1677B8"/>
        </w:rPr>
        <w:t xml:space="preserve">Practice cue: </w:t>
      </w:r>
      <w:r>
        <w:t>Point to the figure or highlighted metric; pause for one second before moving on.</w:t>
      </w:r>
    </w:p>
    <w:p>
      <w:pPr>
        <w:pStyle w:val="Heading2"/>
      </w:pPr>
      <w:r>
        <w:t>Slide 15: External evaluation (2:00)</w:t>
      </w:r>
    </w:p>
    <w:p>
      <w:pPr>
        <w:keepLines w:val="0"/>
      </w:pPr>
      <w:r>
        <w:t>External evaluation uses the source-trained checkpoints, the source preprocessing state, and the source validation threshold. No external label is used for retraining or model selection. The first external source is the CICIDS2017 Wednesday capture. I report five non-overlapping windows of 20,000 flows. Their positive prevalence is shown in the table and ranges from 13.340 percent to 18.195 percent. Across the five windows, the pooled positive prevalence is 15.353 percent. Window-level macro-F1 ranges from 0.8536 to 0.9226, and the pooled macro-F1 is 0.8966. The variation is important: the model transfers, but not equally across time windows. The second external source is a company capture from a different server. It contains 38,513 flows, with only 3.285 percent positive. It reaches macro-F1 of 0.9026 and PR-AUC of 0.8771. These results show useful transfer under the implemented pipeline, but they do not prove universal generalisation. This brings me to the conclusions and the limits of the evidence.</w:t>
      </w:r>
    </w:p>
    <w:p>
      <w:pPr>
        <w:spacing w:after="160"/>
      </w:pPr>
      <w:r>
        <w:rPr>
          <w:b/>
          <w:color w:val="1677B8"/>
        </w:rPr>
        <w:t xml:space="preserve">Practice cue: </w:t>
      </w:r>
      <w:r>
        <w:t>Read only the range and pooled result aloud; do not read every table cell.</w:t>
      </w:r>
    </w:p>
    <w:p>
      <w:pPr>
        <w:pStyle w:val="Heading2"/>
      </w:pPr>
      <w:r>
        <w:t>Slide 16: Conclusions and limitations (1:55)</w:t>
      </w:r>
    </w:p>
    <w:p>
      <w:pPr>
        <w:keepLines w:val="0"/>
      </w:pPr>
      <w:r>
        <w:t>The evidence supports four main conclusions. First, packet position and cumulative elapsed time provide complementary information inside a flow. Second, aggregate flow statistics are still useful when they condition, rather than replace, the packet representation. Third, selective source-host history improves the tested detector beyond independent flow classification. Fourth, useful discrimination remains on the public and cross-server external evaluations, although the performance and error balance vary. The scope is equally important. The labels are derived from Suricata alerts and are not independently verified attack truth. Stage 2 is start-time ordered but not strict completion-time streaming. The experiments use one fixed random seed, so small differences do not establish statistical significance. The external coverage is limited to two sources, so the results do not establish universal transfer. Future work should include repeated seeds, parameter-matched no-context controls, attack-family labels, strict embedding-availability timing, and broader external tests. I will finish with one short takeaway.</w:t>
      </w:r>
    </w:p>
    <w:p>
      <w:pPr>
        <w:spacing w:after="160"/>
      </w:pPr>
      <w:r>
        <w:rPr>
          <w:b/>
          <w:color w:val="1677B8"/>
        </w:rPr>
        <w:t xml:space="preserve">Practice cue: </w:t>
      </w:r>
      <w:r>
        <w:t>Keep eye contact and use the final sentence as the transition to the next slide.</w:t>
      </w:r>
    </w:p>
    <w:p>
      <w:pPr>
        <w:pStyle w:val="Heading2"/>
      </w:pPr>
      <w:r>
        <w:t>Slide 17: Takeaway (0:55)</w:t>
      </w:r>
    </w:p>
    <w:p>
      <w:pPr>
        <w:keepLines w:val="0"/>
      </w:pPr>
      <w:r>
        <w:t>The main takeaway is this: network traffic is hierarchical, so the detector should respect that hierarchy. Stage 1 explains how one flow develops through packet order, direction, and elapsed time. Stage 2 explains how earlier related flows can change the meaning of the current flow. These two stages address different losses of information, and the experiments show that they provide complementary value in the evaluated setting. The contribution is not simply the use of a Transformer. It is the controlled design and evaluation of a two-stage representation that connects packet-level timing with selective flow-level context. Thank you very much for listening. I am ready for your questions.</w:t>
      </w:r>
    </w:p>
    <w:p>
      <w:pPr>
        <w:spacing w:after="160"/>
      </w:pPr>
      <w:r>
        <w:rPr>
          <w:b/>
          <w:color w:val="1677B8"/>
        </w:rPr>
        <w:t xml:space="preserve">Practice cue: </w:t>
      </w:r>
      <w:r>
        <w:t>Look at the committee, slow down, and finish clearly before inviting questions.</w:t>
      </w:r>
    </w:p>
    <w:p>
      <w:pPr>
        <w:pStyle w:val="Heading1"/>
      </w:pPr>
      <w:r>
        <w:t>Likely defense questions and simple answers</w:t>
      </w:r>
    </w:p>
    <w:p>
      <w:r>
        <w:rPr>
          <w:b/>
          <w:color w:val="1677B8"/>
        </w:rPr>
        <w:t>Why did you use Suricata-derived labels?</w:t>
      </w:r>
    </w:p>
    <w:p>
      <w:r>
        <w:t>They gave me a deterministic way to label a large enterprise capture. However, I treat them as weak labels. My claim is about alert-associated behaviour, not perfect attack ground truth.</w:t>
      </w:r>
    </w:p>
    <w:p>
      <w:r>
        <w:rPr>
          <w:b/>
          <w:color w:val="1677B8"/>
        </w:rPr>
        <w:t>Why did you separate Stage 1 and Stage 2?</w:t>
      </w:r>
    </w:p>
    <w:p>
      <w:r>
        <w:t>The separation follows the traffic hierarchy and makes the experiments easier to interpret. Stage 1 learns the flow representation. Stage 2 tests the additional value of historical context. End-to-end training is possible future work.</w:t>
      </w:r>
    </w:p>
    <w:p>
      <w:r>
        <w:rPr>
          <w:b/>
          <w:color w:val="1677B8"/>
        </w:rPr>
        <w:t>Is Stage 2 really causal?</w:t>
      </w:r>
    </w:p>
    <w:p>
      <w:r>
        <w:t>It is causal in stable flow-start order. It excludes future embeddings and all historical labels. It is not yet strict streaming causality because an earlier long flow may not have completed before the target starts.</w:t>
      </w:r>
    </w:p>
    <w:p>
      <w:r>
        <w:rPr>
          <w:b/>
          <w:color w:val="1677B8"/>
        </w:rPr>
        <w:t>Why was source-host context the best?</w:t>
      </w:r>
    </w:p>
    <w:p>
      <w:r>
        <w:t>It was the best observed relation in this capture. Repeated activity from one source may preserve scanning or retry behaviour. Because the labels are binary, I present this as a possible explanation, not a proven mechanism.</w:t>
      </w:r>
    </w:p>
    <w:p>
      <w:r>
        <w:rPr>
          <w:b/>
          <w:color w:val="1677B8"/>
        </w:rPr>
        <w:t>Why use PR-AUC?</w:t>
      </w:r>
    </w:p>
    <w:p>
      <w:r>
        <w:t>The positive class is rare. PR-AUC focuses on ranking positive examples and is more informative than accuracy alone under strong imbalance.</w:t>
      </w:r>
    </w:p>
    <w:p>
      <w:r>
        <w:rPr>
          <w:b/>
          <w:color w:val="1677B8"/>
        </w:rPr>
        <w:t>Why not report statistical significance?</w:t>
      </w:r>
    </w:p>
    <w:p>
      <w:r>
        <w:t>The experiments use one fixed seed because of the available compute budget. I therefore treat small differences as descriptive and do not claim statistical significance.</w:t>
      </w:r>
    </w:p>
    <w:p>
      <w:r>
        <w:rPr>
          <w:b/>
          <w:color w:val="1677B8"/>
        </w:rPr>
        <w:t>Can the model generalise to other networks?</w:t>
      </w:r>
    </w:p>
    <w:p>
      <w:r>
        <w:t>The external tests show promising transfer to CICIDS2017 windows and another company server. However, the performance varies, so the evidence is preliminary and not universal.</w:t>
      </w:r>
    </w:p>
    <w:p>
      <w:r>
        <w:rPr>
          <w:b/>
          <w:color w:val="1677B8"/>
        </w:rPr>
        <w:t>Why use a Transformer instead of only an LSTM?</w:t>
      </w:r>
    </w:p>
    <w:p>
      <w:r>
        <w:t>Self-attention allows distant packets or flows to interact directly and supports parallel training. The controlled results also show a better error balance for the proposed model in this study.</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677B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77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