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C2C1C">
      <w:pPr>
        <w:pStyle w:val="6"/>
        <w:rPr>
          <w:rFonts w:hint="eastAsia"/>
        </w:rPr>
      </w:pPr>
      <w:bookmarkStart w:id="0" w:name="开源软件质量分析报告"/>
      <w:bookmarkEnd w:id="0"/>
      <w:r>
        <w:rPr>
          <w:rFonts w:hint="eastAsia"/>
          <w:color w:val="000000"/>
          <w:sz w:val="36"/>
          <w:szCs w:val="36"/>
        </w:rPr>
        <w:t>开源软件质量分析报告</w:t>
      </w:r>
    </w:p>
    <w:p w14:paraId="50174886"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组号：3班4组</w:t>
      </w:r>
    </w:p>
    <w:p w14:paraId="58E9E8E6">
      <w:pPr>
        <w:pStyle w:val="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小组成员：熊圆好、纪秀茹、陈汉佳、翟旌超、王鑫悦、杨杰翰</w:t>
      </w:r>
    </w:p>
    <w:p w14:paraId="01C8A051">
      <w:pPr>
        <w:pStyle w:val="3"/>
        <w:rPr>
          <w:rFonts w:hint="eastAsia"/>
        </w:rPr>
      </w:pPr>
    </w:p>
    <w:p w14:paraId="1241D634">
      <w:pPr>
        <w:pStyle w:val="3"/>
        <w:rPr>
          <w:rFonts w:hint="eastAsia"/>
          <w:sz w:val="17"/>
        </w:rPr>
      </w:pPr>
    </w:p>
    <w:p w14:paraId="21AD1816">
      <w:pPr>
        <w:pStyle w:val="2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r>
        <w:rPr>
          <w:spacing w:val="-3"/>
        </w:rPr>
        <w:t>待分析开源软件概述</w:t>
      </w:r>
    </w:p>
    <w:p w14:paraId="2E9A9BCE">
      <w:pPr>
        <w:pStyle w:val="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 w14:paraId="614BC617">
      <w:pPr>
        <w:pStyle w:val="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 w14:paraId="341D8A6B">
      <w:pPr>
        <w:pStyle w:val="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 w14:paraId="1206FA46">
      <w:pPr>
        <w:pStyle w:val="3"/>
        <w:spacing w:before="133" w:line="242" w:lineRule="auto"/>
        <w:ind w:left="120" w:right="237" w:firstLine="420"/>
        <w:jc w:val="center"/>
        <w:rPr>
          <w:rFonts w:hint="eastAsia"/>
        </w:rPr>
      </w:pPr>
      <w:r>
        <w:drawing>
          <wp:inline distT="0" distB="0" distL="114300" distR="114300">
            <wp:extent cx="5039995" cy="2937510"/>
            <wp:effectExtent l="0" t="0" r="4445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A66F">
      <w:pPr>
        <w:pStyle w:val="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图 1　DjangoBlog 数据模型类图</w:t>
      </w:r>
    </w:p>
    <w:p w14:paraId="77265EB1">
      <w:pPr>
        <w:pStyle w:val="3"/>
        <w:rPr>
          <w:rFonts w:hint="eastAsia"/>
          <w:sz w:val="26"/>
        </w:rPr>
      </w:pPr>
    </w:p>
    <w:p w14:paraId="2D367431">
      <w:pPr>
        <w:pStyle w:val="3"/>
        <w:rPr>
          <w:rFonts w:hint="eastAsia"/>
          <w:sz w:val="22"/>
        </w:rPr>
      </w:pPr>
    </w:p>
    <w:p w14:paraId="1BB8EDDE">
      <w:pPr>
        <w:pStyle w:val="2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3E2294DE">
      <w:pPr>
        <w:pStyle w:val="10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  <w:szCs w:val="24"/>
        </w:rPr>
        <w:t>分析的软件质量要素</w:t>
      </w:r>
    </w:p>
    <w:p w14:paraId="050319B2">
      <w:pPr>
        <w:pStyle w:val="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3FE39C8F">
      <w:pPr>
        <w:pStyle w:val="3"/>
        <w:spacing w:before="1"/>
        <w:rPr>
          <w:rFonts w:hint="eastAsia"/>
          <w:sz w:val="25"/>
        </w:rPr>
      </w:pPr>
    </w:p>
    <w:p w14:paraId="67CD7397">
      <w:pPr>
        <w:pStyle w:val="10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  <w:szCs w:val="24"/>
        </w:rPr>
        <w:t>软件质量分析方法</w:t>
      </w:r>
    </w:p>
    <w:p w14:paraId="1ED74BDE">
      <w:pPr>
        <w:pStyle w:val="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14BF4BD">
      <w:pPr>
        <w:pStyle w:val="3"/>
        <w:spacing w:before="10"/>
        <w:rPr>
          <w:rFonts w:hint="eastAsia" w:ascii="Times New Roman"/>
          <w:sz w:val="27"/>
        </w:rPr>
      </w:pPr>
    </w:p>
    <w:p w14:paraId="7C651EE2">
      <w:pPr>
        <w:pStyle w:val="10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  <w:szCs w:val="24"/>
        </w:rPr>
        <w:t>软件质量分析工具</w:t>
      </w:r>
    </w:p>
    <w:p w14:paraId="4FD16F42">
      <w:pPr>
        <w:pStyle w:val="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5CD11AED">
      <w:pPr>
        <w:pStyle w:val="3"/>
        <w:spacing w:before="4"/>
        <w:rPr>
          <w:rFonts w:hint="eastAsia"/>
          <w:sz w:val="29"/>
        </w:rPr>
      </w:pPr>
    </w:p>
    <w:p w14:paraId="62480490">
      <w:pPr>
        <w:pStyle w:val="2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7776C71F">
      <w:pPr>
        <w:pStyle w:val="3"/>
        <w:spacing w:before="132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小组全体成员对 6 个应用完成了逐行精读与注释，人工分析结论如下（各应用注释情况见表 1）。</w:t>
      </w:r>
    </w:p>
    <w:p w14:paraId="75323403">
      <w:pPr>
        <w:pStyle w:val="3"/>
        <w:spacing w:before="4"/>
        <w:rPr>
          <w:rFonts w:hint="eastAsia" w:ascii="Times New Roman"/>
          <w:sz w:val="28"/>
        </w:rPr>
      </w:pPr>
    </w:p>
    <w:p w14:paraId="4E8EA96F">
      <w:pPr>
        <w:pStyle w:val="10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  <w:szCs w:val="24"/>
        </w:rPr>
        <w:t>代码风格</w:t>
      </w:r>
    </w:p>
    <w:p w14:paraId="748D8091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 w14:paraId="2A334D63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（1）blog/models.py：viewed() 方法三行说清“浏览量+1”，并用 update_fields 显式表达“只想改一列”的意图。</w:t>
      </w:r>
    </w:p>
    <w:p w14:paraId="6A545B65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（2）oauth：BaseOauthManager 将 AUTH_URL/TOKEN_URL/API_URL/ICON_NAME 四个类属性集中声明，各平台子类只覆盖差异点。</w:t>
      </w:r>
    </w:p>
    <w:p w14:paraId="3B7A2F9C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（3）servermanager：models.py 每个字段均带中文 verbose_name，urls.py 用 app_name 命名空间隔离路由。</w:t>
      </w:r>
    </w:p>
    <w:p w14:paraId="46DD9DA4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（4）djangoblog：apps.py 的 ready() 方法内延迟导入规避循环依赖，hook_constants.py 集中定义钩子常量杜绝魔法字符串。</w:t>
      </w:r>
    </w:p>
    <w:p w14:paraId="2E2E6FC2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反例方面，存在以下需要改进之处：</w:t>
      </w:r>
    </w:p>
    <w:p w14:paraId="65854DC4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（1）超长单行：blog_tags.py 第 872 行单行 141 字符；views.py 第 217/220 行 126 字符，且“#commentlist-container”锚点硬编码两遍。</w:t>
      </w:r>
    </w:p>
    <w:p w14:paraId="262882D2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（2）字符串格式化混用：同一模块内 f-string、.format()、% 三种风格并存（models.py:316、blog_tags.py:553、ping_baidu.py:71）。</w:t>
      </w:r>
    </w:p>
    <w:p w14:paraId="0151B7FC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（3）历史拼写错误（不建议改，涉及模板键名与外部引用）：commment_list、sidabar_links、ElaspedTimeDocumentManager。</w:t>
      </w:r>
    </w:p>
    <w:p w14:paraId="15F740DA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（4）注释与行宽（oauth）：中英混杂的魔法注释（如“facebook 的 token 过长”）、90+ 字符的 URL 常量行，且项目无统一行宽配置文件。</w:t>
      </w:r>
    </w:p>
    <w:p w14:paraId="59BA05E6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（5）其他（servermanager/djangoblog）：robot.py 续行多缩进 14 空格（flake8 E127）并硬编码开发 token；settings.py 有 25 行被注释掉的旧配置；whoosh_cn_backend.py 以非 raw 字符串书写正则 \d。</w:t>
      </w:r>
    </w:p>
    <w:p w14:paraId="23A09E4A">
      <w:pPr>
        <w:pStyle w:val="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结论：代码风格总体遵循 PEP8，个别历史遗留问题已登记入改进计划。</w:t>
      </w:r>
    </w:p>
    <w:p w14:paraId="44D0BF49">
      <w:pPr>
        <w:pStyle w:val="3"/>
        <w:rPr>
          <w:rFonts w:hint="eastAsia" w:ascii="Times New Roman"/>
          <w:sz w:val="26"/>
        </w:rPr>
      </w:pPr>
    </w:p>
    <w:p w14:paraId="1C25AFA9">
      <w:pPr>
        <w:pStyle w:val="3"/>
        <w:spacing w:before="10"/>
        <w:rPr>
          <w:rFonts w:hint="eastAsia" w:ascii="Times New Roman"/>
          <w:sz w:val="22"/>
        </w:rPr>
      </w:pPr>
    </w:p>
    <w:p w14:paraId="7963FBC2">
      <w:pPr>
        <w:pStyle w:val="10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  <w:szCs w:val="24"/>
        </w:rPr>
        <w:t>代码设计</w:t>
      </w:r>
    </w:p>
    <w:p w14:paraId="0A84E63B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项目总体上遵循模块化、信息隐藏、高内聚、低耦合四项设计原则，可维护性较好，具体评价如下：</w:t>
      </w:r>
    </w:p>
    <w:p w14:paraId="528E5DB6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 w14:paraId="041FF36D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 w14:paraId="04BC52A0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 w14:paraId="58089DE7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不足与可点名的耦合点如下：</w:t>
      </w:r>
    </w:p>
    <w:p w14:paraId="3D0F4058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 w14:paraId="0814EB41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（2）oauth：5 个子类构造函数前 4 行完全重复（复制粘贴 5 次）；authorize 视图约 100 行承担 8 件事。</w:t>
      </w:r>
    </w:p>
    <w:p w14:paraId="4E3460B9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（3）servermanager：BlogApi 直接 import blog ORM，双向耦合。</w:t>
      </w:r>
    </w:p>
    <w:p w14:paraId="3458EFC4">
      <w:pPr>
        <w:pStyle w:val="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（4）djangoblog：blog_signals 事件中心单函数约 110 行集中分发多 app 模型。</w:t>
      </w:r>
    </w:p>
    <w:p w14:paraId="45EDCFF0">
      <w:pPr>
        <w:pStyle w:val="3"/>
        <w:spacing w:before="1"/>
        <w:rPr>
          <w:rFonts w:hint="eastAsia" w:ascii="Times New Roman"/>
          <w:sz w:val="28"/>
        </w:rPr>
      </w:pPr>
    </w:p>
    <w:p w14:paraId="2E1F05DA">
      <w:pPr>
        <w:pStyle w:val="10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  <w:szCs w:val="24"/>
        </w:rPr>
        <w:t>编程技能</w:t>
      </w:r>
    </w:p>
    <w:p w14:paraId="7DB8D649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项目代码体现了多处高水平的编程方法与技能：</w:t>
      </w:r>
    </w:p>
    <w:p w14:paraId="28A3F55E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 w14:paraId="49563859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 w14:paraId="4467E459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 w14:paraId="16C9CBAD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 w14:paraId="172BFBC8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（5）缓存可用性探测（servermanager）：MemcacheStorage 启动时写一个 key 再读回，确认缓存真可用才使用，否则回落到本地文件，比假设“Redis 一定可用”鲁棒。</w:t>
      </w:r>
    </w:p>
    <w:p w14:paraId="60C27D04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 w14:paraId="607D5090">
      <w:pPr>
        <w:pStyle w:val="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588A54DC">
      <w:pPr>
        <w:pStyle w:val="10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  <w:szCs w:val="24"/>
        </w:rPr>
        <w:t>代码质量问题</w:t>
      </w:r>
    </w:p>
    <w:p w14:paraId="4BCAC484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 w14:paraId="0E9D232A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（1）blog/views.py：浏览量 self.views += 1 后整列回写，读-改-写非原子，并发访问同一文章会少计阅读量。状态：未修复（建议改为 F('views')+1）。</w:t>
      </w:r>
    </w:p>
    <w:p w14:paraId="6CB60BE1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（2）blog/urls.py /clean 路由：直接绑定 cache.clear()，无登录/权限校验，任何人访问即可清空全站缓存。状态：未修复（建议加 is_staff 校验或删除路由）。</w:t>
      </w:r>
    </w:p>
    <w:p w14:paraId="2E4455CC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（3）blog/templatetags/blog_tags.py:872：单行 141 字符超长。状态：未修复（建议修，仅换行）。</w:t>
      </w:r>
    </w:p>
    <w:p w14:paraId="3419858E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 w14:paraId="29DC6C01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（5）blog/admin.py:25 与 blog_tags.py:27/31、views.py:22 等：多处 import 未使用（F401）。状态：未修复（建议修）。</w:t>
      </w:r>
    </w:p>
    <w:p w14:paraId="2B5CC989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 w14:paraId="16DF8296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（7）oauthmanager.py QQ 平台：链式 replace 剥 JSONP 外壳，昵称/字段含 ) 或 ; 会被误删。状态：未修复（建议正则提取）。</w:t>
      </w:r>
    </w:p>
    <w:p w14:paraId="4F7FA097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（8）oauth/views.py：局部变量名 type 遮蔽 Python 内置函数。状态：未修复（建议改名 oauth_type）。</w:t>
      </w:r>
    </w:p>
    <w:p w14:paraId="094C9A48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（9）servermanager/api/commonapi.py：os.popen(cmd) 直接执行命令，未做白名单外转义。状态：建议不改（运维命令为管理员后台受控注册）。</w:t>
      </w:r>
    </w:p>
    <w:p w14:paraId="2A045A62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（10）servermanager/robot.py:29：硬编码开发 token 作为环境变量兜底。状态：未修复（生产环境有 env 覆盖）。</w:t>
      </w:r>
    </w:p>
    <w:p w14:paraId="4A431006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 w14:paraId="38AC3E34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（12）djangoblog/urls.py:45：handle403 拼写错误（Django 约定 handler403），错误页绑定不生效。状态：未修复（建议改）。</w:t>
      </w:r>
    </w:p>
    <w:p w14:paraId="696FBA7F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（13）comments/views.py:53-54：文章关闭评论时 form_valid 直接 raise ValidationError，可能触发 500。状态：未修复（建议改为表单错误提示）。</w:t>
      </w:r>
    </w:p>
    <w:p w14:paraId="5862376C">
      <w:pPr>
        <w:pStyle w:val="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（14）comments/utils.py send_comment_email：邮件发送失败仅记日志不阻断主流程。状态：已评估可接受（不改）。</w:t>
      </w:r>
    </w:p>
    <w:p w14:paraId="16BBDD2C">
      <w:pPr>
        <w:pStyle w:val="3"/>
        <w:spacing w:before="9"/>
        <w:rPr>
          <w:rFonts w:hint="eastAsia" w:ascii="Times New Roman"/>
          <w:sz w:val="32"/>
        </w:rPr>
      </w:pPr>
    </w:p>
    <w:p w14:paraId="521009C4">
      <w:pPr>
        <w:pStyle w:val="2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28573BC7">
      <w:pPr>
        <w:pStyle w:val="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 w14:paraId="4BD62BAC">
      <w:pPr>
        <w:pStyle w:val="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 w14:paraId="20087753">
      <w:pPr>
        <w:pStyle w:val="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 w14:paraId="29366EC1">
      <w:pPr>
        <w:pStyle w:val="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769C27D">
      <w:pPr>
        <w:pStyle w:val="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</w:p>
    <w:p w14:paraId="034C1AAF">
      <w:pPr>
        <w:pStyle w:val="2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>小组分工</w:t>
      </w:r>
    </w:p>
    <w:p w14:paraId="054AB1D9">
      <w:pPr>
        <w:pStyle w:val="3"/>
        <w:spacing w:before="132" w:line="242" w:lineRule="auto"/>
        <w:ind w:left="120" w:right="240" w:firstLine="472" w:firstLineChars="200"/>
        <w:rPr>
          <w:rFonts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按分工方案，6 名成员各精读一个应用，分工与注释情况如表 1 所示（数据来自各成员分支提交的清单 A）。</w:t>
      </w:r>
    </w:p>
    <w:tbl>
      <w:tblPr>
        <w:tblStyle w:val="7"/>
        <w:tblW w:w="8862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300"/>
        <w:gridCol w:w="3762"/>
        <w:gridCol w:w="2600"/>
      </w:tblGrid>
      <w:tr w14:paraId="5704603E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AE26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成员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8E85B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分析模块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37CCA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主要工作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（包括注释的代码文件、每个文件注释的行数）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7D4A9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代码注释标识</w:t>
            </w:r>
          </w:p>
        </w:tc>
      </w:tr>
      <w:tr w14:paraId="641A891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4DC42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熊圆好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BD4BD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djangoblog（公共模块）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283CD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70A1D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#xyh</w:t>
            </w:r>
          </w:p>
        </w:tc>
      </w:tr>
      <w:tr w14:paraId="145AB50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E865B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纪秀茹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3414A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comments（评论互动）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E9AF0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B24EA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#jxr</w:t>
            </w:r>
          </w:p>
        </w:tc>
      </w:tr>
      <w:tr w14:paraId="1BB499B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1126B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翟旌超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6E596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blog（文章模块）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AE819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F3C5C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#zjc</w:t>
            </w:r>
          </w:p>
        </w:tc>
      </w:tr>
      <w:tr w14:paraId="12117A0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08BBC7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陈汉佳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EAF0B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accounts（用户模块）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83A61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views.py 226 行、forms.py 117 行、admin.py/utils.py/models.py/user_login_backend.py/urls.py/apps.py 约 203 行；另编写《Python 编码规范》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43B94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#chj</w:t>
            </w:r>
          </w:p>
        </w:tc>
      </w:tr>
      <w:tr w14:paraId="19D326B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06259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王鑫悦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B0207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servermanager（微信机器人）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3D1B8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CC4E5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#wxy</w:t>
            </w:r>
          </w:p>
        </w:tc>
      </w:tr>
      <w:tr w14:paraId="707BF31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155" w:hRule="atLeast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B138DB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杨杰翰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06DEA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oauth（第三方登录）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2C868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oauthmanager.py 524 行、views.py 280 行、models.py/admin.py/urls.py/forms.py/templatetags/oauth_tags.py 约 185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9B0E9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#yjh</w:t>
            </w:r>
          </w:p>
        </w:tc>
      </w:tr>
    </w:tbl>
    <w:p w14:paraId="6FC9FEA2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2328110B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</w:p>
    <w:p w14:paraId="6D38338E">
      <w:pPr>
        <w:pStyle w:val="2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2D29317">
      <w:pPr>
        <w:pStyle w:val="3"/>
        <w:spacing w:before="132" w:line="242" w:lineRule="auto"/>
        <w:ind w:left="120" w:right="240" w:firstLine="472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>下一步将针对系统的以下 10 个功能或不足进行改进：</w:t>
      </w:r>
    </w:p>
    <w:p w14:paraId="287F6993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 w14:paraId="095372AE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（2）修正隐性缺陷（djangoblog）：handle403 改为 Django 约定的 handler403；whoosh_cn_backend.py 正则加 r 前缀；utils.cache_decorator 裸 except 收窄为 except Exception。</w:t>
      </w:r>
    </w:p>
    <w:p w14:paraId="0A0B093A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（3）浏览量改为数据库侧自增（blog）：Article.viewed() 改为 filter(pk=...).update(views=F('views')+1)，消除读-改-写与魔法字符串，并可删除 BaseModel.save 中的特判。</w:t>
      </w:r>
    </w:p>
    <w:p w14:paraId="1F048823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（4）/clean 路由加最小鉴权（blog）：增加 @login_required+is_staff 校验，或删除该路由统一使用已有的 manage.py clear_cache 命令。</w:t>
      </w:r>
    </w:p>
    <w:p w14:paraId="3C64F552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（5）ES 文档一致性校验（blog）：在 documents.py 旁增加断言测试，用 </w:t>
      </w:r>
      <w:bookmarkStart w:id="12" w:name="_GoBack"/>
      <w:bookmarkEnd w:id="12"/>
      <w:r>
        <w:rPr>
          <w:rFonts w:ascii="Times New Roman" w:hAnsi="Times New Roman" w:eastAsia="宋体"/>
          <w:color w:val="000000"/>
          <w:sz w:val="24"/>
          <w:szCs w:val="24"/>
        </w:rPr>
        <w:t>_meta.fields 对比 ArticleDocument 与 Article 的可搜索字段集合，模型加字段忘同步时 CI 直接报错。</w:t>
      </w:r>
    </w:p>
    <w:p w14:paraId="3351C0D4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 w14:paraId="6B0FAEDF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 w14:paraId="120748B7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 w14:paraId="32B59FC2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（9）工具噪声清理（全仓库）：整理数据库迁移文件超长行；清理测试代码中的未使用导入与变量；为业务类与函数补齐 docstring。</w:t>
      </w:r>
    </w:p>
    <w:p w14:paraId="00450010">
      <w:pPr>
        <w:pStyle w:val="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sectPr>
      <w:pgSz w:w="11910" w:h="16840"/>
      <w:pgMar w:top="1460" w:right="156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2" w:hanging="423"/>
      </w:pPr>
      <w:rPr>
        <w:rFonts w:hint="default" w:ascii="宋体" w:hAnsi="宋体" w:eastAsia="宋体" w:cs="宋体"/>
        <w:b w:val="0"/>
        <w:spacing w:val="0"/>
        <w:sz w:val="28"/>
        <w:szCs w:val="28"/>
      </w:rPr>
    </w:lvl>
    <w:lvl w:ilvl="1" w:tentative="0">
      <w:start w:val="1"/>
      <w:numFmt w:val="decimal"/>
      <w:lvlText w:val="%1.%2"/>
      <w:lvlJc w:val="left"/>
      <w:pPr>
        <w:ind w:left="602" w:hanging="483"/>
      </w:pPr>
      <w:rPr>
        <w:rFonts w:hint="default" w:ascii="宋体" w:hAnsi="宋体" w:eastAsia="宋体" w:cs="宋体"/>
        <w:b w:val="0"/>
        <w:spacing w:val="0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1496" w:hanging="483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392" w:hanging="483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288" w:hanging="483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184" w:hanging="483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081" w:hanging="483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977" w:hanging="483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873" w:hanging="4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00000"/>
    <w:rsid w:val="579259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ind w:left="542" w:hanging="422"/>
      <w:outlineLvl w:val="0"/>
    </w:pPr>
    <w:rPr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1"/>
    <w:rPr>
      <w:sz w:val="24"/>
      <w:szCs w:val="24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qFormat/>
    <w:uiPriority w:val="10"/>
    <w:pPr>
      <w:spacing w:line="587" w:lineRule="exact"/>
      <w:ind w:left="2681" w:right="2798"/>
      <w:jc w:val="center"/>
    </w:pPr>
    <w:rPr>
      <w:rFonts w:ascii="微软雅黑" w:hAnsi="微软雅黑" w:eastAsia="微软雅黑" w:cs="微软雅黑"/>
      <w:b/>
      <w:bCs/>
      <w:sz w:val="32"/>
      <w:szCs w:val="32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02" w:hanging="482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正文文本 字符"/>
    <w:basedOn w:val="8"/>
    <w:link w:val="3"/>
    <w:uiPriority w:val="1"/>
    <w:rPr>
      <w:rFonts w:ascii="宋体" w:hAnsi="宋体" w:eastAsia="宋体" w:cs="宋体"/>
      <w:sz w:val="24"/>
      <w:szCs w:val="24"/>
      <w:lang w:eastAsia="zh-CN"/>
    </w:rPr>
  </w:style>
  <w:style w:type="character" w:customStyle="1" w:styleId="13">
    <w:name w:val="页眉 字符"/>
    <w:basedOn w:val="8"/>
    <w:link w:val="5"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4">
    <w:name w:val="页脚 字符"/>
    <w:basedOn w:val="8"/>
    <w:link w:val="4"/>
    <w:uiPriority w:val="99"/>
    <w:rPr>
      <w:rFonts w:ascii="宋体" w:hAnsi="宋体" w:eastAsia="宋体" w:cs="宋体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4816</Words>
  <Characters>8558</Characters>
  <Lines>6</Lines>
  <Paragraphs>1</Paragraphs>
  <TotalTime>17</TotalTime>
  <ScaleCrop>false</ScaleCrop>
  <LinksUpToDate>false</LinksUpToDate>
  <CharactersWithSpaces>9084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2025-10-27T09:49:00Z</dcterms:created>
  <dc:creator>2442626596@qq.com</dc:creator>
  <cp:lastModifiedBy>Sky.</cp:lastModifiedBy>
  <dcterms:modified xsi:type="dcterms:W3CDTF">2026-10-24T07:02:08Z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  <property fmtid="{D5CDD505-2E9C-101B-9397-08002B2CF9AE}" pid="6" name="KSOTemplateDocerSaveRecord">
    <vt:lpwstr>eyJoZGlkIjoiN2EyNzMzMzBhNDRjYzA2NjBiZDk0NDA0YWRkYmIxZjAiLCJ1c2VySWQiOiI4NDg4MzgxNjUifQ==</vt:lpwstr>
  </property>
  <property fmtid="{D5CDD505-2E9C-101B-9397-08002B2CF9AE}" pid="7" name="KSOProductBuildVer">
    <vt:lpwstr>2052-12.1.0.29161</vt:lpwstr>
  </property>
  <property fmtid="{D5CDD505-2E9C-101B-9397-08002B2CF9AE}" pid="8" name="ICV">
    <vt:lpwstr>801CECBA8243472DB991BDBD5851C37B_12</vt:lpwstr>
  </property>
</Properties>
</file>