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  <w:color w:val="000000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/>
          <w:color w:val="000000"/>
        </w:rPr>
        <w:t>组号：3班4组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  <w:color w:val="000000"/>
        </w:rPr>
        <w:t>小组成员：熊圆好、纪秀茹、陈汉佳、翟旌超、王鑫悦、杨杰翰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040000" cy="29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1"/>
        </w:rPr>
        <w:t>图 1　DjangoBlog 数据模型类图（数据来源：依据项目 models 层整理，纪秀茹绘制，2026年10月）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小组全体成员对 6 个应用完成了逐行精读与注释，人工分析结论如下（各应用注释情况见表 1）。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项目整体遵循 PEP8 编码风格，命名、缩进、行长度规范统一，代码风格良好，仅有少量历史遗留问题。统一采用 4 空格缩进（blog 应用 0 行 Tab）、类名大驼峰、函数与变量小写蛇形、常量全大写，import 分组清晰（标准库→第三方→项目内）。正例方面：blog/models.py 的 viewed() 方法三行说清“浏览量+1”且用 update_fields 显式表达只想改一列；oauth 的 BaseOauthManager 将 AUTH_URL/TOKEN_URL/API_URL/ICON_NAME 四个类属性集中声明，各平台子类只覆盖差异点；servermanager/models.py 每个字段均带中文 verbose_name，urls.py 用 app_name 命名空间隔离路由；djangoblog/apps.py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反例方面：blog_tags.py 第 872 行单行 141 字符、views.py 第 217/220 行 126 字符且“#commentlist-container”锚点硬编码两遍，同一模块内 f-string、.format()、% 三种格式化混用，并存在历史拼写错误 commment_list、sidabar_links、ElaspedTimeDocumentManager（不建议改，涉及模板键名与外部引用）；oauth 存在中英混杂的魔法注释（如“facebook 的 token 过长”）与 90+ 字符的 URL 常量行，且项目无统一行宽配置文件；servermanager/robot.py 续行多缩进 14 空格（flake8 E127）并硬编码开发 token；djangoblog/settings.py 有 25 行被注释掉的旧配置、whoosh_cn_backend.py 以非 raw 字符串书写正则 \d。结论：代码风格总体遵循 PEP8，个别历史遗留问题已登记入改进计划。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项目总体上遵循模块化、信息隐藏、高内聚、低耦合四项设计原则，可维护性较好，存在几处可点名的耦合点。模块化：blog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color w:val="000000"/>
        </w:rPr>
        <w:t>高内聚：blog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保证同一用户对同一评论的同一表情唯一。低耦合：comments 视图继承 AuthenticatedFormView 复用登录与表单流程；oauth 的 ProxyManagerMixin 利用 Python MRO 组合注入代理能力，零 if-else。不足与耦合点：blog 的 ES 文档字段与 Article 模型字段需手工同步（隐性契约）、load_sidebar 一个标签直接查询文章/分类/标签等 8 类数据、ModelAdmin 定义与注册分离（blog/admin.py 与 djangoblog/admin_site.py 两处）；oauth 5 个子类构造函数前 4 行完全重复（复制粘贴 5 次）、authorize 视图约 100 行承担 8 件事；servermanager 的 BlogApi 直接 import blog ORM，双向耦合；djangoblog 的 blog_signals 事件中心单函数约 110 行集中分发多 app 模型。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>（14）comments/utils.py send_comment_email：邮件发送失败仅记日志不阻断主流程。状态：已评估可接受（不改）。</w:t>
      </w:r>
    </w:p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按分工方案，6 名成员各精读一个应用，分工与注释情况如表 1 所示（数据来自各成员分支提交的清单 A）。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43"/>
        <w:gridCol w:w="5252"/>
        <w:gridCol w:w="1774"/>
      </w:tblGrid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成员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分析模块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主要工作</w:t>
            </w:r>
            <w:r>
              <w:rPr>
                <w:rFonts w:hint="eastAsia"/>
                <w:sz w:val="21"/>
                <w:szCs w:val="20"/>
              </w:rPr>
              <w:t>（包括注释的代码文件、每个文件注释的行数）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代码注释标识</w:t>
            </w:r>
            <w:r>
              <w:rPr>
                <w:rFonts w:hint="eastAsia"/>
                <w:sz w:val="21"/>
                <w:szCs w:val="20"/>
              </w:rPr>
              <w:t>（一般应为#号加个人姓名首字母）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熊圆好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djangoblog（公共模块）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#xyh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纪秀茹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comments（评论互动）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#jxr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翟旌超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blog（文章模块）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#zjc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陈汉佳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accounts（用户模块）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#chj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王鑫悦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servermanager（微信机器人）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#wxy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杨杰翰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oauth（第三方登录）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#yjh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注：注释文件与行数按《第7-8周大作业任务分工方案》分配填写；行数为各 app 非测试代码物理行（组长统计基准），分析素材以各成员提交的清单 A 与王鑫悦工具结果为准。</w:t>
      </w: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下一步将针对系统的以下 10 个功能或不足进行改进：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（10）servermanager 命令执行改造：将 os.popen(cmd) 替换为 subprocess.run(shell=False, timeout=30)，加超时与输出截断，防止卡死机器人会话；BlogApi 抽接口以便单测替换。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