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C4143">
      <w:pPr>
        <w:pStyle w:val="4"/>
        <w:ind w:right="-722" w:rightChars="-301"/>
        <w:rPr>
          <w:rFonts w:hint="eastAsia" w:ascii="楷体_GB2312" w:eastAsia="楷体_GB2312"/>
          <w:sz w:val="100"/>
          <w:szCs w:val="100"/>
        </w:rPr>
      </w:pPr>
      <w:bookmarkStart w:id="17" w:name="_GoBack"/>
      <w:bookmarkEnd w:id="17"/>
      <w:r>
        <w:rPr>
          <w:rFonts w:hint="eastAsia" w:ascii="Calibri" w:hAnsi="Calibri" w:eastAsia="宋体" w:cs="Times New Roman"/>
          <w:szCs w:val="24"/>
        </w:rPr>
        <w:drawing>
          <wp:anchor distT="0" distB="0" distL="114300" distR="114300" simplePos="0" relativeHeight="251659264" behindDoc="1" locked="0" layoutInCell="1" allowOverlap="1">
            <wp:simplePos x="0" y="0"/>
            <wp:positionH relativeFrom="column">
              <wp:posOffset>959485</wp:posOffset>
            </wp:positionH>
            <wp:positionV relativeFrom="paragraph">
              <wp:posOffset>65405</wp:posOffset>
            </wp:positionV>
            <wp:extent cx="3218815" cy="2760345"/>
            <wp:effectExtent l="0" t="0" r="63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218815" cy="2760345"/>
                    </a:xfrm>
                    <a:prstGeom prst="rect">
                      <a:avLst/>
                    </a:prstGeom>
                    <a:noFill/>
                    <a:ln>
                      <a:noFill/>
                    </a:ln>
                  </pic:spPr>
                </pic:pic>
              </a:graphicData>
            </a:graphic>
          </wp:anchor>
        </w:drawing>
      </w:r>
    </w:p>
    <w:p w14:paraId="7F52ED12">
      <w:pPr>
        <w:pStyle w:val="4"/>
        <w:ind w:right="-722" w:rightChars="-301"/>
        <w:rPr>
          <w:rFonts w:hint="eastAsia" w:ascii="楷体_GB2312" w:eastAsia="楷体_GB2312"/>
          <w:sz w:val="100"/>
          <w:szCs w:val="100"/>
        </w:rPr>
      </w:pPr>
    </w:p>
    <w:p w14:paraId="50CA4653">
      <w:pPr>
        <w:pStyle w:val="4"/>
        <w:ind w:right="-722" w:rightChars="-301"/>
        <w:rPr>
          <w:rFonts w:hint="eastAsia" w:ascii="楷体_GB2312" w:eastAsia="楷体_GB2312"/>
          <w:sz w:val="100"/>
          <w:szCs w:val="100"/>
        </w:rPr>
      </w:pPr>
    </w:p>
    <w:p w14:paraId="141B2DD8">
      <w:pPr>
        <w:pStyle w:val="5"/>
        <w:spacing w:line="1060" w:lineRule="exact"/>
        <w:jc w:val="center"/>
        <w:rPr>
          <w:rFonts w:ascii="黑体" w:eastAsia="黑体"/>
          <w:sz w:val="44"/>
          <w:szCs w:val="44"/>
        </w:rPr>
      </w:pPr>
      <w:r>
        <w:rPr>
          <w:rFonts w:hint="eastAsia" w:ascii="黑体" w:eastAsia="黑体"/>
          <w:sz w:val="44"/>
          <w:szCs w:val="44"/>
        </w:rPr>
        <w:t>西昌学院继续教育学院</w:t>
      </w:r>
    </w:p>
    <w:p w14:paraId="77FF7A8B">
      <w:pPr>
        <w:tabs>
          <w:tab w:val="left" w:pos="2180"/>
        </w:tabs>
        <w:jc w:val="center"/>
        <w:rPr>
          <w:rFonts w:hint="eastAsia"/>
          <w:sz w:val="44"/>
        </w:rPr>
      </w:pPr>
      <w:r>
        <w:rPr>
          <w:rFonts w:hint="eastAsia" w:ascii="黑体" w:eastAsia="黑体"/>
          <w:b/>
          <w:bCs/>
          <w:sz w:val="52"/>
          <w:szCs w:val="52"/>
          <w:lang w:eastAsia="zh-CN"/>
        </w:rPr>
        <w:t>本科</w:t>
      </w:r>
      <w:r>
        <w:rPr>
          <w:rFonts w:hint="eastAsia" w:ascii="黑体" w:eastAsia="黑体"/>
          <w:b/>
          <w:bCs/>
          <w:sz w:val="52"/>
          <w:szCs w:val="52"/>
        </w:rPr>
        <w:t>毕业论文</w:t>
      </w:r>
    </w:p>
    <w:p w14:paraId="454B89D4">
      <w:pPr>
        <w:pStyle w:val="5"/>
        <w:spacing w:line="600" w:lineRule="exact"/>
        <w:ind w:left="0" w:leftChars="0" w:firstLine="0" w:firstLineChars="0"/>
        <w:rPr>
          <w:rFonts w:ascii="新宋体" w:hAnsi="新宋体" w:eastAsia="新宋体"/>
          <w:sz w:val="28"/>
          <w:szCs w:val="28"/>
          <w:u w:val="single"/>
        </w:rPr>
      </w:pPr>
      <w:r>
        <w:rPr>
          <w:rFonts w:hint="eastAsia" w:ascii="新宋体" w:hAnsi="新宋体" w:eastAsia="新宋体"/>
          <w:sz w:val="28"/>
          <w:szCs w:val="28"/>
        </w:rPr>
        <w:t>论文题目：</w:t>
      </w:r>
      <w:r>
        <w:rPr>
          <w:rFonts w:hint="eastAsia" w:ascii="新宋体" w:hAnsi="新宋体" w:eastAsia="新宋体"/>
          <w:sz w:val="28"/>
          <w:szCs w:val="28"/>
          <w:u w:val="single"/>
        </w:rPr>
        <w:t xml:space="preserve">生成式人工智能在企业信息管理中的应用与伦理挑战研究                                            </w:t>
      </w:r>
    </w:p>
    <w:p w14:paraId="20373E5C">
      <w:pPr>
        <w:pStyle w:val="5"/>
        <w:spacing w:line="600" w:lineRule="exact"/>
        <w:ind w:firstLine="2240" w:firstLineChars="800"/>
        <w:rPr>
          <w:rFonts w:ascii="新宋体" w:hAnsi="新宋体" w:eastAsia="新宋体"/>
          <w:sz w:val="28"/>
          <w:szCs w:val="28"/>
        </w:rPr>
      </w:pPr>
    </w:p>
    <w:p w14:paraId="771966DA">
      <w:pPr>
        <w:pStyle w:val="5"/>
        <w:spacing w:line="600" w:lineRule="exact"/>
        <w:ind w:firstLine="2240" w:firstLineChars="800"/>
        <w:rPr>
          <w:rFonts w:ascii="新宋体" w:hAnsi="新宋体" w:eastAsia="新宋体"/>
          <w:sz w:val="28"/>
          <w:szCs w:val="28"/>
          <w:u w:val="single"/>
        </w:rPr>
      </w:pPr>
      <w:r>
        <w:rPr>
          <w:rFonts w:hint="eastAsia" w:ascii="新宋体" w:hAnsi="新宋体" w:eastAsia="新宋体"/>
          <w:sz w:val="28"/>
          <w:szCs w:val="28"/>
        </w:rPr>
        <w:t>姓    名</w:t>
      </w:r>
      <w:r>
        <w:rPr>
          <w:rFonts w:hint="eastAsia" w:ascii="新宋体" w:hAnsi="新宋体" w:eastAsia="新宋体"/>
          <w:sz w:val="28"/>
          <w:szCs w:val="28"/>
          <w:u w:val="single"/>
        </w:rPr>
        <w:t xml:space="preserve">                   </w:t>
      </w:r>
    </w:p>
    <w:p w14:paraId="57A54F2F">
      <w:pPr>
        <w:pStyle w:val="5"/>
        <w:spacing w:line="600" w:lineRule="exact"/>
        <w:ind w:firstLine="2240" w:firstLineChars="800"/>
        <w:rPr>
          <w:rFonts w:ascii="新宋体" w:hAnsi="新宋体" w:eastAsia="新宋体"/>
          <w:sz w:val="28"/>
          <w:szCs w:val="28"/>
          <w:u w:val="single"/>
        </w:rPr>
      </w:pPr>
    </w:p>
    <w:p w14:paraId="710EC863">
      <w:pPr>
        <w:pStyle w:val="5"/>
        <w:spacing w:line="600" w:lineRule="exact"/>
        <w:ind w:firstLine="2240" w:firstLineChars="800"/>
        <w:rPr>
          <w:rFonts w:ascii="新宋体" w:hAnsi="新宋体" w:eastAsia="新宋体"/>
          <w:sz w:val="28"/>
          <w:szCs w:val="28"/>
        </w:rPr>
      </w:pPr>
      <w:r>
        <w:rPr>
          <w:rFonts w:hint="eastAsia" w:ascii="新宋体" w:hAnsi="新宋体" w:eastAsia="新宋体"/>
          <w:sz w:val="28"/>
          <w:szCs w:val="28"/>
          <w:lang w:eastAsia="zh-CN"/>
        </w:rPr>
        <w:t>考</w:t>
      </w:r>
      <w:r>
        <w:rPr>
          <w:rFonts w:hint="eastAsia" w:ascii="新宋体" w:hAnsi="新宋体" w:eastAsia="新宋体"/>
          <w:sz w:val="28"/>
          <w:szCs w:val="28"/>
          <w:lang w:val="en-US" w:eastAsia="zh-CN"/>
        </w:rPr>
        <w:t xml:space="preserve"> </w:t>
      </w:r>
      <w:r>
        <w:rPr>
          <w:rFonts w:hint="eastAsia" w:ascii="新宋体" w:hAnsi="新宋体" w:eastAsia="新宋体"/>
          <w:sz w:val="28"/>
          <w:szCs w:val="28"/>
          <w:lang w:eastAsia="zh-CN"/>
        </w:rPr>
        <w:t>生</w:t>
      </w:r>
      <w:r>
        <w:rPr>
          <w:rFonts w:hint="eastAsia" w:ascii="新宋体" w:hAnsi="新宋体" w:eastAsia="新宋体"/>
          <w:sz w:val="28"/>
          <w:szCs w:val="28"/>
          <w:lang w:val="en-US" w:eastAsia="zh-CN"/>
        </w:rPr>
        <w:t xml:space="preserve"> </w:t>
      </w:r>
      <w:r>
        <w:rPr>
          <w:rFonts w:hint="eastAsia" w:ascii="新宋体" w:hAnsi="新宋体" w:eastAsia="新宋体"/>
          <w:sz w:val="28"/>
          <w:szCs w:val="28"/>
        </w:rPr>
        <w:t>号</w:t>
      </w:r>
      <w:r>
        <w:rPr>
          <w:rFonts w:hint="eastAsia" w:ascii="新宋体" w:hAnsi="新宋体" w:eastAsia="新宋体"/>
          <w:sz w:val="28"/>
          <w:szCs w:val="28"/>
          <w:u w:val="single"/>
        </w:rPr>
        <w:t xml:space="preserve">                   </w:t>
      </w:r>
    </w:p>
    <w:p w14:paraId="7EDB4E54">
      <w:pPr>
        <w:pStyle w:val="5"/>
        <w:spacing w:line="600" w:lineRule="exact"/>
        <w:ind w:firstLine="2240" w:firstLineChars="800"/>
        <w:rPr>
          <w:rFonts w:ascii="新宋体" w:hAnsi="新宋体" w:eastAsia="新宋体"/>
          <w:sz w:val="28"/>
          <w:szCs w:val="28"/>
        </w:rPr>
      </w:pPr>
    </w:p>
    <w:p w14:paraId="31C574BD">
      <w:pPr>
        <w:pStyle w:val="5"/>
        <w:spacing w:line="600" w:lineRule="exact"/>
        <w:ind w:firstLine="2240" w:firstLineChars="800"/>
        <w:rPr>
          <w:rFonts w:ascii="新宋体" w:hAnsi="新宋体" w:eastAsia="新宋体"/>
          <w:sz w:val="28"/>
          <w:szCs w:val="28"/>
          <w:u w:val="single"/>
        </w:rPr>
      </w:pPr>
      <w:r>
        <w:rPr>
          <w:rFonts w:hint="eastAsia" w:ascii="新宋体" w:hAnsi="新宋体" w:eastAsia="新宋体"/>
          <w:sz w:val="28"/>
          <w:szCs w:val="28"/>
        </w:rPr>
        <w:t>专    业</w:t>
      </w:r>
      <w:r>
        <w:rPr>
          <w:rFonts w:hint="eastAsia" w:ascii="新宋体" w:hAnsi="新宋体" w:eastAsia="新宋体"/>
          <w:sz w:val="28"/>
          <w:szCs w:val="28"/>
          <w:u w:val="single"/>
        </w:rPr>
        <w:t xml:space="preserve">                   </w:t>
      </w:r>
    </w:p>
    <w:p w14:paraId="41AECC81">
      <w:pPr>
        <w:pStyle w:val="5"/>
        <w:spacing w:line="600" w:lineRule="exact"/>
        <w:rPr>
          <w:rFonts w:ascii="新宋体" w:hAnsi="新宋体" w:eastAsia="新宋体"/>
          <w:sz w:val="28"/>
          <w:szCs w:val="28"/>
        </w:rPr>
      </w:pPr>
    </w:p>
    <w:p w14:paraId="1D05565E">
      <w:pPr>
        <w:pStyle w:val="5"/>
        <w:spacing w:line="600" w:lineRule="exact"/>
        <w:ind w:firstLine="2240" w:firstLineChars="800"/>
        <w:rPr>
          <w:rFonts w:ascii="新宋体" w:hAnsi="新宋体" w:eastAsia="新宋体"/>
          <w:sz w:val="28"/>
          <w:szCs w:val="28"/>
          <w:u w:val="single"/>
        </w:rPr>
      </w:pPr>
      <w:r>
        <w:rPr>
          <w:rFonts w:hint="eastAsia" w:ascii="新宋体" w:hAnsi="新宋体" w:eastAsia="新宋体"/>
          <w:sz w:val="28"/>
          <w:szCs w:val="28"/>
        </w:rPr>
        <w:t>指导教师</w:t>
      </w:r>
      <w:r>
        <w:rPr>
          <w:rFonts w:hint="eastAsia" w:ascii="新宋体" w:hAnsi="新宋体" w:eastAsia="新宋体"/>
          <w:sz w:val="28"/>
          <w:szCs w:val="28"/>
          <w:u w:val="single"/>
        </w:rPr>
        <w:t xml:space="preserve">                   </w:t>
      </w:r>
    </w:p>
    <w:p w14:paraId="05DEA37A">
      <w:pPr>
        <w:pStyle w:val="5"/>
        <w:spacing w:line="600" w:lineRule="exact"/>
        <w:ind w:firstLine="2240" w:firstLineChars="800"/>
        <w:rPr>
          <w:rFonts w:ascii="新宋体" w:hAnsi="新宋体" w:eastAsia="新宋体"/>
          <w:sz w:val="28"/>
          <w:szCs w:val="28"/>
        </w:rPr>
      </w:pPr>
    </w:p>
    <w:p w14:paraId="6150502A">
      <w:pPr>
        <w:pStyle w:val="5"/>
        <w:spacing w:line="400" w:lineRule="exact"/>
        <w:ind w:firstLine="560" w:firstLineChars="200"/>
        <w:rPr>
          <w:rFonts w:hint="eastAsia" w:ascii="新宋体" w:hAnsi="新宋体" w:eastAsia="新宋体"/>
          <w:sz w:val="28"/>
          <w:szCs w:val="28"/>
        </w:rPr>
      </w:pPr>
    </w:p>
    <w:p w14:paraId="52680DB3">
      <w:pPr>
        <w:pStyle w:val="5"/>
        <w:spacing w:line="400" w:lineRule="exact"/>
        <w:ind w:firstLine="2800" w:firstLineChars="1000"/>
        <w:rPr>
          <w:rFonts w:hint="eastAsia" w:ascii="新宋体" w:hAnsi="新宋体" w:eastAsia="新宋体"/>
          <w:sz w:val="28"/>
          <w:szCs w:val="28"/>
        </w:rPr>
      </w:pPr>
      <w:r>
        <w:rPr>
          <w:rFonts w:hint="eastAsia" w:ascii="新宋体" w:hAnsi="新宋体" w:eastAsia="新宋体"/>
          <w:sz w:val="28"/>
          <w:szCs w:val="28"/>
        </w:rPr>
        <w:t xml:space="preserve"> 年     月     日</w:t>
      </w:r>
    </w:p>
    <w:p w14:paraId="4EB0A688">
      <w:pPr>
        <w:snapToGrid w:val="0"/>
        <w:spacing w:after="93" w:afterLines="30" w:line="360" w:lineRule="auto"/>
        <w:jc w:val="center"/>
        <w:rPr>
          <w:rFonts w:hint="eastAsia" w:ascii="黑体" w:hAnsi="宋体" w:eastAsia="黑体"/>
          <w:sz w:val="28"/>
        </w:rPr>
      </w:pPr>
      <w:r>
        <w:rPr>
          <w:rFonts w:hint="eastAsia" w:ascii="黑体" w:hAnsi="宋体" w:eastAsia="黑体"/>
          <w:sz w:val="28"/>
        </w:rPr>
        <w:t xml:space="preserve">       </w:t>
      </w:r>
    </w:p>
    <w:p w14:paraId="6700CCD2">
      <w:pPr>
        <w:ind w:left="0" w:leftChars="0" w:firstLine="0" w:firstLineChars="0"/>
        <w:jc w:val="center"/>
        <w:rPr>
          <w:rFonts w:hint="eastAsia"/>
          <w:b/>
          <w:bCs/>
          <w:sz w:val="28"/>
          <w:szCs w:val="28"/>
        </w:rPr>
        <w:sectPr>
          <w:pgSz w:w="11906" w:h="16838"/>
          <w:pgMar w:top="1440" w:right="1800" w:bottom="1440" w:left="1800" w:header="851" w:footer="992" w:gutter="0"/>
          <w:pgNumType w:fmt="decimal" w:start="1"/>
          <w:cols w:space="720" w:num="1"/>
          <w:docGrid w:type="lines" w:linePitch="312" w:charSpace="0"/>
        </w:sectPr>
      </w:pPr>
    </w:p>
    <w:p w14:paraId="76AEBF6A">
      <w:pPr>
        <w:pStyle w:val="2"/>
        <w:bidi w:val="0"/>
        <w:jc w:val="center"/>
        <w:rPr>
          <w:rFonts w:hint="eastAsia"/>
          <w:lang w:eastAsia="zh-CN"/>
        </w:rPr>
      </w:pPr>
      <w:bookmarkStart w:id="0" w:name="_Toc3350"/>
      <w:r>
        <w:rPr>
          <w:rFonts w:hint="eastAsia"/>
          <w:lang w:eastAsia="zh-CN"/>
        </w:rPr>
        <w:t>目录</w:t>
      </w:r>
      <w:bookmarkEnd w:id="0"/>
    </w:p>
    <w:p w14:paraId="1FCF99F9">
      <w:pPr>
        <w:pStyle w:val="9"/>
        <w:tabs>
          <w:tab w:val="right" w:leader="dot" w:pos="8306"/>
        </w:tabs>
      </w:pPr>
      <w:r>
        <w:rPr>
          <w:rFonts w:hint="eastAsia"/>
        </w:rPr>
        <w:fldChar w:fldCharType="begin"/>
      </w:r>
      <w:r>
        <w:rPr>
          <w:rFonts w:hint="eastAsia"/>
        </w:rPr>
        <w:instrText xml:space="preserve">TOC \o "1-2" \h \u </w:instrText>
      </w:r>
      <w:r>
        <w:rPr>
          <w:rFonts w:hint="eastAsia"/>
        </w:rPr>
        <w:fldChar w:fldCharType="separate"/>
      </w:r>
      <w:r>
        <w:rPr>
          <w:rFonts w:hint="eastAsia"/>
        </w:rPr>
        <w:fldChar w:fldCharType="begin"/>
      </w:r>
      <w:r>
        <w:rPr>
          <w:rFonts w:hint="eastAsia"/>
        </w:rPr>
        <w:instrText xml:space="preserve"> HYPERLINK \l _Toc3350 </w:instrText>
      </w:r>
      <w:r>
        <w:rPr>
          <w:rFonts w:hint="eastAsia"/>
        </w:rPr>
        <w:fldChar w:fldCharType="separate"/>
      </w:r>
      <w:r>
        <w:rPr>
          <w:rFonts w:hint="eastAsia"/>
          <w:lang w:eastAsia="zh-CN"/>
        </w:rPr>
        <w:t>目录</w:t>
      </w:r>
      <w:r>
        <w:tab/>
      </w:r>
      <w:r>
        <w:fldChar w:fldCharType="begin"/>
      </w:r>
      <w:r>
        <w:instrText xml:space="preserve"> PAGEREF _Toc3350 \h </w:instrText>
      </w:r>
      <w:r>
        <w:fldChar w:fldCharType="separate"/>
      </w:r>
      <w:r>
        <w:t>1</w:t>
      </w:r>
      <w:r>
        <w:fldChar w:fldCharType="end"/>
      </w:r>
      <w:r>
        <w:rPr>
          <w:rFonts w:hint="eastAsia"/>
        </w:rPr>
        <w:fldChar w:fldCharType="end"/>
      </w:r>
    </w:p>
    <w:p w14:paraId="6B9FA97C">
      <w:pPr>
        <w:pStyle w:val="9"/>
        <w:tabs>
          <w:tab w:val="right" w:leader="dot" w:pos="8306"/>
        </w:tabs>
      </w:pPr>
      <w:r>
        <w:rPr>
          <w:rFonts w:hint="eastAsia"/>
        </w:rPr>
        <w:fldChar w:fldCharType="begin"/>
      </w:r>
      <w:r>
        <w:rPr>
          <w:rFonts w:hint="eastAsia"/>
        </w:rPr>
        <w:instrText xml:space="preserve"> HYPERLINK \l _Toc25463 </w:instrText>
      </w:r>
      <w:r>
        <w:rPr>
          <w:rFonts w:hint="eastAsia"/>
        </w:rPr>
        <w:fldChar w:fldCharType="separate"/>
      </w:r>
      <w:r>
        <w:rPr>
          <w:rFonts w:hint="eastAsia"/>
        </w:rPr>
        <w:t>摘要​</w:t>
      </w:r>
      <w:r>
        <w:tab/>
      </w:r>
      <w:r>
        <w:fldChar w:fldCharType="begin"/>
      </w:r>
      <w:r>
        <w:instrText xml:space="preserve"> PAGEREF _Toc25463 \h </w:instrText>
      </w:r>
      <w:r>
        <w:fldChar w:fldCharType="separate"/>
      </w:r>
      <w:r>
        <w:t>2</w:t>
      </w:r>
      <w:r>
        <w:fldChar w:fldCharType="end"/>
      </w:r>
      <w:r>
        <w:rPr>
          <w:rFonts w:hint="eastAsia"/>
        </w:rPr>
        <w:fldChar w:fldCharType="end"/>
      </w:r>
    </w:p>
    <w:p w14:paraId="1BBE8225">
      <w:pPr>
        <w:pStyle w:val="9"/>
        <w:tabs>
          <w:tab w:val="right" w:leader="dot" w:pos="8306"/>
        </w:tabs>
      </w:pPr>
      <w:r>
        <w:rPr>
          <w:rFonts w:hint="eastAsia"/>
        </w:rPr>
        <w:fldChar w:fldCharType="begin"/>
      </w:r>
      <w:r>
        <w:rPr>
          <w:rFonts w:hint="eastAsia"/>
        </w:rPr>
        <w:instrText xml:space="preserve"> HYPERLINK \l _Toc5336 </w:instrText>
      </w:r>
      <w:r>
        <w:rPr>
          <w:rFonts w:hint="eastAsia"/>
        </w:rPr>
        <w:fldChar w:fldCharType="separate"/>
      </w:r>
      <w:r>
        <w:rPr>
          <w:rFonts w:hint="eastAsia"/>
        </w:rPr>
        <w:t>引言</w:t>
      </w:r>
      <w:r>
        <w:tab/>
      </w:r>
      <w:r>
        <w:fldChar w:fldCharType="begin"/>
      </w:r>
      <w:r>
        <w:instrText xml:space="preserve"> PAGEREF _Toc5336 \h </w:instrText>
      </w:r>
      <w:r>
        <w:fldChar w:fldCharType="separate"/>
      </w:r>
      <w:r>
        <w:t>3</w:t>
      </w:r>
      <w:r>
        <w:fldChar w:fldCharType="end"/>
      </w:r>
      <w:r>
        <w:rPr>
          <w:rFonts w:hint="eastAsia"/>
        </w:rPr>
        <w:fldChar w:fldCharType="end"/>
      </w:r>
    </w:p>
    <w:p w14:paraId="1AA36632">
      <w:pPr>
        <w:pStyle w:val="9"/>
        <w:tabs>
          <w:tab w:val="right" w:leader="dot" w:pos="8306"/>
        </w:tabs>
      </w:pPr>
      <w:r>
        <w:rPr>
          <w:rFonts w:hint="eastAsia"/>
        </w:rPr>
        <w:fldChar w:fldCharType="begin"/>
      </w:r>
      <w:r>
        <w:rPr>
          <w:rFonts w:hint="eastAsia"/>
        </w:rPr>
        <w:instrText xml:space="preserve"> HYPERLINK \l _Toc19422 </w:instrText>
      </w:r>
      <w:r>
        <w:rPr>
          <w:rFonts w:hint="eastAsia"/>
        </w:rPr>
        <w:fldChar w:fldCharType="separate"/>
      </w:r>
      <w:r>
        <w:rPr>
          <w:rFonts w:hint="eastAsia"/>
        </w:rPr>
        <w:t>一、生成式人工智能在企业信息管理中的应用现状</w:t>
      </w:r>
      <w:r>
        <w:tab/>
      </w:r>
      <w:r>
        <w:fldChar w:fldCharType="begin"/>
      </w:r>
      <w:r>
        <w:instrText xml:space="preserve"> PAGEREF _Toc19422 \h </w:instrText>
      </w:r>
      <w:r>
        <w:fldChar w:fldCharType="separate"/>
      </w:r>
      <w:r>
        <w:t>3</w:t>
      </w:r>
      <w:r>
        <w:fldChar w:fldCharType="end"/>
      </w:r>
      <w:r>
        <w:rPr>
          <w:rFonts w:hint="eastAsia"/>
        </w:rPr>
        <w:fldChar w:fldCharType="end"/>
      </w:r>
    </w:p>
    <w:p w14:paraId="020C5F2C">
      <w:pPr>
        <w:pStyle w:val="10"/>
        <w:tabs>
          <w:tab w:val="right" w:leader="dot" w:pos="8306"/>
        </w:tabs>
      </w:pPr>
      <w:r>
        <w:rPr>
          <w:rFonts w:hint="eastAsia"/>
        </w:rPr>
        <w:fldChar w:fldCharType="begin"/>
      </w:r>
      <w:r>
        <w:rPr>
          <w:rFonts w:hint="eastAsia"/>
        </w:rPr>
        <w:instrText xml:space="preserve"> HYPERLINK \l _Toc19265 </w:instrText>
      </w:r>
      <w:r>
        <w:rPr>
          <w:rFonts w:hint="eastAsia"/>
        </w:rPr>
        <w:fldChar w:fldCharType="separate"/>
      </w:r>
      <w:r>
        <w:rPr>
          <w:rFonts w:hint="eastAsia"/>
          <w:lang w:val="en-US" w:eastAsia="zh-CN"/>
        </w:rPr>
        <w:t>（一）</w:t>
      </w:r>
      <w:r>
        <w:rPr>
          <w:rFonts w:hint="eastAsia"/>
        </w:rPr>
        <w:t>内容生成与知识管理场景的效率革新</w:t>
      </w:r>
      <w:r>
        <w:tab/>
      </w:r>
      <w:r>
        <w:fldChar w:fldCharType="begin"/>
      </w:r>
      <w:r>
        <w:instrText xml:space="preserve"> PAGEREF _Toc19265 \h </w:instrText>
      </w:r>
      <w:r>
        <w:fldChar w:fldCharType="separate"/>
      </w:r>
      <w:r>
        <w:t>3</w:t>
      </w:r>
      <w:r>
        <w:fldChar w:fldCharType="end"/>
      </w:r>
      <w:r>
        <w:rPr>
          <w:rFonts w:hint="eastAsia"/>
        </w:rPr>
        <w:fldChar w:fldCharType="end"/>
      </w:r>
    </w:p>
    <w:p w14:paraId="48C0E5AE">
      <w:pPr>
        <w:pStyle w:val="10"/>
        <w:tabs>
          <w:tab w:val="right" w:leader="dot" w:pos="8306"/>
        </w:tabs>
      </w:pPr>
      <w:r>
        <w:rPr>
          <w:rFonts w:hint="eastAsia"/>
        </w:rPr>
        <w:fldChar w:fldCharType="begin"/>
      </w:r>
      <w:r>
        <w:rPr>
          <w:rFonts w:hint="eastAsia"/>
        </w:rPr>
        <w:instrText xml:space="preserve"> HYPERLINK \l _Toc3558 </w:instrText>
      </w:r>
      <w:r>
        <w:rPr>
          <w:rFonts w:hint="eastAsia"/>
        </w:rPr>
        <w:fldChar w:fldCharType="separate"/>
      </w:r>
      <w:r>
        <w:rPr>
          <w:rFonts w:hint="eastAsia"/>
          <w:lang w:val="en-US" w:eastAsia="zh-CN"/>
        </w:rPr>
        <w:t>（二）</w:t>
      </w:r>
      <w:r>
        <w:t>业务流程优化与决策支持模式的创新</w:t>
      </w:r>
      <w:r>
        <w:tab/>
      </w:r>
      <w:r>
        <w:fldChar w:fldCharType="begin"/>
      </w:r>
      <w:r>
        <w:instrText xml:space="preserve"> PAGEREF _Toc3558 \h </w:instrText>
      </w:r>
      <w:r>
        <w:fldChar w:fldCharType="separate"/>
      </w:r>
      <w:r>
        <w:t>3</w:t>
      </w:r>
      <w:r>
        <w:fldChar w:fldCharType="end"/>
      </w:r>
      <w:r>
        <w:rPr>
          <w:rFonts w:hint="eastAsia"/>
        </w:rPr>
        <w:fldChar w:fldCharType="end"/>
      </w:r>
    </w:p>
    <w:p w14:paraId="3751E6B3">
      <w:pPr>
        <w:pStyle w:val="10"/>
        <w:tabs>
          <w:tab w:val="right" w:leader="dot" w:pos="8306"/>
        </w:tabs>
      </w:pPr>
      <w:r>
        <w:rPr>
          <w:rFonts w:hint="eastAsia"/>
        </w:rPr>
        <w:fldChar w:fldCharType="begin"/>
      </w:r>
      <w:r>
        <w:rPr>
          <w:rFonts w:hint="eastAsia"/>
        </w:rPr>
        <w:instrText xml:space="preserve"> HYPERLINK \l _Toc14588 </w:instrText>
      </w:r>
      <w:r>
        <w:rPr>
          <w:rFonts w:hint="eastAsia"/>
        </w:rPr>
        <w:fldChar w:fldCharType="separate"/>
      </w:r>
      <w:r>
        <w:rPr>
          <w:rFonts w:hint="eastAsia"/>
          <w:lang w:val="en-US" w:eastAsia="zh-CN"/>
        </w:rPr>
        <w:t>（三）</w:t>
      </w:r>
      <w:r>
        <w:rPr>
          <w:rFonts w:hint="eastAsia"/>
        </w:rPr>
        <w:t>技术落地的渐进式渗透路径</w:t>
      </w:r>
      <w:r>
        <w:tab/>
      </w:r>
      <w:r>
        <w:fldChar w:fldCharType="begin"/>
      </w:r>
      <w:r>
        <w:instrText xml:space="preserve"> PAGEREF _Toc14588 \h </w:instrText>
      </w:r>
      <w:r>
        <w:fldChar w:fldCharType="separate"/>
      </w:r>
      <w:r>
        <w:t>4</w:t>
      </w:r>
      <w:r>
        <w:fldChar w:fldCharType="end"/>
      </w:r>
      <w:r>
        <w:rPr>
          <w:rFonts w:hint="eastAsia"/>
        </w:rPr>
        <w:fldChar w:fldCharType="end"/>
      </w:r>
    </w:p>
    <w:p w14:paraId="04FB1A7F">
      <w:pPr>
        <w:pStyle w:val="9"/>
        <w:tabs>
          <w:tab w:val="right" w:leader="dot" w:pos="8306"/>
        </w:tabs>
      </w:pPr>
      <w:r>
        <w:rPr>
          <w:rFonts w:hint="eastAsia"/>
        </w:rPr>
        <w:fldChar w:fldCharType="begin"/>
      </w:r>
      <w:r>
        <w:rPr>
          <w:rFonts w:hint="eastAsia"/>
        </w:rPr>
        <w:instrText xml:space="preserve"> HYPERLINK \l _Toc32349 </w:instrText>
      </w:r>
      <w:r>
        <w:rPr>
          <w:rFonts w:hint="eastAsia"/>
        </w:rPr>
        <w:fldChar w:fldCharType="separate"/>
      </w:r>
      <w:r>
        <w:rPr>
          <w:rFonts w:hint="eastAsia"/>
        </w:rPr>
        <w:t>二、生成式人工智能在企业信息管理应用中的伦理挑战</w:t>
      </w:r>
      <w:r>
        <w:tab/>
      </w:r>
      <w:r>
        <w:fldChar w:fldCharType="begin"/>
      </w:r>
      <w:r>
        <w:instrText xml:space="preserve"> PAGEREF _Toc32349 \h </w:instrText>
      </w:r>
      <w:r>
        <w:fldChar w:fldCharType="separate"/>
      </w:r>
      <w:r>
        <w:t>4</w:t>
      </w:r>
      <w:r>
        <w:fldChar w:fldCharType="end"/>
      </w:r>
      <w:r>
        <w:rPr>
          <w:rFonts w:hint="eastAsia"/>
        </w:rPr>
        <w:fldChar w:fldCharType="end"/>
      </w:r>
    </w:p>
    <w:p w14:paraId="67317CFF">
      <w:pPr>
        <w:pStyle w:val="10"/>
        <w:tabs>
          <w:tab w:val="right" w:leader="dot" w:pos="8306"/>
        </w:tabs>
      </w:pPr>
      <w:r>
        <w:rPr>
          <w:rFonts w:hint="eastAsia"/>
        </w:rPr>
        <w:fldChar w:fldCharType="begin"/>
      </w:r>
      <w:r>
        <w:rPr>
          <w:rFonts w:hint="eastAsia"/>
        </w:rPr>
        <w:instrText xml:space="preserve"> HYPERLINK \l _Toc15166 </w:instrText>
      </w:r>
      <w:r>
        <w:rPr>
          <w:rFonts w:hint="eastAsia"/>
        </w:rPr>
        <w:fldChar w:fldCharType="separate"/>
      </w:r>
      <w:r>
        <w:rPr>
          <w:rFonts w:hint="eastAsia" w:ascii="宋体" w:hAnsi="宋体" w:eastAsia="宋体" w:cs="Times New Roman"/>
          <w:kern w:val="2"/>
          <w:szCs w:val="24"/>
          <w:lang w:val="en-US" w:eastAsia="zh-CN" w:bidi="ar-SA"/>
        </w:rPr>
        <w:t>（一）</w:t>
      </w:r>
      <w:r>
        <w:rPr>
          <w:rFonts w:hint="eastAsia"/>
        </w:rPr>
        <w:t>数据隐私与安全风险构成了最突出的伦理困境</w:t>
      </w:r>
      <w:r>
        <w:tab/>
      </w:r>
      <w:r>
        <w:fldChar w:fldCharType="begin"/>
      </w:r>
      <w:r>
        <w:instrText xml:space="preserve"> PAGEREF _Toc15166 \h </w:instrText>
      </w:r>
      <w:r>
        <w:fldChar w:fldCharType="separate"/>
      </w:r>
      <w:r>
        <w:t>4</w:t>
      </w:r>
      <w:r>
        <w:fldChar w:fldCharType="end"/>
      </w:r>
      <w:r>
        <w:rPr>
          <w:rFonts w:hint="eastAsia"/>
        </w:rPr>
        <w:fldChar w:fldCharType="end"/>
      </w:r>
    </w:p>
    <w:p w14:paraId="2CE0D4C1">
      <w:pPr>
        <w:pStyle w:val="10"/>
        <w:tabs>
          <w:tab w:val="right" w:leader="dot" w:pos="8306"/>
        </w:tabs>
      </w:pPr>
      <w:r>
        <w:rPr>
          <w:rFonts w:hint="eastAsia"/>
        </w:rPr>
        <w:fldChar w:fldCharType="begin"/>
      </w:r>
      <w:r>
        <w:rPr>
          <w:rFonts w:hint="eastAsia"/>
        </w:rPr>
        <w:instrText xml:space="preserve"> HYPERLINK \l _Toc31419 </w:instrText>
      </w:r>
      <w:r>
        <w:rPr>
          <w:rFonts w:hint="eastAsia"/>
        </w:rPr>
        <w:fldChar w:fldCharType="separate"/>
      </w:r>
      <w:r>
        <w:rPr>
          <w:rFonts w:hint="eastAsia" w:ascii="宋体" w:hAnsi="宋体" w:eastAsia="宋体" w:cs="Times New Roman"/>
          <w:kern w:val="2"/>
          <w:szCs w:val="24"/>
          <w:lang w:val="en-US" w:eastAsia="zh-CN" w:bidi="ar-SA"/>
        </w:rPr>
        <w:t>（二）</w:t>
      </w:r>
      <w:r>
        <w:rPr>
          <w:rFonts w:hint="eastAsia"/>
        </w:rPr>
        <w:t>算法偏见与决策公正性问题的伦理冲击</w:t>
      </w:r>
      <w:r>
        <w:tab/>
      </w:r>
      <w:r>
        <w:fldChar w:fldCharType="begin"/>
      </w:r>
      <w:r>
        <w:instrText xml:space="preserve"> PAGEREF _Toc31419 \h </w:instrText>
      </w:r>
      <w:r>
        <w:fldChar w:fldCharType="separate"/>
      </w:r>
      <w:r>
        <w:t>4</w:t>
      </w:r>
      <w:r>
        <w:fldChar w:fldCharType="end"/>
      </w:r>
      <w:r>
        <w:rPr>
          <w:rFonts w:hint="eastAsia"/>
        </w:rPr>
        <w:fldChar w:fldCharType="end"/>
      </w:r>
    </w:p>
    <w:p w14:paraId="3C3A9D70">
      <w:pPr>
        <w:pStyle w:val="10"/>
        <w:tabs>
          <w:tab w:val="right" w:leader="dot" w:pos="8306"/>
        </w:tabs>
      </w:pPr>
      <w:r>
        <w:rPr>
          <w:rFonts w:hint="eastAsia"/>
        </w:rPr>
        <w:fldChar w:fldCharType="begin"/>
      </w:r>
      <w:r>
        <w:rPr>
          <w:rFonts w:hint="eastAsia"/>
        </w:rPr>
        <w:instrText xml:space="preserve"> HYPERLINK \l _Toc16983 </w:instrText>
      </w:r>
      <w:r>
        <w:rPr>
          <w:rFonts w:hint="eastAsia"/>
        </w:rPr>
        <w:fldChar w:fldCharType="separate"/>
      </w:r>
      <w:r>
        <w:rPr>
          <w:rFonts w:hint="eastAsia" w:ascii="宋体" w:hAnsi="宋体" w:eastAsia="宋体" w:cs="Times New Roman"/>
          <w:kern w:val="2"/>
          <w:szCs w:val="24"/>
          <w:lang w:val="en-US" w:eastAsia="zh-CN" w:bidi="ar-SA"/>
        </w:rPr>
        <w:t>（三）</w:t>
      </w:r>
      <w:r>
        <w:rPr>
          <w:rFonts w:hint="eastAsia"/>
        </w:rPr>
        <w:t>责任界定与法律合规难题制约技术应用</w:t>
      </w:r>
      <w:r>
        <w:tab/>
      </w:r>
      <w:r>
        <w:fldChar w:fldCharType="begin"/>
      </w:r>
      <w:r>
        <w:instrText xml:space="preserve"> PAGEREF _Toc16983 \h </w:instrText>
      </w:r>
      <w:r>
        <w:fldChar w:fldCharType="separate"/>
      </w:r>
      <w:r>
        <w:t>5</w:t>
      </w:r>
      <w:r>
        <w:fldChar w:fldCharType="end"/>
      </w:r>
      <w:r>
        <w:rPr>
          <w:rFonts w:hint="eastAsia"/>
        </w:rPr>
        <w:fldChar w:fldCharType="end"/>
      </w:r>
    </w:p>
    <w:p w14:paraId="2231B73A">
      <w:pPr>
        <w:pStyle w:val="9"/>
        <w:tabs>
          <w:tab w:val="right" w:leader="dot" w:pos="8306"/>
        </w:tabs>
      </w:pPr>
      <w:r>
        <w:rPr>
          <w:rFonts w:hint="eastAsia"/>
        </w:rPr>
        <w:fldChar w:fldCharType="begin"/>
      </w:r>
      <w:r>
        <w:rPr>
          <w:rFonts w:hint="eastAsia"/>
        </w:rPr>
        <w:instrText xml:space="preserve"> HYPERLINK \l _Toc24573 </w:instrText>
      </w:r>
      <w:r>
        <w:rPr>
          <w:rFonts w:hint="eastAsia"/>
        </w:rPr>
        <w:fldChar w:fldCharType="separate"/>
      </w:r>
      <w:r>
        <w:rPr>
          <w:rFonts w:hint="eastAsia"/>
        </w:rPr>
        <w:t>三、生成式人工智能在企业信息管理中的伦理治理路径</w:t>
      </w:r>
      <w:r>
        <w:tab/>
      </w:r>
      <w:r>
        <w:fldChar w:fldCharType="begin"/>
      </w:r>
      <w:r>
        <w:instrText xml:space="preserve"> PAGEREF _Toc24573 \h </w:instrText>
      </w:r>
      <w:r>
        <w:fldChar w:fldCharType="separate"/>
      </w:r>
      <w:r>
        <w:t>5</w:t>
      </w:r>
      <w:r>
        <w:fldChar w:fldCharType="end"/>
      </w:r>
      <w:r>
        <w:rPr>
          <w:rFonts w:hint="eastAsia"/>
        </w:rPr>
        <w:fldChar w:fldCharType="end"/>
      </w:r>
    </w:p>
    <w:p w14:paraId="2B533033">
      <w:pPr>
        <w:pStyle w:val="10"/>
        <w:tabs>
          <w:tab w:val="right" w:leader="dot" w:pos="8306"/>
        </w:tabs>
      </w:pPr>
      <w:r>
        <w:rPr>
          <w:rFonts w:hint="eastAsia"/>
        </w:rPr>
        <w:fldChar w:fldCharType="begin"/>
      </w:r>
      <w:r>
        <w:rPr>
          <w:rFonts w:hint="eastAsia"/>
        </w:rPr>
        <w:instrText xml:space="preserve"> HYPERLINK \l _Toc21900 </w:instrText>
      </w:r>
      <w:r>
        <w:rPr>
          <w:rFonts w:hint="eastAsia"/>
        </w:rPr>
        <w:fldChar w:fldCharType="separate"/>
      </w:r>
      <w:r>
        <w:rPr>
          <w:rFonts w:hint="eastAsia" w:ascii="宋体" w:hAnsi="宋体" w:eastAsia="宋体" w:cs="Times New Roman"/>
          <w:kern w:val="2"/>
          <w:szCs w:val="24"/>
          <w:lang w:val="en-US" w:eastAsia="zh-CN" w:bidi="ar-SA"/>
        </w:rPr>
        <w:t>（一）</w:t>
      </w:r>
      <w:r>
        <w:rPr>
          <w:rFonts w:hint="eastAsia"/>
        </w:rPr>
        <w:t>技术层面的伦理嵌入是防范风险的基础防线</w:t>
      </w:r>
      <w:r>
        <w:tab/>
      </w:r>
      <w:r>
        <w:fldChar w:fldCharType="begin"/>
      </w:r>
      <w:r>
        <w:instrText xml:space="preserve"> PAGEREF _Toc21900 \h </w:instrText>
      </w:r>
      <w:r>
        <w:fldChar w:fldCharType="separate"/>
      </w:r>
      <w:r>
        <w:t>5</w:t>
      </w:r>
      <w:r>
        <w:fldChar w:fldCharType="end"/>
      </w:r>
      <w:r>
        <w:rPr>
          <w:rFonts w:hint="eastAsia"/>
        </w:rPr>
        <w:fldChar w:fldCharType="end"/>
      </w:r>
    </w:p>
    <w:p w14:paraId="3E44FFC2">
      <w:pPr>
        <w:pStyle w:val="10"/>
        <w:tabs>
          <w:tab w:val="right" w:leader="dot" w:pos="8306"/>
        </w:tabs>
      </w:pPr>
      <w:r>
        <w:rPr>
          <w:rFonts w:hint="eastAsia"/>
        </w:rPr>
        <w:fldChar w:fldCharType="begin"/>
      </w:r>
      <w:r>
        <w:rPr>
          <w:rFonts w:hint="eastAsia"/>
        </w:rPr>
        <w:instrText xml:space="preserve"> HYPERLINK \l _Toc17804 </w:instrText>
      </w:r>
      <w:r>
        <w:rPr>
          <w:rFonts w:hint="eastAsia"/>
        </w:rPr>
        <w:fldChar w:fldCharType="separate"/>
      </w:r>
      <w:r>
        <w:rPr>
          <w:rFonts w:hint="eastAsia" w:ascii="宋体" w:hAnsi="宋体" w:eastAsia="宋体" w:cs="Times New Roman"/>
          <w:kern w:val="2"/>
          <w:szCs w:val="24"/>
          <w:lang w:val="en-US" w:eastAsia="zh-CN" w:bidi="ar-SA"/>
        </w:rPr>
        <w:t>（二）</w:t>
      </w:r>
      <w:r>
        <w:rPr>
          <w:rFonts w:hint="eastAsia"/>
        </w:rPr>
        <w:t>企业内部的制度建设是伦理治理的关键支撑</w:t>
      </w:r>
      <w:r>
        <w:tab/>
      </w:r>
      <w:r>
        <w:fldChar w:fldCharType="begin"/>
      </w:r>
      <w:r>
        <w:instrText xml:space="preserve"> PAGEREF _Toc17804 \h </w:instrText>
      </w:r>
      <w:r>
        <w:fldChar w:fldCharType="separate"/>
      </w:r>
      <w:r>
        <w:t>5</w:t>
      </w:r>
      <w:r>
        <w:fldChar w:fldCharType="end"/>
      </w:r>
      <w:r>
        <w:rPr>
          <w:rFonts w:hint="eastAsia"/>
        </w:rPr>
        <w:fldChar w:fldCharType="end"/>
      </w:r>
    </w:p>
    <w:p w14:paraId="7D2260B8">
      <w:pPr>
        <w:pStyle w:val="10"/>
        <w:tabs>
          <w:tab w:val="right" w:leader="dot" w:pos="8306"/>
        </w:tabs>
      </w:pPr>
      <w:r>
        <w:rPr>
          <w:rFonts w:hint="eastAsia"/>
        </w:rPr>
        <w:fldChar w:fldCharType="begin"/>
      </w:r>
      <w:r>
        <w:rPr>
          <w:rFonts w:hint="eastAsia"/>
        </w:rPr>
        <w:instrText xml:space="preserve"> HYPERLINK \l _Toc3831 </w:instrText>
      </w:r>
      <w:r>
        <w:rPr>
          <w:rFonts w:hint="eastAsia"/>
        </w:rPr>
        <w:fldChar w:fldCharType="separate"/>
      </w:r>
      <w:r>
        <w:rPr>
          <w:rFonts w:hint="eastAsia" w:ascii="宋体" w:hAnsi="宋体" w:eastAsia="宋体" w:cs="Times New Roman"/>
          <w:kern w:val="2"/>
          <w:szCs w:val="24"/>
          <w:lang w:val="en-US" w:eastAsia="zh-CN" w:bidi="ar-SA"/>
        </w:rPr>
        <w:t>（三）</w:t>
      </w:r>
      <w:r>
        <w:rPr>
          <w:rFonts w:hint="eastAsia"/>
        </w:rPr>
        <w:t>外部协同治理体系的构建为伦理治理提供生态保障</w:t>
      </w:r>
      <w:r>
        <w:tab/>
      </w:r>
      <w:r>
        <w:fldChar w:fldCharType="begin"/>
      </w:r>
      <w:r>
        <w:instrText xml:space="preserve"> PAGEREF _Toc3831 \h </w:instrText>
      </w:r>
      <w:r>
        <w:fldChar w:fldCharType="separate"/>
      </w:r>
      <w:r>
        <w:t>6</w:t>
      </w:r>
      <w:r>
        <w:fldChar w:fldCharType="end"/>
      </w:r>
      <w:r>
        <w:rPr>
          <w:rFonts w:hint="eastAsia"/>
        </w:rPr>
        <w:fldChar w:fldCharType="end"/>
      </w:r>
    </w:p>
    <w:p w14:paraId="51D1DB2C">
      <w:pPr>
        <w:pStyle w:val="9"/>
        <w:tabs>
          <w:tab w:val="right" w:leader="dot" w:pos="8306"/>
        </w:tabs>
      </w:pPr>
      <w:r>
        <w:rPr>
          <w:rFonts w:hint="eastAsia"/>
        </w:rPr>
        <w:fldChar w:fldCharType="begin"/>
      </w:r>
      <w:r>
        <w:rPr>
          <w:rFonts w:hint="eastAsia"/>
        </w:rPr>
        <w:instrText xml:space="preserve"> HYPERLINK \l _Toc1059 </w:instrText>
      </w:r>
      <w:r>
        <w:rPr>
          <w:rFonts w:hint="eastAsia"/>
        </w:rPr>
        <w:fldChar w:fldCharType="separate"/>
      </w:r>
      <w:r>
        <w:rPr>
          <w:rFonts w:hint="eastAsia"/>
        </w:rPr>
        <w:t>结论与展望</w:t>
      </w:r>
      <w:r>
        <w:tab/>
      </w:r>
      <w:r>
        <w:fldChar w:fldCharType="begin"/>
      </w:r>
      <w:r>
        <w:instrText xml:space="preserve"> PAGEREF _Toc1059 \h </w:instrText>
      </w:r>
      <w:r>
        <w:fldChar w:fldCharType="separate"/>
      </w:r>
      <w:r>
        <w:t>6</w:t>
      </w:r>
      <w:r>
        <w:fldChar w:fldCharType="end"/>
      </w:r>
      <w:r>
        <w:rPr>
          <w:rFonts w:hint="eastAsia"/>
        </w:rPr>
        <w:fldChar w:fldCharType="end"/>
      </w:r>
    </w:p>
    <w:p w14:paraId="70002A25">
      <w:pPr>
        <w:pStyle w:val="9"/>
        <w:tabs>
          <w:tab w:val="right" w:leader="dot" w:pos="8306"/>
        </w:tabs>
      </w:pPr>
      <w:r>
        <w:rPr>
          <w:rFonts w:hint="eastAsia"/>
        </w:rPr>
        <w:fldChar w:fldCharType="begin"/>
      </w:r>
      <w:r>
        <w:rPr>
          <w:rFonts w:hint="eastAsia"/>
        </w:rPr>
        <w:instrText xml:space="preserve"> HYPERLINK \l _Toc5961 </w:instrText>
      </w:r>
      <w:r>
        <w:rPr>
          <w:rFonts w:hint="eastAsia"/>
        </w:rPr>
        <w:fldChar w:fldCharType="separate"/>
      </w:r>
      <w:r>
        <w:rPr>
          <w:rFonts w:hint="eastAsia"/>
          <w:lang w:eastAsia="zh-CN"/>
        </w:rPr>
        <w:t>参考文献</w:t>
      </w:r>
      <w:r>
        <w:tab/>
      </w:r>
      <w:r>
        <w:fldChar w:fldCharType="begin"/>
      </w:r>
      <w:r>
        <w:instrText xml:space="preserve"> PAGEREF _Toc5961 \h </w:instrText>
      </w:r>
      <w:r>
        <w:fldChar w:fldCharType="separate"/>
      </w:r>
      <w:r>
        <w:t>7</w:t>
      </w:r>
      <w:r>
        <w:fldChar w:fldCharType="end"/>
      </w:r>
      <w:r>
        <w:rPr>
          <w:rFonts w:hint="eastAsia"/>
        </w:rPr>
        <w:fldChar w:fldCharType="end"/>
      </w:r>
    </w:p>
    <w:p w14:paraId="5E8F316B">
      <w:pPr>
        <w:rPr>
          <w:rFonts w:hint="eastAsia"/>
        </w:rPr>
        <w:sectPr>
          <w:footerReference r:id="rId5" w:type="default"/>
          <w:pgSz w:w="11906" w:h="16838"/>
          <w:pgMar w:top="1440" w:right="1800" w:bottom="1440" w:left="1800" w:header="851" w:footer="992" w:gutter="0"/>
          <w:pgNumType w:fmt="decimal" w:start="1"/>
          <w:cols w:space="720" w:num="1"/>
          <w:docGrid w:type="lines" w:linePitch="312" w:charSpace="0"/>
        </w:sectPr>
      </w:pPr>
      <w:r>
        <w:rPr>
          <w:rFonts w:hint="eastAsia"/>
        </w:rPr>
        <w:fldChar w:fldCharType="end"/>
      </w:r>
    </w:p>
    <w:p w14:paraId="37F8AED6">
      <w:pPr>
        <w:ind w:left="0" w:leftChars="0" w:firstLine="0" w:firstLineChars="0"/>
        <w:jc w:val="center"/>
        <w:rPr>
          <w:rFonts w:hint="eastAsia"/>
          <w:b/>
          <w:bCs/>
          <w:sz w:val="28"/>
          <w:szCs w:val="28"/>
        </w:rPr>
      </w:pPr>
    </w:p>
    <w:p w14:paraId="75C71222">
      <w:pPr>
        <w:pStyle w:val="2"/>
        <w:bidi w:val="0"/>
        <w:jc w:val="center"/>
        <w:rPr>
          <w:rFonts w:hint="eastAsia"/>
        </w:rPr>
      </w:pPr>
      <w:bookmarkStart w:id="1" w:name="_Toc25463"/>
      <w:r>
        <w:rPr>
          <w:rFonts w:hint="eastAsia"/>
        </w:rPr>
        <w:t>摘要​</w:t>
      </w:r>
      <w:bookmarkEnd w:id="1"/>
    </w:p>
    <w:p w14:paraId="4DCAA572">
      <w:pPr>
        <w:rPr>
          <w:rFonts w:hint="eastAsia"/>
        </w:rPr>
      </w:pPr>
      <w:r>
        <w:rPr>
          <w:rFonts w:hint="eastAsia"/>
        </w:rPr>
        <w:t>随着生成式人工智能技术的快速发展，其在企业信息管理领域的应用已从场景探索迈向深度落地，在内容生成、业务流程优化、决策支持等方面展现出显著价值，推动企业信息处理效率与管理模式的革新。然而，技术应用过程中衍生的数据隐私泄露、算法偏见、责任界定模糊等伦理问题，成为制约其可持续发展的关键瓶颈。本文基于企业信息管理的实践场景，系统梳理生成式人工智能的应用现状，深入剖析其引发的伦理挑战，并从技术嵌入、制度建设、外部协同三个维度构建伦理治理路径。研究表明，有效的伦理治理需实现技术创新与规范约束的动态平衡，为企业数字化转型中平衡效率与风险提供理论参考，助力生成式人工智能与企业信息管理的良性互动。​</w:t>
      </w:r>
    </w:p>
    <w:p w14:paraId="5E5FB2AD">
      <w:pPr>
        <w:ind w:left="0" w:leftChars="0" w:firstLine="0" w:firstLineChars="0"/>
        <w:rPr>
          <w:rFonts w:hint="eastAsia"/>
        </w:rPr>
      </w:pPr>
      <w:r>
        <w:rPr>
          <w:rFonts w:hint="eastAsia"/>
        </w:rPr>
        <w:t>关键词</w:t>
      </w:r>
      <w:r>
        <w:rPr>
          <w:rFonts w:hint="eastAsia"/>
          <w:lang w:eastAsia="zh-CN"/>
        </w:rPr>
        <w:t>：</w:t>
      </w:r>
      <w:r>
        <w:rPr>
          <w:rFonts w:hint="eastAsia"/>
        </w:rPr>
        <w:t>生成式人工智能；企业信息管理；伦理挑战</w:t>
      </w:r>
    </w:p>
    <w:p w14:paraId="70F4CC50">
      <w:pPr>
        <w:pStyle w:val="2"/>
        <w:bidi w:val="0"/>
        <w:jc w:val="center"/>
        <w:rPr>
          <w:rFonts w:hint="eastAsia"/>
        </w:rPr>
      </w:pPr>
      <w:r>
        <w:rPr>
          <w:rFonts w:hint="eastAsia"/>
          <w:lang w:eastAsia="zh-CN"/>
        </w:rPr>
        <w:br w:type="page"/>
      </w:r>
      <w:bookmarkStart w:id="2" w:name="_Toc5336"/>
      <w:r>
        <w:rPr>
          <w:rFonts w:hint="eastAsia"/>
        </w:rPr>
        <w:t>引言</w:t>
      </w:r>
      <w:bookmarkEnd w:id="2"/>
    </w:p>
    <w:p w14:paraId="1F5508D1">
      <w:pPr>
        <w:rPr>
          <w:rFonts w:hint="eastAsia"/>
        </w:rPr>
      </w:pPr>
      <w:r>
        <w:rPr>
          <w:rFonts w:hint="eastAsia"/>
        </w:rPr>
        <w:t>随着ChatGPT、文心一言等生成式人工智能技术的快速迭代，其在自然语言处理、内容生成、数据分析等领域的能力不断突破，为企业信息管理带来了前所未有的变革机遇。企业信息管理作为整合数据资源、优化业务流程、支撑决策制定的核心环节，正逐步从传统的结构化数据处理向智能化、场景化的方向转型。生成式人工智能通过自主学习海量数据并生成符合逻辑的新内容，不仅能够提升信息处理效率，更能在知识挖掘、客户服务、供应链协同等场景中创造新的价值。然而，技术赋能的背后，数据隐私泄露、算法偏见、责任界定模糊等伦理问题也随之凸显，成为制约其可持续应用的关键瓶颈。本文基于企业信息管理的实践场景，系统梳理生成式人工智能的应用现状，深入剖析其引发的伦理挑战，并探索兼顾技术创新与伦理规范的治理路径，为企业在数字化转型中平衡效率与风险提供理论参考。</w:t>
      </w:r>
    </w:p>
    <w:p w14:paraId="4BD97938">
      <w:pPr>
        <w:pStyle w:val="2"/>
        <w:bidi w:val="0"/>
        <w:rPr>
          <w:rFonts w:hint="eastAsia"/>
        </w:rPr>
      </w:pPr>
      <w:bookmarkStart w:id="3" w:name="_Toc19422"/>
      <w:r>
        <w:rPr>
          <w:rFonts w:hint="eastAsia"/>
        </w:rPr>
        <w:t>一、生成式人工智能在企业信息管理中的应用现状</w:t>
      </w:r>
      <w:bookmarkEnd w:id="3"/>
    </w:p>
    <w:p w14:paraId="37B9A253">
      <w:pPr>
        <w:rPr>
          <w:rFonts w:hint="eastAsia"/>
        </w:rPr>
      </w:pPr>
      <w:r>
        <w:rPr>
          <w:rFonts w:hint="eastAsia"/>
        </w:rPr>
        <w:t>生成式人工智能在企业信息管理领域的应用已从概念探索阶段逐步走向场景落地，其技术特性与企业信息处理的多元化需求形成了深度契合。从内容生产到决策支持，从流程优化到模式创新，生成式人工智能正通过多层次、多维度的渗透，重塑企业信息管理的生态格局。</w:t>
      </w:r>
    </w:p>
    <w:p w14:paraId="09B82665">
      <w:pPr>
        <w:pStyle w:val="3"/>
        <w:bidi w:val="0"/>
        <w:rPr>
          <w:rFonts w:hint="eastAsia"/>
        </w:rPr>
      </w:pPr>
      <w:bookmarkStart w:id="4" w:name="_Toc19265"/>
      <w:r>
        <w:rPr>
          <w:rFonts w:hint="eastAsia"/>
          <w:lang w:val="en-US" w:eastAsia="zh-CN"/>
        </w:rPr>
        <w:t>（一）</w:t>
      </w:r>
      <w:r>
        <w:rPr>
          <w:rFonts w:hint="eastAsia"/>
        </w:rPr>
        <w:t>内容生成与知识管理场景的效率革新</w:t>
      </w:r>
      <w:bookmarkEnd w:id="4"/>
    </w:p>
    <w:p w14:paraId="750566BB">
      <w:pPr>
        <w:rPr>
          <w:rFonts w:hint="eastAsia"/>
        </w:rPr>
      </w:pPr>
      <w:r>
        <w:rPr>
          <w:rFonts w:hint="eastAsia"/>
        </w:rPr>
        <w:t>在内容生成与知识管理场景中，生成式人工智能展现出显著的效率提升作用。传统企业信息管理中，报告撰写、文档整理、知识库更新等工作往往依赖人工完成，不仅耗时较长，还可能因人为因素导致信息滞后或偏差。生成式人工智能工具能够基于企业内部数据库自动生成财务分析报告、市场调研报告等结构化文档，例如某制造业企业通过部署文本生成模型，将月度生产总结报告的编制时间从3天缩短至4小时，同时通过自然语言处理技术实现非结构化数据（如客户反馈录音、会议纪要）的自动提炼，形成可复用的知识模块，显著降低了知识沉淀的门槛。此外，在内部沟通场景中，智能问答系统基于企业知识库提供实时响应，员工可通过自然语言交互快速获取业务流程、规章制度等信息，使信息检索效率提升60%以上，间接推动了组织内部知识共享文化的形成。</w:t>
      </w:r>
    </w:p>
    <w:p w14:paraId="1734518C">
      <w:pPr>
        <w:pStyle w:val="3"/>
        <w:bidi w:val="0"/>
      </w:pPr>
      <w:bookmarkStart w:id="5" w:name="_Toc3558"/>
      <w:r>
        <w:rPr>
          <w:rFonts w:hint="eastAsia"/>
          <w:lang w:val="en-US" w:eastAsia="zh-CN"/>
        </w:rPr>
        <w:t>（二）</w:t>
      </w:r>
      <w:r>
        <w:t>业务流程优化与决策支持模式的创新</w:t>
      </w:r>
      <w:bookmarkEnd w:id="5"/>
    </w:p>
    <w:p w14:paraId="10B9F542">
      <w:pPr>
        <w:rPr>
          <w:rFonts w:hint="eastAsia"/>
        </w:rPr>
      </w:pPr>
      <w:r>
        <w:rPr>
          <w:rFonts w:hint="eastAsia"/>
        </w:rPr>
        <w:t>在业务流程优化与决策支持层面，生成式人工智能与企业信息系统的融合催生了新的管理模式。在客户关系管理（CRM）领域，生成式模型能够分析历史交易数据、客户行为轨迹等信息，自动生成个性化沟通话术和营销方案，某电商企业通过该技术使客户转化率提升15%，同时减少了人工客服的重复劳动；在供应链管理中，结合物联网设备采集的实时数据，生成式人工智能可预测原材料价格波动、库存周转率等关键指标，并生成供应链调整建议，帮助企业应对市场不确定性。更值得关注的是，在战略决策环节，生成式人工智能通过整合内外部数据（如行业报告、政策文件、企业财务数据），模拟不同决策方案的潜在结果，为管理层提供多维度参考，尽管其输出结果仍需人工校验，但已显著降低了决策过程中的信息不对称问题。</w:t>
      </w:r>
    </w:p>
    <w:p w14:paraId="5B85C742">
      <w:pPr>
        <w:pStyle w:val="3"/>
        <w:bidi w:val="0"/>
        <w:rPr>
          <w:rFonts w:hint="eastAsia"/>
        </w:rPr>
      </w:pPr>
      <w:bookmarkStart w:id="6" w:name="_Toc14588"/>
      <w:r>
        <w:rPr>
          <w:rFonts w:hint="eastAsia"/>
          <w:lang w:val="en-US" w:eastAsia="zh-CN"/>
        </w:rPr>
        <w:t>（三）</w:t>
      </w:r>
      <w:r>
        <w:rPr>
          <w:rFonts w:hint="eastAsia"/>
        </w:rPr>
        <w:t>技术落地的渐进式渗透路径</w:t>
      </w:r>
      <w:bookmarkEnd w:id="6"/>
    </w:p>
    <w:p w14:paraId="50A6857A">
      <w:pPr>
        <w:rPr>
          <w:rFonts w:hint="eastAsia"/>
        </w:rPr>
      </w:pPr>
      <w:r>
        <w:rPr>
          <w:rFonts w:hint="eastAsia"/>
        </w:rPr>
        <w:t>从技术落地的路径来看，企业对生成式人工智能的应用呈现出“由浅入深”的特征。初期多集中于轻量化工具的局部应用，如集成在OA系统中的智能文案助手、嵌入客服平台的对话机器人等，这类应用无需对现有信息系统进行大规模改造，且能快速见效；随着技术成熟度提升，部分企业开始探索深度融合模式，例如将生成式模型与ERP系统对接，实现采购、生产、销售等环节的智能化协同，或构建基于生成式AI的企业数字孪生系统，通过模拟业务场景优化资源配置。这种渐进式应用策略既降低了技术投入的风险，也为企业积累了数据治理和人才储备的经验，为后续规模化应用奠定了基础。</w:t>
      </w:r>
    </w:p>
    <w:p w14:paraId="711C0710">
      <w:pPr>
        <w:rPr>
          <w:rFonts w:hint="eastAsia"/>
        </w:rPr>
      </w:pPr>
      <w:r>
        <w:rPr>
          <w:rFonts w:hint="eastAsia"/>
        </w:rPr>
        <w:t>生成式人工智能在为企业信息管理带来效率革命的同时，其技术逻辑中蕴含的风险因子也逐渐显现。与传统信息系统的“被动执行”特性不同，生成式人工智能具备自主学习和内容创造能力，这种自主性使其在数据使用、决策输出等环节难以被完全掌控，由此引发的伦理问题不仅关乎企业声誉，更可能触及法律红线，亟需从技术应用的全生命周期进行系统性审视。</w:t>
      </w:r>
    </w:p>
    <w:p w14:paraId="572D578F">
      <w:pPr>
        <w:pStyle w:val="2"/>
        <w:bidi w:val="0"/>
        <w:rPr>
          <w:rFonts w:hint="eastAsia"/>
        </w:rPr>
      </w:pPr>
      <w:bookmarkStart w:id="7" w:name="_Toc32349"/>
      <w:r>
        <w:rPr>
          <w:rFonts w:hint="eastAsia"/>
        </w:rPr>
        <w:t>二、生成式人工智能在企业信息管理应用中的伦理挑战</w:t>
      </w:r>
      <w:bookmarkEnd w:id="7"/>
    </w:p>
    <w:p w14:paraId="2A9C2157">
      <w:pPr>
        <w:rPr>
          <w:rFonts w:hint="eastAsia"/>
        </w:rPr>
      </w:pPr>
      <w:r>
        <w:rPr>
          <w:rFonts w:hint="eastAsia"/>
        </w:rPr>
        <w:t>生成式人工智能在企业信息管理中的伦理挑战根植于技术特性与管理场景的交互过程，涉及数据使用、算法运行、责任界定等多个维度。这些挑战既源于技术本身的局限性，也与企业管理模式、社会治理体系的适配程度密切相关，需要从深层逻辑中解析其产生的根源与表现形式。</w:t>
      </w:r>
    </w:p>
    <w:p w14:paraId="3493D4B4">
      <w:pPr>
        <w:pStyle w:val="3"/>
        <w:numPr>
          <w:ilvl w:val="0"/>
          <w:numId w:val="0"/>
        </w:numPr>
        <w:bidi w:val="0"/>
        <w:ind w:left="0" w:leftChars="0" w:firstLine="0" w:firstLineChars="0"/>
        <w:rPr>
          <w:rFonts w:hint="eastAsia"/>
        </w:rPr>
      </w:pPr>
      <w:bookmarkStart w:id="8" w:name="_Toc15166"/>
      <w:r>
        <w:rPr>
          <w:rFonts w:hint="eastAsia" w:ascii="宋体" w:hAnsi="宋体" w:eastAsia="宋体" w:cs="Times New Roman"/>
          <w:b/>
          <w:kern w:val="2"/>
          <w:sz w:val="24"/>
          <w:szCs w:val="24"/>
          <w:lang w:val="en-US" w:eastAsia="zh-CN" w:bidi="ar-SA"/>
        </w:rPr>
        <w:t>（一）</w:t>
      </w:r>
      <w:r>
        <w:rPr>
          <w:rFonts w:hint="eastAsia"/>
        </w:rPr>
        <w:t>数据隐私与安全风险构成了最突出的伦理困境</w:t>
      </w:r>
      <w:bookmarkEnd w:id="8"/>
    </w:p>
    <w:p w14:paraId="33E8D147">
      <w:pPr>
        <w:rPr>
          <w:rFonts w:hint="eastAsia"/>
        </w:rPr>
      </w:pPr>
      <w:r>
        <w:rPr>
          <w:rFonts w:hint="eastAsia"/>
        </w:rPr>
        <w:t>生成式人工智能的训练与运行依赖海量数据输入，而企业信息管理系统中包含大量敏感信息，如客户身份证号、交易记录、员工薪酬数据等。部分企业为追求模型性能，可能未经授权收集或使用这些数据，甚至将其上传至第三方AI平台进行训练，导致数据所有权与使用权的边界模糊。例如，某金融企业在客户信用评估模型训练中，未明确告知客户其消费数据将被用于AI分析，引发隐私侵权争议；更隐蔽的风险在于，生成式模型可能在输出结果中“记忆”并泄露训练数据中的敏感信息，尽管技术层面可通过数据脱敏降低风险，但复杂业务场景下的多模态数据处理（如包含个人信息的图像、语音）仍存在脱敏不彻底的隐患。此外，数据跨境流动中的合规性问题尤为突出，不同国家和地区对数据保护的法律要求存在差异，企业若将包含本地用户信息的数据集用于境外AI模型训练，可能违反数据主权相关法规，面临法律制裁与信任危机。</w:t>
      </w:r>
    </w:p>
    <w:p w14:paraId="5CB0A678">
      <w:pPr>
        <w:pStyle w:val="3"/>
        <w:numPr>
          <w:ilvl w:val="0"/>
          <w:numId w:val="0"/>
        </w:numPr>
        <w:bidi w:val="0"/>
        <w:ind w:left="0" w:leftChars="0" w:firstLine="0" w:firstLineChars="0"/>
        <w:rPr>
          <w:rFonts w:hint="eastAsia"/>
        </w:rPr>
      </w:pPr>
      <w:bookmarkStart w:id="9" w:name="_Toc31419"/>
      <w:r>
        <w:rPr>
          <w:rFonts w:hint="eastAsia" w:ascii="宋体" w:hAnsi="宋体" w:eastAsia="宋体" w:cs="Times New Roman"/>
          <w:b/>
          <w:kern w:val="2"/>
          <w:sz w:val="24"/>
          <w:szCs w:val="24"/>
          <w:lang w:val="en-US" w:eastAsia="zh-CN" w:bidi="ar-SA"/>
        </w:rPr>
        <w:t>（二）</w:t>
      </w:r>
      <w:r>
        <w:rPr>
          <w:rFonts w:hint="eastAsia"/>
        </w:rPr>
        <w:t>算法偏见与决策公正性问题的伦理冲击</w:t>
      </w:r>
      <w:bookmarkEnd w:id="9"/>
    </w:p>
    <w:p w14:paraId="5289D8D1">
      <w:pPr>
        <w:rPr>
          <w:rFonts w:hint="eastAsia"/>
        </w:rPr>
      </w:pPr>
      <w:r>
        <w:rPr>
          <w:rFonts w:hint="eastAsia"/>
        </w:rPr>
        <w:t>生成式人工智能的输出结果受训练数据质量与算法逻辑的双重影响，若训练数据中包含历史偏见（如性别歧视、地域歧视的业务记录），模型可能会学习并放大这些偏见，导致决策不公。在人力资源管理场景中，基于AI的简历筛选系统可能因训练数据中男性从业者占比过高，而自动降低女性候选人的评分；在客户分层管理中，模型可能对特定区域的客户群体做出不合理的信用评级，影响企业服务的公平性。更值得警惕的是，生成式模型的“黑箱”特性使得偏见难以被识别和修正——企业往往只能观察到输出结果，却无法追溯导致偏见的具体算法环节，这种透明度缺失不仅阻碍了问题整改，还可能使企业在不知不觉中陷入伦理争议。此外，部分企业为追求短期利益，可能通过调整算法参数“引导”模型生成符合自身偏好的结果，这种人为干预进一步破坏了决策的客观性，违背了信息管理应遵循的公正原则。</w:t>
      </w:r>
    </w:p>
    <w:p w14:paraId="4CD0B8E6">
      <w:pPr>
        <w:pStyle w:val="3"/>
        <w:numPr>
          <w:ilvl w:val="0"/>
          <w:numId w:val="0"/>
        </w:numPr>
        <w:bidi w:val="0"/>
        <w:ind w:left="0" w:leftChars="0" w:firstLine="0" w:firstLineChars="0"/>
        <w:rPr>
          <w:rFonts w:hint="eastAsia"/>
        </w:rPr>
      </w:pPr>
      <w:bookmarkStart w:id="10" w:name="_Toc16983"/>
      <w:r>
        <w:rPr>
          <w:rFonts w:hint="eastAsia" w:ascii="宋体" w:hAnsi="宋体" w:eastAsia="宋体" w:cs="Times New Roman"/>
          <w:b/>
          <w:kern w:val="2"/>
          <w:sz w:val="24"/>
          <w:szCs w:val="24"/>
          <w:lang w:val="en-US" w:eastAsia="zh-CN" w:bidi="ar-SA"/>
        </w:rPr>
        <w:t>（三）</w:t>
      </w:r>
      <w:r>
        <w:rPr>
          <w:rFonts w:hint="eastAsia"/>
        </w:rPr>
        <w:t>责任界定与法律合规难题制约技术应用</w:t>
      </w:r>
      <w:bookmarkEnd w:id="10"/>
    </w:p>
    <w:p w14:paraId="7A44381D">
      <w:pPr>
        <w:rPr>
          <w:rFonts w:hint="eastAsia"/>
        </w:rPr>
      </w:pPr>
      <w:r>
        <w:rPr>
          <w:rFonts w:hint="eastAsia"/>
        </w:rPr>
        <w:t>当生成式人工智能的输出结果导致不良后果时，责任归属往往难以明确。例如，某企业依据AI生成的市场分析报告做出投资决策，最终造成重大损失，责任应归于模型开发者、企业管理者，还是数据提供者？现有法律体系对这一问题的界定尚不清晰，导致企业在应用过程中面临较高的法律风险。同时，生成式人工智能生成的内容可能涉及知识产权争议，若模型在训练中学习了受版权保护的材料，并生成与原作品高度相似的业务文档、设计方案，企业可能陷入侵权纠纷。在合同管理场景中，AI自动生成的合同条款若存在歧义或违法内容，其法律效力的认定也缺乏明确标准，给企业带来潜在的法律漏洞。这些责任与合规层面的不确定性，使得部分企业对生成式人工智能的应用持谨慎态度，在创新与风险之间难以找到平衡点。</w:t>
      </w:r>
    </w:p>
    <w:p w14:paraId="20723C1C">
      <w:pPr>
        <w:rPr>
          <w:rFonts w:hint="eastAsia"/>
        </w:rPr>
      </w:pPr>
      <w:r>
        <w:rPr>
          <w:rFonts w:hint="eastAsia"/>
        </w:rPr>
        <w:t>面对生成式人工智能在企业信息管理中引发的多元伦理挑战，单一主体的应对措施难以形成长效机制。需要构建技术规范、管理制度、法律约束相结合的综合治理体系，在鼓励技术创新的同时守住伦理底线，推动生成式人工智能与企业信息管理的良性互动。</w:t>
      </w:r>
    </w:p>
    <w:p w14:paraId="5253CEA7">
      <w:pPr>
        <w:pStyle w:val="2"/>
        <w:bidi w:val="0"/>
        <w:rPr>
          <w:rFonts w:hint="eastAsia"/>
        </w:rPr>
      </w:pPr>
      <w:bookmarkStart w:id="11" w:name="_Toc24573"/>
      <w:r>
        <w:rPr>
          <w:rFonts w:hint="eastAsia"/>
        </w:rPr>
        <w:t>三、生成式人工智能在企业信息管理中的伦理治理路径</w:t>
      </w:r>
      <w:bookmarkEnd w:id="11"/>
    </w:p>
    <w:p w14:paraId="6C0C24B9">
      <w:pPr>
        <w:rPr>
          <w:rFonts w:hint="eastAsia"/>
        </w:rPr>
      </w:pPr>
      <w:r>
        <w:rPr>
          <w:rFonts w:hint="eastAsia"/>
        </w:rPr>
        <w:t>生成式人工智能在企业信息管理中的伦理治理需遵循“预防为主、多方协同、动态调整”的原则，从技术优化、制度建设、生态构建三个维度形成闭环管理，既保障技术创新活力，又维护社会伦理秩序与企业可持续发展。</w:t>
      </w:r>
    </w:p>
    <w:p w14:paraId="663B9FE6">
      <w:pPr>
        <w:pStyle w:val="3"/>
        <w:numPr>
          <w:ilvl w:val="0"/>
          <w:numId w:val="0"/>
        </w:numPr>
        <w:bidi w:val="0"/>
        <w:ind w:left="0" w:leftChars="0" w:firstLine="420" w:firstLineChars="0"/>
        <w:rPr>
          <w:rFonts w:hint="eastAsia"/>
        </w:rPr>
      </w:pPr>
      <w:bookmarkStart w:id="12" w:name="_Toc21900"/>
      <w:r>
        <w:rPr>
          <w:rFonts w:hint="eastAsia" w:ascii="宋体" w:hAnsi="宋体" w:eastAsia="宋体" w:cs="Times New Roman"/>
          <w:b/>
          <w:kern w:val="2"/>
          <w:sz w:val="24"/>
          <w:szCs w:val="24"/>
          <w:lang w:val="en-US" w:eastAsia="zh-CN" w:bidi="ar-SA"/>
        </w:rPr>
        <w:t>（一）</w:t>
      </w:r>
      <w:r>
        <w:rPr>
          <w:rFonts w:hint="eastAsia"/>
        </w:rPr>
        <w:t>技术层面的伦理嵌入是防范风险的基础防线</w:t>
      </w:r>
      <w:bookmarkEnd w:id="12"/>
    </w:p>
    <w:p w14:paraId="45761E0E">
      <w:pPr>
        <w:rPr>
          <w:rFonts w:hint="eastAsia"/>
        </w:rPr>
      </w:pPr>
      <w:r>
        <w:rPr>
          <w:rFonts w:hint="eastAsia"/>
        </w:rPr>
        <w:t>企业应将伦理要求融入生成式人工智能应用的全生命周期，在模型开发阶段采用“伦理影响评估”机制，对训练数据进行严格审查，剔除包含偏见或敏感信息的样本，确保数据代表性与公正性。例如，引入第三方机构对客户数据进行合规性校验，通过联邦学习、差分隐私等技术实现“数据可用不可见”，在不泄露原始数据的前提下完成模型训练。在算法设计中，应增强模型的可解释性，采用可视化技术呈现决策逻辑，使管理者能够理解输出结果的形成过程，便于及时发现并修正算法偏见。针对生成式内容的隐私泄露风险，可部署内容过滤系统，自动识别并屏蔽输出结果中可能包含的敏感信息，同时建立模型定期审计制度，通过模拟攻击测试评估其抗风险能力。技术层面的治理核心在于将伦理要求转化为可量化、可执行的技术指标，使抽象的伦理原则成为具体的技术规范。</w:t>
      </w:r>
    </w:p>
    <w:p w14:paraId="4148CEFA">
      <w:pPr>
        <w:pStyle w:val="3"/>
        <w:numPr>
          <w:ilvl w:val="0"/>
          <w:numId w:val="0"/>
        </w:numPr>
        <w:bidi w:val="0"/>
        <w:ind w:left="0" w:leftChars="0" w:firstLine="0" w:firstLineChars="0"/>
        <w:rPr>
          <w:rFonts w:hint="eastAsia"/>
        </w:rPr>
      </w:pPr>
      <w:bookmarkStart w:id="13" w:name="_Toc17804"/>
      <w:r>
        <w:rPr>
          <w:rFonts w:hint="eastAsia" w:ascii="宋体" w:hAnsi="宋体" w:eastAsia="宋体" w:cs="Times New Roman"/>
          <w:b/>
          <w:kern w:val="2"/>
          <w:sz w:val="24"/>
          <w:szCs w:val="24"/>
          <w:lang w:val="en-US" w:eastAsia="zh-CN" w:bidi="ar-SA"/>
        </w:rPr>
        <w:t>（二）</w:t>
      </w:r>
      <w:r>
        <w:rPr>
          <w:rFonts w:hint="eastAsia"/>
        </w:rPr>
        <w:t>企业内部的制度建设是伦理治理的关键支撑</w:t>
      </w:r>
      <w:bookmarkEnd w:id="13"/>
    </w:p>
    <w:p w14:paraId="788EEFDD">
      <w:pPr>
        <w:rPr>
          <w:rFonts w:hint="eastAsia"/>
        </w:rPr>
      </w:pPr>
      <w:r>
        <w:rPr>
          <w:rFonts w:hint="eastAsia"/>
        </w:rPr>
        <w:t>企业应建立生成式人工智能应用的伦理委员会，由技术、法律、业务等领域专家组成，负责制定伦理准则、评估应用风险、处理伦理争议。在人力资源管理中，明确AI应用的边界，例如规定AI仅作为简历初筛工具，最终录用决策需由人工审核；在客户服务中，要求AI生成的沟通内容必须明确标注“由人工智能辅助生成”，保障客户的知情权。同时，完善员工伦理培训体系，提升技术使用者对伦理风险的识别能力，例如通过案例教学讲解数据隐私保护的操作规范，通过情景模拟训练员工应对AI决策偏见的处理方法。制度建设的重点在于形成“权责清晰、流程规范”的管理机制，将伦理要求纳入企业信息管理的绩效考核体系，对违反伦理准则的行为设定明确的惩戒措施，从组织层面强化伦理意识的落地。</w:t>
      </w:r>
    </w:p>
    <w:p w14:paraId="6F1E28AD">
      <w:pPr>
        <w:pStyle w:val="3"/>
        <w:numPr>
          <w:ilvl w:val="0"/>
          <w:numId w:val="0"/>
        </w:numPr>
        <w:bidi w:val="0"/>
        <w:ind w:left="0" w:leftChars="0" w:firstLine="0" w:firstLineChars="0"/>
        <w:rPr>
          <w:rFonts w:hint="eastAsia"/>
        </w:rPr>
      </w:pPr>
      <w:bookmarkStart w:id="14" w:name="_Toc3831"/>
      <w:r>
        <w:rPr>
          <w:rFonts w:hint="eastAsia" w:ascii="宋体" w:hAnsi="宋体" w:eastAsia="宋体" w:cs="Times New Roman"/>
          <w:b/>
          <w:kern w:val="2"/>
          <w:sz w:val="24"/>
          <w:szCs w:val="24"/>
          <w:lang w:val="en-US" w:eastAsia="zh-CN" w:bidi="ar-SA"/>
        </w:rPr>
        <w:t>（三）</w:t>
      </w:r>
      <w:r>
        <w:rPr>
          <w:rFonts w:hint="eastAsia"/>
        </w:rPr>
        <w:t>外部协同治理体系的构建为伦理治理提供生态保障</w:t>
      </w:r>
      <w:bookmarkEnd w:id="14"/>
    </w:p>
    <w:p w14:paraId="457E491D">
      <w:pPr>
        <w:rPr>
          <w:rFonts w:hint="eastAsia"/>
        </w:rPr>
      </w:pPr>
      <w:r>
        <w:rPr>
          <w:rFonts w:hint="eastAsia"/>
        </w:rPr>
        <w:t>政府应加快完善与生成式人工智能相关的法律法规，明确数据隐私保护、算法偏见治理、责任界定的具体标准，例如参照《个人信息保护法》细化企业AI应用中的数据处理规则，出台算法透明度与可解释性的行业指引。行业协会可发挥桥梁作用，组织企业制定自律公约，建立伦理认证制度，对符合伦理标准的AI应用给予认证标识，引导市场形成良性竞争。第三方机构应加强技术监督与评估能力，为企业提供算法审计、数据合规检测等专业服务，例如开发针对生成式模型的偏见检测工具，帮助企业识别潜在风险。此外，学术界与企业应加强合作，开展伦理治理的理论研究与实践探索，例如共建“生成式AI伦理实验室”，研究适合中国企业场景的伦理治理框架。外部协同治理的核心在于形成“政府监管、行业自律、社会监督”的多元共治格局，为企业信息管理中的AI应用创造健康的制度环境。</w:t>
      </w:r>
    </w:p>
    <w:p w14:paraId="52E0DEA5">
      <w:pPr>
        <w:pStyle w:val="2"/>
        <w:bidi w:val="0"/>
        <w:jc w:val="center"/>
        <w:rPr>
          <w:rFonts w:hint="eastAsia"/>
        </w:rPr>
      </w:pPr>
      <w:bookmarkStart w:id="15" w:name="_Toc1059"/>
      <w:r>
        <w:rPr>
          <w:rFonts w:hint="eastAsia"/>
        </w:rPr>
        <w:t>结论与展望</w:t>
      </w:r>
      <w:bookmarkEnd w:id="15"/>
    </w:p>
    <w:p w14:paraId="6040724E">
      <w:pPr>
        <w:rPr>
          <w:rFonts w:hint="eastAsia"/>
        </w:rPr>
      </w:pPr>
      <w:r>
        <w:rPr>
          <w:rFonts w:hint="eastAsia"/>
        </w:rPr>
        <w:t>生成式人工智能为企业信息管理带来的变革是全方位的，其在内容生成、决策支持、流程优化等场景中的应用，显著提升了企业的运营效率与创新能力，成为数字化转型的重要驱动力。然而，技术应用过程中暴露的数据隐私泄露、算法偏见、责任界定模糊等伦理问题，也警示我们技术创新必须与伦理规范同步推进，否则将制约其长远价值的实现。</w:t>
      </w:r>
    </w:p>
    <w:p w14:paraId="0C15845A">
      <w:pPr>
        <w:rPr>
          <w:rFonts w:hint="eastAsia"/>
        </w:rPr>
      </w:pPr>
      <w:r>
        <w:rPr>
          <w:rFonts w:hint="eastAsia"/>
        </w:rPr>
        <w:t>本文通过分析生成式人工智能在企业信息管理中的应用现状与伦理挑战，提出了技术嵌入、制度建设、外部协同相结合的治理路径。研究表明，有效的伦理治理并非阻碍技术发展，而是通过明确边界、降低风险，为技术的可持续应用提供保障。未来，随着技术的进一步成熟与治理体系的不断完善，生成式人工智能与企业信息管理的融合将更加深入，其伦理挑战也将呈现出新的形态，例如元宇宙场景中的虚拟信息伦理、多模态生成技术引发的深度伪造风险等，这些都需要学术界与企业界持续关注并开展深入研究。</w:t>
      </w:r>
    </w:p>
    <w:p w14:paraId="0237C5CC">
      <w:pPr>
        <w:rPr>
          <w:rFonts w:hint="eastAsia"/>
        </w:rPr>
      </w:pPr>
      <w:r>
        <w:rPr>
          <w:rFonts w:hint="eastAsia"/>
        </w:rPr>
        <w:t>对于企业而言，在拥抱生成式人工智能带来的机遇时，应将伦理治理视为核心竞争力的组成部分，通过建立“技术创新-伦理合规”的动态平衡机制，实现商业价值与社会价值的统一，在数字化浪潮中筑牢可持续发展的伦理根基。</w:t>
      </w:r>
    </w:p>
    <w:p w14:paraId="7D76C920">
      <w:pPr>
        <w:pStyle w:val="2"/>
        <w:bidi w:val="0"/>
        <w:jc w:val="center"/>
        <w:rPr>
          <w:rFonts w:hint="eastAsia"/>
          <w:lang w:eastAsia="zh-CN"/>
        </w:rPr>
      </w:pPr>
      <w:r>
        <w:rPr>
          <w:rFonts w:hint="eastAsia"/>
        </w:rPr>
        <w:br w:type="page"/>
      </w:r>
      <w:bookmarkStart w:id="16" w:name="_Toc5961"/>
      <w:r>
        <w:rPr>
          <w:rFonts w:hint="eastAsia"/>
          <w:lang w:eastAsia="zh-CN"/>
        </w:rPr>
        <w:t>参考文献</w:t>
      </w:r>
      <w:bookmarkEnd w:id="16"/>
    </w:p>
    <w:p w14:paraId="55B33191">
      <w:pPr>
        <w:pStyle w:val="14"/>
        <w:bidi w:val="0"/>
        <w:rPr>
          <w:rFonts w:hint="eastAsia"/>
          <w:lang w:eastAsia="zh-CN"/>
        </w:rPr>
      </w:pPr>
      <w:r>
        <w:rPr>
          <w:rFonts w:hint="eastAsia"/>
          <w:lang w:eastAsia="zh-CN"/>
        </w:rPr>
        <w:t>[1] 国家互联网信息办公室等七部门. 生成式人工智能服务管理暂行办法[EB/OL]. (2023-07-13)[2025-07-21].http://www.gov.cn/zhengce/zhengceku/2023-07/13/content.htm.</w:t>
      </w:r>
    </w:p>
    <w:p w14:paraId="208656FB">
      <w:pPr>
        <w:pStyle w:val="14"/>
        <w:bidi w:val="0"/>
        <w:rPr>
          <w:rFonts w:hint="eastAsia"/>
          <w:lang w:eastAsia="zh-CN"/>
        </w:rPr>
      </w:pPr>
      <w:r>
        <w:rPr>
          <w:rFonts w:hint="eastAsia"/>
          <w:lang w:eastAsia="zh-CN"/>
        </w:rPr>
        <w:t>[2] 国际标准化组织. ISO/IEC 42001:2021 人工智能系统 伦理设计与开发指南[S]. 日内瓦: ISO, 2021.</w:t>
      </w:r>
    </w:p>
    <w:p w14:paraId="1C00D145">
      <w:pPr>
        <w:pStyle w:val="14"/>
        <w:bidi w:val="0"/>
        <w:rPr>
          <w:rFonts w:hint="eastAsia"/>
          <w:lang w:eastAsia="zh-CN"/>
        </w:rPr>
      </w:pPr>
      <w:r>
        <w:rPr>
          <w:rFonts w:hint="eastAsia"/>
          <w:lang w:eastAsia="zh-CN"/>
        </w:rPr>
        <w:t>[3] 中国人工智能产业发展联盟. 2024中国人工智能伦理风险白皮书[R]. 北京: 中国人工智能产业发展联盟, 2024.</w:t>
      </w:r>
    </w:p>
    <w:p w14:paraId="4EE1630B">
      <w:pPr>
        <w:pStyle w:val="14"/>
        <w:bidi w:val="0"/>
        <w:rPr>
          <w:rFonts w:hint="eastAsia"/>
          <w:lang w:eastAsia="zh-CN"/>
        </w:rPr>
      </w:pPr>
      <w:r>
        <w:rPr>
          <w:rFonts w:hint="eastAsia"/>
          <w:lang w:eastAsia="zh-CN"/>
        </w:rPr>
        <w:t>[4] 浪潮云. 中国生成式人工智能企业应用研究(2024H1)报告[R]. 北京: 赛迪顾问, 2024.</w:t>
      </w:r>
    </w:p>
    <w:p w14:paraId="2F8AF978">
      <w:pPr>
        <w:pStyle w:val="14"/>
        <w:bidi w:val="0"/>
        <w:rPr>
          <w:rFonts w:hint="eastAsia"/>
          <w:lang w:eastAsia="zh-CN"/>
        </w:rPr>
      </w:pPr>
      <w:r>
        <w:rPr>
          <w:rFonts w:hint="eastAsia"/>
          <w:lang w:eastAsia="zh-CN"/>
        </w:rPr>
        <w:t>[5] 埃森哲. 生成式AI重塑运营:驱动增长，推进转型[R]. 上海: 埃森哲, 2024.</w:t>
      </w:r>
    </w:p>
    <w:p w14:paraId="671887DF">
      <w:pPr>
        <w:pStyle w:val="14"/>
        <w:bidi w:val="0"/>
        <w:rPr>
          <w:rFonts w:hint="eastAsia"/>
          <w:lang w:eastAsia="zh-CN"/>
        </w:rPr>
      </w:pPr>
      <w:r>
        <w:rPr>
          <w:rFonts w:hint="eastAsia"/>
          <w:lang w:eastAsia="zh-CN"/>
        </w:rPr>
        <w:t>[6] 人民网研究院. 中国智能互联网发展报告(2025)[M]. 北京: 人民出版社, 2025.</w:t>
      </w:r>
    </w:p>
    <w:p w14:paraId="20C7028D">
      <w:pPr>
        <w:pStyle w:val="14"/>
        <w:bidi w:val="0"/>
        <w:rPr>
          <w:rFonts w:hint="eastAsia"/>
          <w:lang w:eastAsia="zh-CN"/>
        </w:rPr>
      </w:pPr>
      <w:r>
        <w:rPr>
          <w:rFonts w:hint="eastAsia"/>
          <w:lang w:eastAsia="zh-CN"/>
        </w:rPr>
        <w:t>[7] 光明网. 警惕生成式AI商业化的伦理风险[EB/OL]. (2025-05-15)[2025-07-21]. http://m.toutiao.com/group/7504433694157980170/.</w:t>
      </w:r>
    </w:p>
    <w:p w14:paraId="63AB0D78">
      <w:pPr>
        <w:pStyle w:val="14"/>
        <w:bidi w:val="0"/>
        <w:rPr>
          <w:rFonts w:hint="eastAsia"/>
          <w:lang w:eastAsia="zh-CN"/>
        </w:rPr>
      </w:pPr>
      <w:r>
        <w:rPr>
          <w:rFonts w:hint="eastAsia"/>
          <w:lang w:eastAsia="zh-CN"/>
        </w:rPr>
        <w:t>[8] 毕研韬. 认知安全视域下生成式AI监管研究[J]. 大众日报, 2024(2): 1-8.</w:t>
      </w:r>
    </w:p>
    <w:p w14:paraId="73F199BF">
      <w:pPr>
        <w:pStyle w:val="14"/>
        <w:bidi w:val="0"/>
        <w:rPr>
          <w:rFonts w:hint="eastAsia"/>
          <w:lang w:eastAsia="zh-CN"/>
        </w:rPr>
      </w:pPr>
      <w:r>
        <w:rPr>
          <w:rFonts w:hint="eastAsia"/>
          <w:lang w:eastAsia="zh-CN"/>
        </w:rPr>
        <w:t>[9] 光明网. 促进生成式人工智能发展亟须破解数据瓶颈[EB/OL]. (2024-11-22)[2025-07-21]. http://m.toutiao.com/group/7439845338065732122/.</w:t>
      </w:r>
    </w:p>
    <w:p w14:paraId="69384A3E">
      <w:pPr>
        <w:pStyle w:val="14"/>
        <w:bidi w:val="0"/>
        <w:rPr>
          <w:rFonts w:hint="eastAsia"/>
          <w:lang w:eastAsia="zh-CN"/>
        </w:rPr>
      </w:pPr>
      <w:r>
        <w:rPr>
          <w:rFonts w:hint="eastAsia"/>
          <w:lang w:eastAsia="zh-CN"/>
        </w:rPr>
        <w:t>[10] 公安部网安局. 一图读懂《生成式人工智能服务管理暂行办法》[EB/OL]. (2023-12-19)[2025-07-21]. http://m.toutiao.com/group/7314197522073911862/.</w:t>
      </w:r>
    </w:p>
    <w:sectPr>
      <w:pgSz w:w="11906" w:h="16838"/>
      <w:pgMar w:top="1440" w:right="1800" w:bottom="1440" w:left="1800" w:header="851" w:footer="992" w:gutter="0"/>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微软雅黑"/>
    <w:panose1 w:val="02000000000000000000"/>
    <w:charset w:val="86"/>
    <w:family w:val="auto"/>
    <w:pitch w:val="default"/>
    <w:sig w:usb0="00000000" w:usb1="00000000" w:usb2="00000012"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ECDF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1922D6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RluSI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J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BGW5IjgCAABvBAAADgAAAAAAAAABACAAAAAfAQAAZHJzL2Uyb0RvYy54&#10;bWxQSwUGAAAAAAYABgBZAQAAyQUAAAAA&#10;">
              <v:fill on="f" focussize="0,0"/>
              <v:stroke on="f" weight="0.5pt"/>
              <v:imagedata o:title=""/>
              <o:lock v:ext="edit" aspectratio="f"/>
              <v:textbox inset="0mm,0mm,0mm,0mm" style="mso-fit-shape-to-text:t;">
                <w:txbxContent>
                  <w:p w14:paraId="01922D6A">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E54D98"/>
    <w:rsid w:val="38A32FAC"/>
    <w:rsid w:val="43D8669A"/>
    <w:rsid w:val="6BB87F6B"/>
    <w:rsid w:val="76761E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firstLineChars="200"/>
      <w:jc w:val="both"/>
    </w:pPr>
    <w:rPr>
      <w:rFonts w:ascii="宋体" w:hAnsi="宋体" w:eastAsia="宋体" w:cs="Times New Roman"/>
      <w:kern w:val="2"/>
      <w:sz w:val="24"/>
      <w:szCs w:val="24"/>
      <w:lang w:val="en-US" w:eastAsia="zh-CN" w:bidi="ar-SA"/>
    </w:rPr>
  </w:style>
  <w:style w:type="paragraph" w:styleId="2">
    <w:name w:val="heading 1"/>
    <w:basedOn w:val="1"/>
    <w:next w:val="1"/>
    <w:qFormat/>
    <w:uiPriority w:val="0"/>
    <w:pPr>
      <w:keepNext/>
      <w:keepLines/>
      <w:spacing w:before="60" w:beforeLines="0" w:beforeAutospacing="0" w:after="60" w:afterLines="0" w:afterAutospacing="0" w:line="240" w:lineRule="auto"/>
      <w:ind w:firstLine="0" w:firstLineChars="0"/>
      <w:jc w:val="left"/>
      <w:outlineLvl w:val="0"/>
    </w:pPr>
    <w:rPr>
      <w:b/>
      <w:kern w:val="44"/>
      <w:sz w:val="28"/>
    </w:rPr>
  </w:style>
  <w:style w:type="paragraph" w:styleId="3">
    <w:name w:val="heading 2"/>
    <w:basedOn w:val="1"/>
    <w:next w:val="1"/>
    <w:unhideWhenUsed/>
    <w:qFormat/>
    <w:uiPriority w:val="0"/>
    <w:pPr>
      <w:keepNext/>
      <w:keepLines/>
      <w:numPr>
        <w:ilvl w:val="0"/>
        <w:numId w:val="0"/>
      </w:numPr>
      <w:spacing w:before="50" w:beforeLines="50" w:beforeAutospacing="0" w:after="50" w:afterLines="50" w:afterAutospacing="0" w:line="240" w:lineRule="auto"/>
      <w:ind w:firstLine="0" w:firstLineChars="0"/>
      <w:jc w:val="left"/>
      <w:outlineLvl w:val="1"/>
    </w:pPr>
    <w:rPr>
      <w:b/>
    </w:rPr>
  </w:style>
  <w:style w:type="character" w:default="1" w:styleId="12">
    <w:name w:val="Default Paragraph Font"/>
    <w:unhideWhenUsed/>
    <w:uiPriority w:val="1"/>
  </w:style>
  <w:style w:type="table" w:default="1" w:styleId="11">
    <w:name w:val="Normal Table"/>
    <w:semiHidden/>
    <w:qFormat/>
    <w:uiPriority w:val="0"/>
    <w:tblPr>
      <w:tblStyle w:val="11"/>
      <w:tblCellMar>
        <w:top w:w="0" w:type="dxa"/>
        <w:left w:w="108" w:type="dxa"/>
        <w:bottom w:w="0" w:type="dxa"/>
        <w:right w:w="108" w:type="dxa"/>
      </w:tblCellMar>
    </w:tblPr>
  </w:style>
  <w:style w:type="paragraph" w:styleId="4">
    <w:name w:val="Body Text"/>
    <w:basedOn w:val="1"/>
    <w:qFormat/>
    <w:uiPriority w:val="0"/>
    <w:pPr>
      <w:jc w:val="center"/>
    </w:pPr>
    <w:rPr>
      <w:rFonts w:eastAsia="方正大标宋简体"/>
      <w:sz w:val="76"/>
    </w:rPr>
  </w:style>
  <w:style w:type="paragraph" w:styleId="5">
    <w:name w:val="Plain Text"/>
    <w:basedOn w:val="1"/>
    <w:qFormat/>
    <w:uiPriority w:val="0"/>
    <w:rPr>
      <w:rFonts w:ascii="宋体" w:hAnsi="Courier New" w:cs="Courier New"/>
      <w:szCs w:val="21"/>
    </w:rPr>
  </w:style>
  <w:style w:type="paragraph" w:styleId="6">
    <w:name w:val="Body Text Indent 2"/>
    <w:basedOn w:val="1"/>
    <w:link w:val="13"/>
    <w:qFormat/>
    <w:uiPriority w:val="0"/>
    <w:pPr>
      <w:spacing w:line="360" w:lineRule="auto"/>
      <w:ind w:left="0" w:leftChars="0" w:firstLine="440" w:firstLineChars="200"/>
      <w:jc w:val="both"/>
    </w:pPr>
    <w:rPr>
      <w:rFonts w:ascii="Times New Roman" w:hAnsi="Times New Roman" w:eastAsia="宋体" w:cs="Arial"/>
      <w:snapToGrid w:val="0"/>
      <w:color w:val="000000"/>
      <w:sz w:val="24"/>
      <w:szCs w:val="21"/>
      <w:lang w:eastAsia="en-US"/>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pPr>
      <w:spacing w:line="360" w:lineRule="auto"/>
      <w:ind w:firstLine="0" w:firstLineChars="0"/>
    </w:pPr>
  </w:style>
  <w:style w:type="paragraph" w:styleId="10">
    <w:name w:val="toc 2"/>
    <w:basedOn w:val="1"/>
    <w:next w:val="1"/>
    <w:uiPriority w:val="0"/>
    <w:pPr>
      <w:spacing w:line="360" w:lineRule="auto"/>
      <w:ind w:left="420" w:leftChars="200" w:firstLine="0" w:firstLineChars="0"/>
    </w:pPr>
  </w:style>
  <w:style w:type="character" w:customStyle="1" w:styleId="13">
    <w:name w:val="正文文本缩进 2 Char"/>
    <w:basedOn w:val="12"/>
    <w:link w:val="6"/>
    <w:qFormat/>
    <w:uiPriority w:val="0"/>
    <w:rPr>
      <w:rFonts w:ascii="Times New Roman" w:hAnsi="Times New Roman" w:eastAsia="宋体" w:cs="Arial"/>
      <w:snapToGrid w:val="0"/>
      <w:color w:val="000000"/>
      <w:sz w:val="24"/>
      <w:szCs w:val="21"/>
      <w:lang w:eastAsia="en-US"/>
    </w:rPr>
  </w:style>
  <w:style w:type="paragraph" w:customStyle="1" w:styleId="14">
    <w:name w:val="文献"/>
    <w:basedOn w:val="1"/>
    <w:uiPriority w:val="0"/>
    <w:pPr>
      <w:ind w:firstLine="0" w:firstLineChars="0"/>
      <w:jc w:val="both"/>
    </w:pPr>
    <w:rPr>
      <w:rFonts w:ascii="Times New Roman" w:hAnsi="Times New Roman"/>
      <w:sz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5678</Words>
  <Characters>6138</Characters>
  <Lines>0</Lines>
  <Paragraphs>0</Paragraphs>
  <TotalTime>0</TotalTime>
  <ScaleCrop>false</ScaleCrop>
  <LinksUpToDate>false</LinksUpToDate>
  <CharactersWithSpaces>6351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2025-05-22T08:49:00Z</dcterms:created>
  <dc:creator>Administrator</dc:creator>
  <cp:lastModifiedBy>WPS_1173981156</cp:lastModifiedBy>
  <dcterms:modified xsi:type="dcterms:W3CDTF">2026-04-02T01:19:27Z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D57E4843D97B4C459271030646B18AF3_13</vt:lpwstr>
  </property>
  <property fmtid="{D5CDD505-2E9C-101B-9397-08002B2CF9AE}" pid="4" name="KSOTemplateDocerSaveRecord">
    <vt:lpwstr>eyJoZGlkIjoiODAyMzE4MDVkMGI0NjljNmYyZWMxMjJkYWU5NTg2YWUiLCJ1c2VySWQiOiI0MjY0NzMyNjkifQ==</vt:lpwstr>
  </property>
</Properties>
</file>