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论文第三阶段重构预览（待确认）</w:t>
      </w:r>
    </w:p>
    <w:p>
      <w:r>
        <w:t>本文件只供确认题目、目录和重构方向，不是《论文第二版_重构稿》。依据《修改指令3》第22部分“我确认后，再生成……”“现在先做重构预览”，本阶段未生成新论文、未覆盖原稿、未重跑模型、未调参或重新选seed。题目与以下编号均为拟议方案，尚未替换原题。</w:t>
      </w:r>
    </w:p>
    <w:p>
      <w:r>
        <w:t>已读取原稿、两阶段Word结果报告及冻结CSV。原稿有41处插入修订与83处删除修订；章节盘点按接受修订的逻辑视图读取，保留删除内容供迁移判断，但未在原文件中接受或拒绝任何修订。P编号为原稿顶层段落零基索引，只用于本预览核对。</w:t>
      </w:r>
    </w:p>
    <w:p>
      <w:pPr>
        <w:pStyle w:val="Heading1"/>
      </w:pPr>
      <w:r>
        <w:t>1 推荐论文题目：三个候选及推荐顺序</w:t>
      </w:r>
    </w:p>
    <w:p>
      <w:r>
        <w:t>原题仍为《基于改进金豺优化算法的公路桥梁预防性养护时机决策研究》。建议顺序B→C→A，优先B；不自动替换。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方案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候选题目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推荐顺序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理由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A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基于金豺优化及其改进策略的公路桥梁预防性养护时机决策研究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接近原题，改进策略被定位为比较对象，不预设优越。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标题仍偏算法，正文须充分披露微小差异和不利消融。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B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公路桥梁状态预测、不确定性分析与预防性养护时机决策研究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覆盖预测—信息不确定性—条件性规划主线，与已完成证据最一致。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不确定性指等级概率、初值与情景分析，不暗示已实现概率约束或稳健优化。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C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低频检测数据下桥梁状态更新与预防性养护时机决策研究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突出数据难点和状态信息更新，更贴近管理问题。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状态更新仅指实测/历史预测构建及随新观测修订规划初值，不宣称在线同化系统已验证。</w:t>
            </w:r>
          </w:p>
        </w:tc>
      </w:tr>
    </w:tbl>
    <w:p/>
    <w:p>
      <w:r>
        <w:t>B能够容纳预测与规划两阶段的真实证据，又不预设算法优越。C更突出数据条件，但“更新”应限定为条件性规划初值的更新。A最接近原题，适合需要保留算法主题的情形，但章节篇幅和结论不能继续以改进算法优越为主线。学校如对题目长度有要求，可在确认方向后压缩措辞。</w:t>
      </w:r>
    </w:p>
    <w:p>
      <w:pPr>
        <w:pStyle w:val="Heading1"/>
      </w:pPr>
      <w:r>
        <w:t>2 推荐目录与研究主线</w:t>
      </w:r>
    </w:p>
    <w:p>
      <w:r>
        <w:t>研究主线拟调整为：低频检测台账→观测结构与信息边界→连续评分时间外预测→有序概率状态预测→主动检测探索→2024条件性初值→等级边界管理约束→长期排程→公平比较与消融→预算、初值及退化敏感性→识别状态信息与资源假设对实施年份的影响。</w:t>
      </w:r>
    </w:p>
    <w:p>
      <w:r>
        <w:t>1 引言</w:t>
      </w:r>
    </w:p>
    <w:p>
      <w:pPr>
        <w:spacing w:after="40"/>
      </w:pPr>
      <w:r>
        <w:t>1.1 研究背景与意义</w:t>
      </w:r>
    </w:p>
    <w:p>
      <w:pPr>
        <w:spacing w:after="40"/>
      </w:pPr>
      <w:r>
        <w:t>1.2 国内外研究现状</w:t>
      </w:r>
    </w:p>
    <w:p>
      <w:pPr>
        <w:spacing w:after="40"/>
      </w:pPr>
      <w:r>
        <w:t>1.2.1 桥梁状态预测</w:t>
      </w:r>
    </w:p>
    <w:p>
      <w:pPr>
        <w:spacing w:after="40"/>
      </w:pPr>
      <w:r>
        <w:t>1.2.2 小样本与不完整检测数据建模</w:t>
      </w:r>
    </w:p>
    <w:p>
      <w:pPr>
        <w:spacing w:after="40"/>
      </w:pPr>
      <w:r>
        <w:t>1.2.3 主动学习与检测资源配置</w:t>
      </w:r>
    </w:p>
    <w:p>
      <w:pPr>
        <w:spacing w:after="40"/>
      </w:pPr>
      <w:r>
        <w:t>1.2.4 桥梁预防性养护优化</w:t>
      </w:r>
    </w:p>
    <w:p>
      <w:pPr>
        <w:spacing w:after="40"/>
      </w:pPr>
      <w:r>
        <w:t>1.3 现有研究不足</w:t>
      </w:r>
    </w:p>
    <w:p>
      <w:pPr>
        <w:spacing w:after="40"/>
      </w:pPr>
      <w:r>
        <w:t>1.4 研究内容与技术路线</w:t>
      </w:r>
    </w:p>
    <w:p>
      <w:r>
        <w:t>2 桥梁检测数据与状态预测任务构建</w:t>
      </w:r>
    </w:p>
    <w:p>
      <w:pPr>
        <w:spacing w:after="40"/>
      </w:pPr>
      <w:r>
        <w:t>2.1 数据来源与检测单元</w:t>
      </w:r>
    </w:p>
    <w:p>
      <w:pPr>
        <w:spacing w:after="40"/>
      </w:pPr>
      <w:r>
        <w:t>2.2 检测数据完整性与观测模式</w:t>
      </w:r>
    </w:p>
    <w:p>
      <w:pPr>
        <w:spacing w:after="40"/>
      </w:pPr>
      <w:r>
        <w:t>2.3 JTG/T 5230—2026技术状态等级映射</w:t>
      </w:r>
    </w:p>
    <w:p>
      <w:pPr>
        <w:spacing w:after="40"/>
      </w:pPr>
      <w:r>
        <w:t>2.4 状态转移样本构建</w:t>
      </w:r>
    </w:p>
    <w:p>
      <w:pPr>
        <w:spacing w:after="40"/>
      </w:pPr>
      <w:r>
        <w:t>2.4.1 严格一年期转移</w:t>
      </w:r>
    </w:p>
    <w:p>
      <w:pPr>
        <w:spacing w:after="40"/>
      </w:pPr>
      <w:r>
        <w:t>2.4.2 下一次真实检测转移</w:t>
      </w:r>
    </w:p>
    <w:p>
      <w:pPr>
        <w:spacing w:after="40"/>
      </w:pPr>
      <w:r>
        <w:t>2.5 信息边界与验证原则</w:t>
      </w:r>
    </w:p>
    <w:p>
      <w:pPr>
        <w:spacing w:after="40"/>
      </w:pPr>
      <w:r>
        <w:t>2.6 上部结构与全桥状态的同期关联</w:t>
      </w:r>
    </w:p>
    <w:p>
      <w:r>
        <w:t>3 桥梁状态预测与主动检测选择</w:t>
      </w:r>
    </w:p>
    <w:p>
      <w:pPr>
        <w:spacing w:after="40"/>
      </w:pPr>
      <w:r>
        <w:t>3.1 连续评分时间外预测</w:t>
      </w:r>
    </w:p>
    <w:p>
      <w:pPr>
        <w:spacing w:after="40"/>
      </w:pPr>
      <w:r>
        <w:t>3.2 有序状态预测问题定义</w:t>
      </w:r>
    </w:p>
    <w:p>
      <w:pPr>
        <w:spacing w:after="40"/>
      </w:pPr>
      <w:r>
        <w:t>3.3 概率有序模型</w:t>
      </w:r>
    </w:p>
    <w:p>
      <w:pPr>
        <w:spacing w:after="40"/>
      </w:pPr>
      <w:r>
        <w:t>3.3.1 Markov与Logistic概率基准</w:t>
      </w:r>
    </w:p>
    <w:p>
      <w:pPr>
        <w:spacing w:after="40"/>
      </w:pPr>
      <w:r>
        <w:t>3.3.2 XGBoost分类基准</w:t>
      </w:r>
    </w:p>
    <w:p>
      <w:pPr>
        <w:spacing w:after="40"/>
      </w:pPr>
      <w:r>
        <w:t>3.3.3 概率有序Kernel ELM适配</w:t>
      </w:r>
    </w:p>
    <w:p>
      <w:pPr>
        <w:spacing w:after="40"/>
      </w:pPr>
      <w:r>
        <w:t>3.4 模型评价方法</w:t>
      </w:r>
    </w:p>
    <w:p>
      <w:pPr>
        <w:spacing w:after="40"/>
      </w:pPr>
      <w:r>
        <w:t>3.5 Gower距离与多样性划分</w:t>
      </w:r>
    </w:p>
    <w:p>
      <w:pPr>
        <w:spacing w:after="40"/>
      </w:pPr>
      <w:r>
        <w:t>3.6 基于预测熵的主动学习</w:t>
      </w:r>
    </w:p>
    <w:p>
      <w:pPr>
        <w:spacing w:after="40"/>
      </w:pPr>
      <w:r>
        <w:t>3.7 主动检测优先级构建</w:t>
      </w:r>
    </w:p>
    <w:p>
      <w:r>
        <w:t>4 桥梁预防性养护时机优化模型</w:t>
      </w:r>
    </w:p>
    <w:p>
      <w:pPr>
        <w:spacing w:after="40"/>
      </w:pPr>
      <w:r>
        <w:t>4.1 规划问题定义</w:t>
      </w:r>
    </w:p>
    <w:p>
      <w:pPr>
        <w:spacing w:after="40"/>
      </w:pPr>
      <w:r>
        <w:t>4.2 2024规划初始状态</w:t>
      </w:r>
    </w:p>
    <w:p>
      <w:pPr>
        <w:spacing w:after="40"/>
      </w:pPr>
      <w:r>
        <w:t>4.3 状态递推模型</w:t>
      </w:r>
    </w:p>
    <w:p>
      <w:pPr>
        <w:spacing w:after="40"/>
      </w:pPr>
      <w:r>
        <w:t>4.4 养护作用与费用模型</w:t>
      </w:r>
    </w:p>
    <w:p>
      <w:pPr>
        <w:spacing w:after="40"/>
      </w:pPr>
      <w:r>
        <w:t>4.5 基于技术等级边界的管理约束</w:t>
      </w:r>
    </w:p>
    <w:p>
      <w:pPr>
        <w:spacing w:after="40"/>
      </w:pPr>
      <w:r>
        <w:t>4.6 预算、能力、间隔及频次约束</w:t>
      </w:r>
    </w:p>
    <w:p>
      <w:pPr>
        <w:spacing w:after="40"/>
      </w:pPr>
      <w:r>
        <w:t>4.7 优化目标</w:t>
      </w:r>
    </w:p>
    <w:p>
      <w:r>
        <w:t>5 金豺优化算法及离散养护排程求解</w:t>
      </w:r>
    </w:p>
    <w:p>
      <w:pPr>
        <w:spacing w:after="40"/>
      </w:pPr>
      <w:r>
        <w:t>5.1 连续编码与年份解码</w:t>
      </w:r>
    </w:p>
    <w:p>
      <w:pPr>
        <w:spacing w:after="40"/>
      </w:pPr>
      <w:r>
        <w:t>5.2 标准GJO</w:t>
      </w:r>
    </w:p>
    <w:p>
      <w:pPr>
        <w:spacing w:after="40"/>
      </w:pPr>
      <w:r>
        <w:t>5.3 I-GJO设计</w:t>
      </w:r>
    </w:p>
    <w:p>
      <w:pPr>
        <w:spacing w:after="40"/>
      </w:pPr>
      <w:r>
        <w:t>5.3.1 混沌初始化</w:t>
      </w:r>
    </w:p>
    <w:p>
      <w:pPr>
        <w:spacing w:after="40"/>
      </w:pPr>
      <w:r>
        <w:t>5.3.2 非线性步长</w:t>
      </w:r>
    </w:p>
    <w:p>
      <w:pPr>
        <w:spacing w:after="40"/>
      </w:pPr>
      <w:r>
        <w:t>5.3.3 柯西变异</w:t>
      </w:r>
    </w:p>
    <w:p>
      <w:pPr>
        <w:spacing w:after="40"/>
      </w:pPr>
      <w:r>
        <w:t>5.4 可行性优先规则</w:t>
      </w:r>
    </w:p>
    <w:p>
      <w:pPr>
        <w:spacing w:after="40"/>
      </w:pPr>
      <w:r>
        <w:t>5.5 公平比较及消融设计</w:t>
      </w:r>
    </w:p>
    <w:p>
      <w:r>
        <w:t>6 案例结果与分析</w:t>
      </w:r>
    </w:p>
    <w:p>
      <w:pPr>
        <w:spacing w:after="40"/>
      </w:pPr>
      <w:r>
        <w:t>6.1 检测数据与技术等级分布</w:t>
      </w:r>
    </w:p>
    <w:p>
      <w:pPr>
        <w:spacing w:after="40"/>
      </w:pPr>
      <w:r>
        <w:t>6.2 连续评分预测结果</w:t>
      </w:r>
    </w:p>
    <w:p>
      <w:pPr>
        <w:spacing w:after="40"/>
      </w:pPr>
      <w:r>
        <w:t>6.3 概率等级预测结果</w:t>
      </w:r>
    </w:p>
    <w:p>
      <w:pPr>
        <w:spacing w:after="40"/>
      </w:pPr>
      <w:r>
        <w:t>6.4 主动学习与检测优先级</w:t>
      </w:r>
    </w:p>
    <w:p>
      <w:pPr>
        <w:spacing w:after="40"/>
      </w:pPr>
      <w:r>
        <w:t>6.5 2024规划初值</w:t>
      </w:r>
    </w:p>
    <w:p>
      <w:pPr>
        <w:spacing w:after="40"/>
      </w:pPr>
      <w:r>
        <w:t>6.6 GJO与I-GJO比较</w:t>
      </w:r>
    </w:p>
    <w:p>
      <w:pPr>
        <w:spacing w:after="40"/>
      </w:pPr>
      <w:r>
        <w:t>6.7 消融分析</w:t>
      </w:r>
    </w:p>
    <w:p>
      <w:pPr>
        <w:spacing w:after="40"/>
      </w:pPr>
      <w:r>
        <w:t>6.8 主比较范围内的最好已知可行排程</w:t>
      </w:r>
    </w:p>
    <w:p>
      <w:pPr>
        <w:spacing w:after="40"/>
      </w:pPr>
      <w:r>
        <w:t>6.9 新旧管理约束比较</w:t>
      </w:r>
    </w:p>
    <w:p>
      <w:pPr>
        <w:spacing w:after="40"/>
      </w:pPr>
      <w:r>
        <w:t>6.10 预算敏感性</w:t>
      </w:r>
    </w:p>
    <w:p>
      <w:pPr>
        <w:spacing w:after="40"/>
      </w:pPr>
      <w:r>
        <w:t>6.11 初始状态敏感性</w:t>
      </w:r>
    </w:p>
    <w:p>
      <w:pPr>
        <w:spacing w:after="40"/>
      </w:pPr>
      <w:r>
        <w:t>6.12 压力情景与K值敏感性</w:t>
      </w:r>
    </w:p>
    <w:p>
      <w:r>
        <w:t>7 讨论</w:t>
      </w:r>
    </w:p>
    <w:p>
      <w:pPr>
        <w:spacing w:after="40"/>
      </w:pPr>
      <w:r>
        <w:t>7.1 状态预测的信息边界</w:t>
      </w:r>
    </w:p>
    <w:p>
      <w:pPr>
        <w:spacing w:after="40"/>
      </w:pPr>
      <w:r>
        <w:t>7.2 主动学习结果的适用范围</w:t>
      </w:r>
    </w:p>
    <w:p>
      <w:pPr>
        <w:spacing w:after="40"/>
      </w:pPr>
      <w:r>
        <w:t>7.3 算法改进效果的证据边界</w:t>
      </w:r>
    </w:p>
    <w:p>
      <w:pPr>
        <w:spacing w:after="40"/>
      </w:pPr>
      <w:r>
        <w:t>7.4 初始状态与资源参数对养护排程的影响</w:t>
      </w:r>
    </w:p>
    <w:p>
      <w:pPr>
        <w:spacing w:after="40"/>
      </w:pPr>
      <w:r>
        <w:t>7.5 2026等级边界在本案例中的作用</w:t>
      </w:r>
    </w:p>
    <w:p>
      <w:pPr>
        <w:spacing w:after="40"/>
      </w:pPr>
      <w:r>
        <w:t>7.6 工程应用限制与后续研究</w:t>
      </w:r>
    </w:p>
    <w:p>
      <w:r>
        <w:t>8 结论</w:t>
      </w:r>
    </w:p>
    <w:p>
      <w:r>
        <w:t>前置部分在确认后另写中文摘要、关键词及英文摘要；本次不生成摘要正文。末尾保留参考文献及附录A（59单元初值）、B（完整排程与逐年资源）、C（概率预测/主动查询及逐seed/核验明细）。第3—5章讲方法，第6章集中结果，第7章讨论证据边界，避免方法、旧结果和宣传性评价混排。</w:t>
      </w:r>
    </w:p>
    <w:p>
      <w:pPr>
        <w:pStyle w:val="Heading1"/>
      </w:pPr>
      <w:r>
        <w:t>3 原稿各部分拟保留、删除、移动和新增</w:t>
      </w:r>
    </w:p>
    <w:p>
      <w:r>
        <w:t>原稿实际存在编号混乱：第4章下混入5.1—5.3，案例章标题为5而子节仍用6.x，第7章标题混有“参数化分析/敏感性分析/大论文”，另有空白标题。拟在第二版中清洁重建8章，不直接复制这些标题或遗留修订。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原稿位置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拟处理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新位置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原因与边界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原题、摘要及关键词（P0—P3）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原题保留待确认；摘要以后重写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封面、摘要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本次仅提题目候选；确认后围绕两阶段冻结结果重写摘要，不延续算法显著优越叙事。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原1引言（P4—P10）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保留背景，重排并扩充综述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1.1—1.4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按低频数据、信息边界、预测、不确定性与条件性规划串联，文献只使用已有可追溯来源。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原2.1数据与表1（P14—P18）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保留、纠错、重建表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2.1—2.2；6.1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固定59检测单元、34统计组、767潜在位置和387/380有效观测，删除表内118等冲突值。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原被修订删除的2.2（P24—P32）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择取核验过的科学内容恢复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2.2、2.5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恢复年度集中缺失和信息边界，不恢复写作交流语；不把已删除图2当现有正文图。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原2.3“缺失填补”（P33—P46）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拆分、改名、补充任务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2.4—2.5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真实一年期123条、下一次检测328条；避免把插值或同期估计说成未来真实标签。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原3.1及同期估计结果（P52—P67、P163—P173）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大幅压缩；详细比较暂降级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2.6；7.1；附录候选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保留380对观测的同期关联及信息条件。2.294/2.286等旧稿模型值未在两阶段重跑，不能列为本次新核验主结果。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原3.2—3.3预测与验证（P73—P84）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方法/结果分离，保留真实任务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3.1、3.4；6.2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使用216条时间外测试，保留Ridge alpha=10等固定配置；替换旧XGBoost数值。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原3.4年龄GP及图5(a)（P86—P88、P182）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压缩为诊断背景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2.6末、7.1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不得从混合历史年龄关系识别无养护退化率；23.08%等只属旧稿未重跑诊断，不作为新验证结果。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原3.4规划基准及附表A1（P89—P92、P187、P272）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移动、保留来源、更新表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4.2；6.5；附录A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6实测+53历史延续/预测，保留估计来源，不称完整2024真实状态。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原第4章模型（P93—P135）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保留递推和费用框架、统一参数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第4章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统一20年、0.65参考退化、恢复6分、年度8项、间隔3年；新等级管理与旧80分情景分列。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原4.3下混入的5.1—5.3（P136—P160）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独立成算法章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第5章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依据实际重实现介绍编码、GJO、三设计组件、可行性优先与公平预算，不预告有效。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原案例预测、年龄结果（P161—P188）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拆分迁移、补概率与主动学习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6.1—6.5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主结果取冻结CSV；新增等级概率、稀有类别失败与主动学习局限；同期估计不占核心创新。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原算法/消融表6与图6（P189—P197）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整组替换旧结果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6.6—6.7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使用30配对seed、p=0.154382、平均差+0.0029；如实保留去非线性均值更高。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原排程图7—8及附录B（P199—P208、P275—P278）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删除旧年份与轨迹，整体替换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6.8；附录B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主150代表为GJO seed20260919，120次养护；不能沿用旧去混沌130次方案。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原预算表7及图9部分（P209—P211）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整体替换并强化讨论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6.10；7.4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采用各预算完整I-GJO结果，不将8000万主GJO代表混入预算单算法序列。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原压力表8（P214—P221）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整体替换失败机理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6.12；7.4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9情景3可行；6失败全为总折现预算超限；不写状态进入4类或3/9可靠度。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原替代初值表9（P223—P226）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整体替换并增强资源可行性讨论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6.11；7.4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Jaccard=0.0786；交叉组合3/4可行，Ridge排程在LOCF下2040年首次超预算。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原K上限分析（P227—P228）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更新结果、降低结论强度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K4十次最好值与K3三十次相同；不作未经设计的显著性比较。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原“7 参数化分析…”实际讨论（P230—P242）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恢复讨论定位并扩展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第7章六节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补主动检测局限、微小算法效应、初值/预算影响、状态门槛裕度及实施限制。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原结论（P243—P249）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按真实证据重写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第8章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按本预览六条核心结论组织；不把框架适配写成算法普遍优越。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原14条参考文献（P254—P268）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拟保留已有来源、重新编目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参考文献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增列上传Mahmoudi与Ilbeigi论文及2026标准；不新增未经核验外部文献。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空标题、错序编号及内部备注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清洁重建时删除/统一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全文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涉及“建议删除”“刘颖 几个方案”“帕累托图”“对比刘颖”等；本次只登记，不修改原稿。</w:t>
            </w:r>
          </w:p>
        </w:tc>
      </w:tr>
    </w:tbl>
    <w:p/>
    <w:p>
      <w:r>
        <w:t>新增内容主要是3.2—3.7概率/主动检测方法，4.5新版等级边界管理约束，6.3—6.4概率与主动结果、6.9新旧对照及第7章对应讨论。同期辅助估计只作关联与信息边界背景；完整旧GP模型数值未在两阶段重新运行，不进入“本次运行主结果”表。</w:t>
      </w:r>
    </w:p>
    <w:p>
      <w:pPr>
        <w:pStyle w:val="Heading1"/>
      </w:pPr>
      <w:r>
        <w:t>4 预计正文图与附录图</w:t>
      </w:r>
    </w:p>
    <w:p>
      <w:r>
        <w:t>建议正文12幅结果图，另可预留图1-1技术路线示意（非计算结果图）；将已有F10与F11合成四联图，可覆盖用户优先图而减少重复。若篇幅受限，优先把新旧约束轨迹图移附录，正文保留比较表与裕度/移植结论。此处只定清单，不创建或改写任何原有结果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拟图号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内容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拟位置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现有状态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保留理由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图2-1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观测热图与年度覆盖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2.2/6.1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需用冻结CSV重绘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区别双观测、仅全桥与同步缺失；不直接照搬带旧标注的图片。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图2-2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五类评分区间映射分布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2.3/6.1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已有F01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完整五类定义保留，零样本类不造数据。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连续评分实测—预测与年度误差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6.2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需用冻结CSV重绘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仅next_observation的216条测试；不重训，不混一年期70条任务。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图6-2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概率模型RPS对比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6.3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已有F02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Logistic最低RPS，不用Accuracy掩盖概率表现和3类召回0。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图6-3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主动与随机采样曲线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6.4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已有F04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保留实际曲线和30次随机均值±SD，不写SD为置信区间。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图6-4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2024两套初值对比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6.5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已有F07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明确6实测与53估计；不是两组真实2024测量。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图6-5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算法及消融结果箱线图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6.6—6.7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已有F08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五配置各30次；标题不预告I-GJO优越。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图6-6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状态轨迹与年度资源四联图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6.8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已有F10/F11，确认后合并版式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同一GJO代表来源；呈现均值、1/2类比、维护数与年度折现费。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图6-7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新旧管理约束轨迹比较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6.9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已有F12；篇幅受限可移附录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两组均取各自完整I-GJO独立优化；正文保留移植下界表。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图6-8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三档预算敏感性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6.10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已有F13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完整I-GJO均值±SD与最好值；不把GJO代表当8000万同模型点。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图6-9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初值与排程敏感性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6.11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已有F14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保留3/4交叉可行及行动Jaccard；不是初值的纯因果效应。</w:t>
            </w:r>
          </w:p>
        </w:tc>
      </w:tr>
      <w:tr>
        <w:trPr>
          <w:cantSplit/>
        </w:trPr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图6-10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固定排程压力情景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6.12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已有F15</w:t>
            </w:r>
          </w:p>
        </w:tc>
        <w:tc>
          <w:tcPr>
            <w:tcW w:type="dxa" w:w="1996"/>
          </w:tcPr>
          <w:p>
            <w:pPr>
              <w:spacing w:after="40"/>
            </w:pPr>
            <w:r>
              <w:rPr>
                <w:sz w:val="17"/>
              </w:rPr>
              <w:t>只偏移53估计项，6实测保留；不可行原因标为预算。</w:t>
            </w:r>
          </w:p>
        </w:tc>
      </w:tr>
    </w:tbl>
    <w:p/>
    <w:p>
      <w:r>
        <w:t>特别说明：当前output没有观测热图和连续预测结果图的独立成品；上表两项标为“需重绘”，确认后只从已冻结CSV绘制，不训练任何模型。完整文件路径及数据来源在planned_body_figures.csv，不能把待绘图片说成现有成品。拟图2-1/2-2在数据章集中说明，第6.1引用，避免同图重复插入。</w:t>
      </w:r>
    </w:p>
    <w:p>
      <w:r>
        <w:t>附录优先安排：F03完整混淆矩阵（正文仍须保留3类召回0）；F05池熵变化；F06前15检测排序；F09收敛曲线；F16全59×20排程热图；原GP详细比较仅在可追溯旧来源条件下保留。检测优先级不进入养护优先级或状态递推。</w:t>
      </w:r>
    </w:p>
    <w:p>
      <w:pPr>
        <w:pStyle w:val="Heading1"/>
      </w:pPr>
      <w:r>
        <w:t>5 预计正文表与附录表</w:t>
      </w:r>
    </w:p>
    <w:p>
      <w:r>
        <w:t>建议正文15张主表，方法表按主题分区、结果表适度分面；不把全部CSV机械搬入正文。20行年度状态/资源明细不再与曲线重复，转入附录。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拟表号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表内容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拟位置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取舍说明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表2-1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数据规模、缺失结构与评分统计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2.1—2.2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重建原表1，纠正118及空行。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表2-2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2026完整五类评分区间及边界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2.3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不写成正式评定，不混95%管理目标。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表2-3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转移任务、输入可得性与验证设计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2.4—2.5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区分123/328总转移、216时间外测试及42独立测试。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表4-1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规划参数与新旧管理约束对照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4.2—4.7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分区标明数据来源、本文管理目标与情景假设。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表5-1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算法配置、公共规则与公平预算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5.3—5.5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8规则预处理另列；每次运行10000次候选评价，变异不增额。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连续评分时间外预测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216条任务；含RMSE/MAE/R²/r。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概率等级预测及3类召回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6.3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RPS为主，明确3类仅3条、四模型召回0。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表6-3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2024初值统计与来源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初值均值、MAE差、46高/7低及6实测。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表6-4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五配置描述统计与预设配对检验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6.6—6.7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分面列均值/SD/最好/最差与p、配对差及14/8/8。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表6-5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主150次代表排程与来源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6.8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范围限定主比较；GJO seed20260919，保留并列说明。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表6-6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新旧约束独立优化及移植复算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6.9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30次统计与固定移植候选分列，不能合并样本数。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表6-7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三档预算完整I-GJO结果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6.10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均值、最好、费用、期末评分、养护数及可行率。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表6-8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初值敏感性、交叉可行性与重合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三个分面；特别保留Ridge→LOCF超预算项。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表6-9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九种固定排程压力情景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列首个失败年份/类型，不写可靠度。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表6-10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K3与K4描述比较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6.12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7"/>
              </w:rPr>
              <w:t>披露30/10次，不作追加显著性检验。</w:t>
            </w:r>
          </w:p>
        </w:tc>
      </w:tr>
    </w:tbl>
    <w:p/>
    <w:p>
      <w:r>
        <w:t>附录保留：59单元初值及来源、59×20动作矩阵、逐单元养护年、20年逐年状态/等级/资源表、150次主试验及其余情景逐seed表、K4完整10次、主动查询日志、概率预测与混淆明细、两套独立复算及输入保护记录。完整路径见planned_body_tables.csv。</w:t>
      </w:r>
    </w:p>
    <w:p>
      <w:pPr>
        <w:pStyle w:val="Heading1"/>
      </w:pPr>
      <w:r>
        <w:t>6 重新定义的三个创新点／研究贡献</w:t>
      </w:r>
    </w:p>
    <w:p>
      <w:r>
        <w:t>以下表述定位为本论文的研究贡献，不宣称相关基础方法由本文首创。原“改进算法显著提高精度”不再作为创新点。</w:t>
      </w:r>
    </w:p>
    <w:p>
      <w:pPr>
        <w:pStyle w:val="Heading2"/>
      </w:pPr>
      <w:r>
        <w:t>创新点1：低频台账的信息边界与真实转移任务</w:t>
      </w:r>
    </w:p>
    <w:p>
      <w:r>
        <w:t>针对低频、非连续及同步缺失台账，区分同期状态关联、真实时间预测与条件性规划初值；在已有验证中分别采用时间冻结和桥梁组阻断，形成可追溯的样本、特征与评价边界。</w:t>
      </w:r>
    </w:p>
    <w:p>
      <w:r>
        <w:t>证据边界：不宣称首创时间验证或缺失数据方法；34组为统计推定，不等同资产编码核实的物理桥总数。</w:t>
      </w:r>
    </w:p>
    <w:p>
      <w:pPr>
        <w:pStyle w:val="Heading2"/>
      </w:pPr>
      <w:r>
        <w:t>创新点2：有序概率与信息优先级的适配探索</w:t>
      </w:r>
    </w:p>
    <w:p>
      <w:r>
        <w:t>借鉴二次有序编码、概率输出、Gower多样性和预测熵，将连续评分分析扩展至等级概率、不确定性及主动检测选择，并与Markov/Logistic/XGBoost和30次随机查询作一致测试比较。</w:t>
      </w:r>
    </w:p>
    <w:p>
      <w:r>
        <w:t>证据边界：是Probabilistic Ordinal Kernel ELM adaptation，不是低秩Fast版本完全复现；未证明稀有低等级识别或稳定节省检测成本。</w:t>
      </w:r>
    </w:p>
    <w:p>
      <w:pPr>
        <w:pStyle w:val="Heading2"/>
      </w:pPr>
      <w:r>
        <w:t>创新点3：状态初值与资源假设对条件性排程的系统评价</w:t>
      </w:r>
    </w:p>
    <w:p>
      <w:r>
        <w:t>将可追溯的LOCF初值与依据经时间外验证的Ridge模型构建的候选初值，以及基于2026等级边界自设的管理约束嵌入长期排程，在统一评价预算下公平比较GJO、I-GJO及消融，评价预算、初值、退化和K对状态、费用及行动稳定性的影响。</w:t>
      </w:r>
    </w:p>
    <w:p>
      <w:r>
        <w:t>证据边界：属于框架组织与案例证据贡献，不写I-GJO显著提高精度；不宣称已得到实际施工方案或全局最优。</w:t>
      </w:r>
    </w:p>
    <w:p>
      <w:pPr>
        <w:pStyle w:val="Heading1"/>
      </w:pPr>
      <w:r>
        <w:t>7 重新定义的六条核心结论</w:t>
      </w:r>
    </w:p>
    <w:p>
      <w:r>
        <w:t>1. 数据与时间预测：59个检测单元、34个统计桥梁组的767个潜在单元年度位置中，全桥与上部结构分别有效387、380条，两项同步缺失380条。216条真实后续检测时间外测试中，Ridge的RMSE为4.0771，低于LOCF的4.9971及XGBoost的4.6146。该结果支持在当前数据与固定配置下采用Ridge作为连续预测主模型，不支持将同期关联精度直接用于未来预测。</w:t>
      </w:r>
    </w:p>
    <w:p>
      <w:r>
        <w:t>2. 概率状态与主动检测：Logistic的RPS为0.0967，为当前基准最低，KELM为0.1163；216条测试仅3条3类，四模型3类召回均0。主动采样在14个中间预算点的13个低于30次随机均值，但从14标签RPS=0.2350至89标签0.2514未持续改善。只能作为有序概率、不确定性与主动检测选择的探索性证据，不能证明节省成本或安全预警有效。</w:t>
      </w:r>
    </w:p>
    <w:p>
      <w:r>
        <w:t>3. 算法设计与比较：GJO和完整I-GJO的J均值分别为91.7057、91.7086；平均配对差+0.0029分、中位差0，双侧Wilcoxon p=0.154382，未观察到达到0.05阈值的差异证据。去非线性步长版本均值91.7152更高，不支持所有设计组件均有正贡献。</w:t>
      </w:r>
    </w:p>
    <w:p>
      <w:r>
        <w:t>4. 代表排程与管理边界：150次主比较选定的GJO代表（seed20260919）J=91.7286，折现费用7996.1047万元，120次养护、13个满负荷年份，最低评分85.23，各年均为59/59个1、2类单元。它不是唯一最好或全局最优；旧约束完整I-GJO排程移植后还提供新版J≥91.7336的可行目标下界。两类状态门槛在所选排程中裕度较大，本案例不支持新版边界显著改变养护目标。</w:t>
      </w:r>
    </w:p>
    <w:p>
      <w:r>
        <w:t>5. 资源与情景影响：6000、8000、10000万元下完整I-GJO的J均值分别为91.3545、91.7086、92.1323，两端差0.7778分，量级远大于算法平均差（此比较非纯因果分解）。固定代表排程9种压力情景中3种可行，6种均先因预算超限而失去可行性，不是状态进入4类。K4最好值与K3相同；本案例应把资源及情景参数作为讨论重点，而不是夸大算法微差。</w:t>
      </w:r>
    </w:p>
    <w:p>
      <w:r>
        <w:t>6. 初值与排程稳定性：LOCF/Ridge初值均值为90.6417/92.2957，平均绝对差1.7409分。两套完整I-GJO最好排程共同行动18个、并集229，Jaccard=0.0786，首次养护年仅8单元相同、平均绝对差2.3220年。Ridge排程移植LOCF后费用8080.8171万元并于2040年首次超预算。初值差异及有限搜索随机性可改变具体年份和预算可行性；不能把Ridge起点下更高J称为算法进步或初值的纯因果效应。</w:t>
      </w:r>
    </w:p>
    <w:p>
      <w:r>
        <w:t>上述六条覆盖数据/预测、概率/主动探索、算法/消融、代表归属及等级门槛裕度、预算/压力/K、初值与排程稳定性。术语“显著”不用于无检验或未达阈值的改善；“可行下界”指已找到可行解的目标下界，不是全局最优的证明。</w:t>
      </w:r>
    </w:p>
    <w:p>
      <w:pPr>
        <w:pStyle w:val="Heading1"/>
      </w:pPr>
      <w:r>
        <w:t>附录A 关键旧数字及配置的替换核对</w:t>
      </w:r>
    </w:p>
    <w:p>
      <w:r>
        <w:t>此表是拟修改清单，旧数字只在本预览中作为审稿对照出现，不会继续作为第二版主结果。必须整组核对场景、算法、初值、阈值和seed；不以逐值替换掩盖实验设计变化。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原稿旧数字或表述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拟采用新值或处理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可比性与理由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原表1“桥梁数量118/118”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59个检测单元、34统计组；全桥387/上部380观测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修订表与正文冲突；按真实Excel/冻结审计重建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H=10年（2025—2044）；H=20与10混写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20年，2025—2044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删除修订冲突，不把10年当新情景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退化率1或1.0分/年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参考0.65；压力0.45/0.65/0.85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统一实际运行情景，不声称规范/自然标定值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年度能力≤15；最小间隔1年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每年≤8检测单元；同单元间隔≥3年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按实际配置统一正文、表及公式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旧80分阈值解释为新版1/2类边界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新版1/2类按&gt;75，主模型加EPS缓冲；80只留旧情景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不同管理指标，不作同口径逐值替换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旧公共规则7个、7次预处理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76/78/80/82/84/86/88/90共8规则，预处理另列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新运行实现，不能保留旧计数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LOCF/Ridge RMSE=4.997/4.077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4.9971/4.0771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同216条任务，复现到旧展示精度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XGBoost RMSE4.688，MAE3.680，R².111，r.533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4.6146，3.6122，0.1384，0.5486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同任务新固定运行；旧版本/行序未知，不是算法改进收益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旧GJO均值91.696726、SD0.125426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91.7057、0.0109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新约束/规则/重实现下新实验，不能归因于单一边界变化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旧完整I-GJO均值91.748010、SD0.075501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91.7086、0.0077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整组替换，不与新GJO混配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平均提高0.051285、p=.0384、20胜10负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提高0.002881；p=.154382；14胜8平8负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删除旧显著性结论；差值round12仅用于秩计算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旧去混沌配置均值91.815738最好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去非线性均值91.7152最高；去混沌91.7053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不再支持“所有改进组件均有正贡献”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旧完整I-GJO最好91.895153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新版完整I-GJO最好91.7235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不能替换为GJO的91.7286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原代表91.923746/91.924、7844.65万元、130次、15满负荷年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主150代表91.7286、7996.1047万元、120次、13年；GJO seed20260919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代表来源/约束/排程整体改变，旧轨迹与年份一并替换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旧代表2044均90.765、最低79.23、最少57/59达标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新代表89.8451、85.2300、各年59/59为1/2类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旧80分达标不等于新&gt;75等级比例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无养护平均83.817、期末77.642、最低68.18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83.8167、77.6417、68.18；轨迹本身保留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数值只是细化精度，不能误说状态轨迹改善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无养护2028年不足95%、期末32.20%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新&gt;75口径2036年首次不足57；期末46/59=77.97%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阈值口径改变，禁止当同指标改善比较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6000万最好91.528、5986.26万元、118次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完整I-GJO 91.5936、5993.3412万元、117次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新实验与新管理约束；整组更新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8000/10000万最好均91.924，形成平台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完整I-GJO最好91.7235/92.2116；费用7995.0327/9123.0119万元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预算单算法序列与跨算法主代表分开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Ridge优化均93.384905、SD0.103069、最好93.505994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93.3440、0.0861、93.5034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不同初值使目标上升，不能算算法进步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两套各128次、重合14、Jaccard5.79%、首次差2.63年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120/127次、重合18、并集229、Jaccard7.86%、首次差2.3220年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整套新排程比较，不归因于纯初值效应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四种交叉组合均可行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3/4可行；Ridge排程→LOCF费用8080.8171，2040首次超预算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不可因该组合J较高而选取不可行方案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旧压力情景4可行；部分状态人数失败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3可行、6失败，失败均总折现预算；各情景最低1/2类数仍59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不能写退化导致4类，不能写3/9可靠度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K4均91.942530、最好92.032136、139次、费用7855.44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均91.7097、最好91.7235、120次、7999.8803；2单元用4次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K4十次与K3三十次不同设计强度，无可见最好目标提高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旧同期GP/XGBoost RMSE2.294/2.286；年龄GP下降比例23.08%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仅保留为旧稿诊断来源，不作为本次新核验主结果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两阶段未重跑相关模型；确认后如保留具体数字须明确旧稿来源</w:t>
            </w:r>
          </w:p>
        </w:tc>
      </w:tr>
    </w:tbl>
    <w:p/>
    <w:p>
      <w:pPr>
        <w:pStyle w:val="Heading1"/>
      </w:pPr>
      <w:r>
        <w:t>附录B 统一符号、编号及引用方案</w:t>
      </w:r>
    </w:p>
    <w:p>
      <w:r>
        <w:t>评分统一记S；全桥实测可记W、上部结构实测可记U；桥梁单元i，观测年t，预测间隔Δt，规划年度τ=1,…,20对应2025—2044。grade为区间映射标签；概率类别Q=3仅用于真实已观测全桥类别，完整标准五类定义始终保留。优化状态S(i,τ)不是历史缺测位置的已恢复真值。</w:t>
      </w:r>
    </w:p>
    <w:p>
      <w:r>
        <w:t>预测与优化不得混符号：连续误差用RMSE/MAE/R²/r；概率用RPS、Grade MAE、QWK和熵H；优化主目标用J，费用用C_PV。面积A_i只进入费用，不加权状态主目标。d、R、c0、alpha_c、beta_c和折现率均按来源表标为情景参数。</w:t>
      </w:r>
    </w:p>
    <w:p>
      <w:r>
        <w:t>章节标题统一为1—8章三级以内。图、表、公式采用按章编号（如图6-1、表6-1、式(4-1)），已有F01—F16只保留作文件来源ID，不直接沿用为论文正式编号。同一图不在方法章和结果章重复编号。公式编号待确认后按最终出现顺序统一，不在本预览伪造已经完成的交叉引用。</w:t>
      </w:r>
    </w:p>
    <w:p>
      <w:r>
        <w:t>暂沿用原14条已有来源的相对顺序，拟追加[15] Mahmoudi与Ilbeigi、[16] JTG/T 5230—2026；最终按正文首次引用顺序重新排序并同步交叉引用。综述只围绕已有可追溯文献及上传原文组织，不为扩充篇幅编造外部文献。原14条尚未在本次完成外部出版元数据核验，不能称全部已复核真；尤其2026条目的卷期、年份须在定稿编目时核对。</w:t>
      </w:r>
    </w:p>
    <w:p>
      <w:pPr>
        <w:pStyle w:val="Heading2"/>
      </w:pPr>
      <w:r>
        <w:t>既有文献与两项新增来源的拟保留清单</w:t>
      </w:r>
    </w:p>
    <w:p>
      <w:r>
        <w:t>[1] Frangopol D M, Bocchini P. Bridge network performance, maintenance and optimisation under uncertainty: Accomplishments and challenges. Structure and Infrastructure Engineering, 2012, 8(4): 341–356. https://doi.org/10.1080/15732479.2011.563089.</w:t>
      </w:r>
    </w:p>
    <w:p>
      <w:r>
        <w:t>[2] Xu G, Azhari F. Bridge maintenance management based on routine inspection data: A quantitative approach. Journal of Bridge Engineering, 2025, 30(2): 04024111. https://doi.org/10.1061/JBENF2.BEENG-6685.</w:t>
      </w:r>
    </w:p>
    <w:p>
      <w:r>
        <w:t>[3] Rasmussen C E, Williams C K I. Gaussian Processes for Machine Learning. Cambridge, MA: MIT Press, 2006. https://gaussianprocess.org/gpml/.</w:t>
      </w:r>
    </w:p>
    <w:p>
      <w:r>
        <w:t>[4] Dhada M, Hadjidemetriou G M, Parlikad A K. Predicting bridge elements deterioration, using collaborative Gaussian process regression. IFAC-PapersOnLine, 2020, 53(3): 348–353. https://doi.org/10.1016/j.ifacol.2020.11.056.</w:t>
      </w:r>
    </w:p>
    <w:p>
      <w:r>
        <w:t>[5] Bonilla E V, Chai K M A, Williams C K I. Multi-task Gaussian process prediction. Advances in Neural Information Processing Systems 20. 2008: 153–160. https://proceedings.neurips.cc/paper/2007/hash/66368270ffd51418ec58bd793f2d9b1b-Abstract.html.</w:t>
      </w:r>
    </w:p>
    <w:p>
      <w:r>
        <w:t>[6] Lee Y, Lee M J. Development of prediction model for bridge pavement damage using XGBoost. KSCE Journal of Civil Engineering, 2026, 30(10): 100641. https://doi.org/10.1016/j.kscej.2026.100641.</w:t>
      </w:r>
    </w:p>
    <w:p>
      <w:r>
        <w:t>[7] Chen T, Guestrin C. XGBoost: A scalable tree boosting system. Proceedings of the 22nd ACM SIGKDD International Conference on Knowledge Discovery and Data Mining. New York: ACM, 2016: 785–794. https://doi.org/10.1145/2939672.2939785.</w:t>
      </w:r>
    </w:p>
    <w:p>
      <w:r>
        <w:t>[8] Roberts D R, Bahn V, Ciuti S, et al. Cross-validation strategies for data with temporal, spatial, hierarchical, or phylogenetic structure. Ecography, 2017, 40(8): 913–929. https://doi.org/10.1111/ecog.02881.</w:t>
      </w:r>
    </w:p>
    <w:p>
      <w:r>
        <w:t>[9] Ghafoori M, Abdallah M, Ozbek M E. Machine learning-based bridge maintenance optimization model for maximizing performance within available annual budgets. Journal of Bridge Engineering, 2024, 29(4): 04024011. https://doi.org/10.1061/JBENF2.BEENG-6436.</w:t>
      </w:r>
    </w:p>
    <w:p>
      <w:r>
        <w:t>[10] Chopra N, Ansari M M. Golden jackal optimization: A novel nature-inspired optimizer for engineering applications. Expert Systems with Applications, 2022, 198: 116924. https://doi.org/10.1016/j.eswa.2022.116924.</w:t>
      </w:r>
    </w:p>
    <w:p>
      <w:r>
        <w:t>[11] Deb K. An efficient constraint handling method for genetic algorithms. Computer Methods in Applied Mechanics and Engineering, 2000, 186(2–4): 311–338. https://doi.org/10.1016/S0045-7825(99)00389-8.</w:t>
      </w:r>
    </w:p>
    <w:p>
      <w:r>
        <w:t>[12] Derrac J, García S, Molina D, Herrera F. A practical tutorial on the use of nonparametric statistical tests as a methodology for comparing evolutionary and swarm intelligence algorithms. Swarm and Evolutionary Computation, 2011, 1(1): 3–18. https://doi.org/10.1016/j.swevo.2011.02.002.</w:t>
      </w:r>
    </w:p>
    <w:p>
      <w:r>
        <w:t>[13] Elnahla M, Guo Y, Atadero R A. A new Gaussian process regression-based approach to leverage non-destructive evaluation data in bridge deterioration prediction models. Engineering Structures, 2026, 351: 121988. https://doi.org/10.1016/j.engstruct.2025.121988.</w:t>
      </w:r>
    </w:p>
    <w:p>
      <w:r>
        <w:t>[14] Wei J, Chen G, Huang J, Shou W, Wang J. Resource-constrained bridge maintenance optimization by harmonizing structural safety and maintenance duration. Engineering Structures, 2024, 308: 118024. https://doi.org/10.1016/j.engstruct.2024.118024.</w:t>
      </w:r>
    </w:p>
    <w:p>
      <w:r>
        <w:t>[15] Mahmoudi N, Ilbeigi M. Active Probabilistic Fast Kernel Extreme-Learning Machine for Data-Efficient Bridge Condition Prediction. Journal of Performance of Constructed Facilities, 2026, 40(2):04025078. DOI:10.1061/JPCFEV.CFENG-5322.（依据上传PDF；2025年12月在线发表）</w:t>
      </w:r>
    </w:p>
    <w:p>
      <w:r>
        <w:t>[16] 中华人民共和国交通运输部. 公路桥梁技术状况评定标准：JTG/T 5230—2026[S]. 2026.（依据上传标准文本；评分区间映射不替代正式评定）</w:t>
      </w:r>
    </w:p>
    <w:p>
      <w:pPr>
        <w:pStyle w:val="Heading1"/>
      </w:pPr>
      <w:r>
        <w:t>附录C 确认后执行范围</w:t>
      </w:r>
    </w:p>
    <w:p>
      <w:r>
        <w:t>请确认题目候选及上述目录/取舍。收到确认后，再另存《论文第二版_重构稿.docx》和《论文第三阶段修改说明.docx》，补齐摘要、八章正文、正式图表、统一公式/引用与逐章修改对照；原始《论文初稿.docx》和两阶段实验文件继续保留。本次不提前生成这两份最终稿文件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第三阶段重构预览（待确认）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