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34D6" w14:textId="71176BE3" w:rsidR="000744DA" w:rsidRDefault="001338F8" w:rsidP="00F04643">
      <w:pPr>
        <w:jc w:val="center"/>
        <w:rPr>
          <w:b/>
          <w:bCs/>
          <w:sz w:val="28"/>
          <w:szCs w:val="28"/>
          <w:lang w:eastAsia="zh-CN"/>
        </w:rPr>
      </w:pPr>
      <w:r w:rsidRPr="001338F8">
        <w:rPr>
          <w:rFonts w:hint="eastAsia"/>
          <w:b/>
          <w:bCs/>
          <w:sz w:val="28"/>
          <w:szCs w:val="28"/>
          <w:lang w:eastAsia="zh-CN"/>
        </w:rPr>
        <w:t>低频</w:t>
      </w:r>
      <w:r w:rsidRPr="001338F8">
        <w:rPr>
          <w:b/>
          <w:bCs/>
          <w:sz w:val="28"/>
          <w:szCs w:val="28"/>
          <w:lang w:eastAsia="zh-CN"/>
        </w:rPr>
        <w:t>检测数据下公路桥梁状态预测与预防性养护时机决策研究</w:t>
      </w:r>
    </w:p>
    <w:p w14:paraId="1A7F172D" w14:textId="77777777" w:rsidR="00F04643" w:rsidRPr="00F04643" w:rsidRDefault="00F04643" w:rsidP="00F04643">
      <w:pPr>
        <w:rPr>
          <w:b/>
          <w:bCs/>
          <w:sz w:val="28"/>
          <w:szCs w:val="28"/>
          <w:lang w:eastAsia="zh-CN"/>
        </w:rPr>
      </w:pPr>
    </w:p>
    <w:p w14:paraId="10BDEBE8" w14:textId="6477D502" w:rsidR="00201304" w:rsidRDefault="00F04643" w:rsidP="00F04643">
      <w:pPr>
        <w:ind w:leftChars="200" w:left="420" w:rightChars="200" w:right="420"/>
        <w:jc w:val="both"/>
        <w:rPr>
          <w:lang w:eastAsia="zh-CN"/>
        </w:rPr>
      </w:pPr>
      <w:r w:rsidRPr="00F04643">
        <w:rPr>
          <w:rFonts w:ascii="黑体" w:eastAsia="黑体" w:hAnsi="黑体" w:hint="eastAsia"/>
          <w:b/>
          <w:bCs/>
          <w:lang w:eastAsia="zh-CN"/>
        </w:rPr>
        <w:t>摘</w:t>
      </w:r>
      <w:r>
        <w:rPr>
          <w:rFonts w:ascii="黑体" w:eastAsia="黑体" w:hAnsi="黑体" w:hint="eastAsia"/>
          <w:b/>
          <w:bCs/>
          <w:lang w:eastAsia="zh-CN"/>
        </w:rPr>
        <w:t xml:space="preserve"> </w:t>
      </w:r>
      <w:r w:rsidRPr="00F04643">
        <w:rPr>
          <w:rFonts w:ascii="黑体" w:eastAsia="黑体" w:hAnsi="黑体" w:hint="eastAsia"/>
          <w:b/>
          <w:bCs/>
          <w:lang w:eastAsia="zh-CN"/>
        </w:rPr>
        <w:t>要：</w:t>
      </w:r>
      <w:r w:rsidR="00900F43">
        <w:rPr>
          <w:lang w:eastAsia="zh-CN"/>
        </w:rPr>
        <w:t>低频且不连续的桥梁检测记录使规划起点状态和后续养护时机难以确定。基于</w:t>
      </w:r>
      <w:r w:rsidR="00900F43">
        <w:rPr>
          <w:lang w:eastAsia="zh-CN"/>
        </w:rPr>
        <w:t>2012—2024</w:t>
      </w:r>
      <w:r w:rsidR="00900F43">
        <w:rPr>
          <w:lang w:eastAsia="zh-CN"/>
        </w:rPr>
        <w:t>年</w:t>
      </w:r>
      <w:r w:rsidR="00900F43">
        <w:rPr>
          <w:lang w:eastAsia="zh-CN"/>
        </w:rPr>
        <w:t>59</w:t>
      </w:r>
      <w:r w:rsidR="00900F43">
        <w:rPr>
          <w:lang w:eastAsia="zh-CN"/>
        </w:rPr>
        <w:t>个检测单元，采用扩展时间窗口检验后续评分预测，并构建两套</w:t>
      </w:r>
      <w:r w:rsidR="00900F43">
        <w:rPr>
          <w:lang w:eastAsia="zh-CN"/>
        </w:rPr>
        <w:t>2024</w:t>
      </w:r>
      <w:r w:rsidR="00900F43">
        <w:rPr>
          <w:lang w:eastAsia="zh-CN"/>
        </w:rPr>
        <w:t>年候选规划初始状态；以面积占比表示相对养护资源，在</w:t>
      </w:r>
      <w:r w:rsidR="00900F43">
        <w:rPr>
          <w:lang w:eastAsia="zh-CN"/>
        </w:rPr>
        <w:t>2025—2039</w:t>
      </w:r>
      <w:r w:rsidR="00900F43">
        <w:rPr>
          <w:lang w:eastAsia="zh-CN"/>
        </w:rPr>
        <w:t>年</w:t>
      </w:r>
      <w:r w:rsidR="00900F43">
        <w:rPr>
          <w:lang w:eastAsia="zh-CN"/>
        </w:rPr>
        <w:t>15</w:t>
      </w:r>
      <w:r w:rsidR="00900F43">
        <w:rPr>
          <w:lang w:eastAsia="zh-CN"/>
        </w:rPr>
        <w:t>年规划期比较初值与资源水平的影响。</w:t>
      </w:r>
      <w:r w:rsidR="00900F43">
        <w:rPr>
          <w:lang w:eastAsia="zh-CN"/>
        </w:rPr>
        <w:t>216</w:t>
      </w:r>
      <w:r w:rsidR="00900F43">
        <w:rPr>
          <w:lang w:eastAsia="zh-CN"/>
        </w:rPr>
        <w:t>条时间外测试记录中，岭回归（</w:t>
      </w:r>
      <w:r w:rsidR="00900F43">
        <w:rPr>
          <w:lang w:eastAsia="zh-CN"/>
        </w:rPr>
        <w:t>Ridge regression</w:t>
      </w:r>
      <w:r w:rsidR="00900F43">
        <w:rPr>
          <w:lang w:eastAsia="zh-CN"/>
        </w:rPr>
        <w:t>）的均方根误差为</w:t>
      </w:r>
      <w:r w:rsidR="00900F43">
        <w:rPr>
          <w:lang w:eastAsia="zh-CN"/>
        </w:rPr>
        <w:t>4.0771</w:t>
      </w:r>
      <w:r w:rsidR="00900F43">
        <w:rPr>
          <w:lang w:eastAsia="zh-CN"/>
        </w:rPr>
        <w:t>分。代表资源上限</w:t>
      </w:r>
      <w:r w:rsidR="00900F43">
        <w:rPr>
          <w:i/>
          <w:lang w:eastAsia="zh-CN"/>
        </w:rPr>
        <w:t>B</w:t>
      </w:r>
      <w:r w:rsidR="00900F43">
        <w:rPr>
          <w:lang w:eastAsia="zh-CN"/>
        </w:rPr>
        <w:t>=1.154729</w:t>
      </w:r>
      <w:r w:rsidR="00900F43">
        <w:rPr>
          <w:lang w:eastAsia="zh-CN"/>
        </w:rPr>
        <w:t>下，</w:t>
      </w:r>
      <w:r w:rsidR="00900F43">
        <w:rPr>
          <w:lang w:eastAsia="zh-CN"/>
        </w:rPr>
        <w:t>30</w:t>
      </w:r>
      <w:r w:rsidR="00900F43">
        <w:rPr>
          <w:lang w:eastAsia="zh-CN"/>
        </w:rPr>
        <w:t>组相同随机种子配对排程的</w:t>
      </w:r>
      <w:r w:rsidR="00900F43">
        <w:rPr>
          <w:lang w:eastAsia="zh-CN"/>
        </w:rPr>
        <w:t>Jaccard</w:t>
      </w:r>
      <w:r w:rsidR="00900F43">
        <w:rPr>
          <w:lang w:eastAsia="zh-CN"/>
        </w:rPr>
        <w:t>相似系数（</w:t>
      </w:r>
      <w:r w:rsidR="00900F43">
        <w:rPr>
          <w:lang w:eastAsia="zh-CN"/>
        </w:rPr>
        <w:t>Jaccard index</w:t>
      </w:r>
      <w:r w:rsidR="00900F43">
        <w:rPr>
          <w:lang w:eastAsia="zh-CN"/>
        </w:rPr>
        <w:t>）均值为</w:t>
      </w:r>
      <w:r w:rsidR="00900F43">
        <w:rPr>
          <w:lang w:eastAsia="zh-CN"/>
        </w:rPr>
        <w:t>0.0704</w:t>
      </w:r>
      <w:r w:rsidR="00900F43">
        <w:rPr>
          <w:lang w:eastAsia="zh-CN"/>
        </w:rPr>
        <w:t>，双方均养护单元首次养护年份平均绝对差为</w:t>
      </w:r>
      <w:r w:rsidR="00900F43">
        <w:rPr>
          <w:lang w:eastAsia="zh-CN"/>
        </w:rPr>
        <w:t>2.66</w:t>
      </w:r>
      <w:r w:rsidR="00900F43">
        <w:rPr>
          <w:lang w:eastAsia="zh-CN"/>
        </w:rPr>
        <w:t>年。两套规划的绝对长期评分不同，相对各自无养护基线的改善接近。资源上限提高时，两套初值下长期评分总体改善；固定资源下，年评分下降量从</w:t>
      </w:r>
      <w:r w:rsidR="00900F43">
        <w:rPr>
          <w:lang w:eastAsia="zh-CN"/>
        </w:rPr>
        <w:t>0.45</w:t>
      </w:r>
      <w:r w:rsidR="00900F43">
        <w:rPr>
          <w:lang w:eastAsia="zh-CN"/>
        </w:rPr>
        <w:t>增至</w:t>
      </w:r>
      <w:r w:rsidR="00900F43">
        <w:rPr>
          <w:lang w:eastAsia="zh-CN"/>
        </w:rPr>
        <w:t>0.85</w:t>
      </w:r>
      <w:r w:rsidR="00900F43">
        <w:rPr>
          <w:lang w:eastAsia="zh-CN"/>
        </w:rPr>
        <w:t>分</w:t>
      </w:r>
      <w:r w:rsidR="00900F43">
        <w:rPr>
          <w:lang w:eastAsia="zh-CN"/>
        </w:rPr>
        <w:t>/</w:t>
      </w:r>
      <w:r w:rsidR="00900F43">
        <w:rPr>
          <w:lang w:eastAsia="zh-CN"/>
        </w:rPr>
        <w:t>年时，长期平均评分由</w:t>
      </w:r>
      <w:r w:rsidR="00900F43">
        <w:rPr>
          <w:lang w:eastAsia="zh-CN"/>
        </w:rPr>
        <w:t>92.7647</w:t>
      </w:r>
      <w:r w:rsidR="00900F43">
        <w:rPr>
          <w:lang w:eastAsia="zh-CN"/>
        </w:rPr>
        <w:t>降至</w:t>
      </w:r>
      <w:r w:rsidR="00900F43">
        <w:rPr>
          <w:lang w:eastAsia="zh-CN"/>
        </w:rPr>
        <w:t>89.7065</w:t>
      </w:r>
      <w:r w:rsidR="00900F43">
        <w:rPr>
          <w:lang w:eastAsia="zh-CN"/>
        </w:rPr>
        <w:t>分。结果显示，候选规划初值对应的具体养护安排重合度较低，资源和评分下降情景共同影响长期状态。结果的实际应用仍需真实养护事件与更多桥梁数据验证。</w:t>
      </w:r>
    </w:p>
    <w:p w14:paraId="610FE7FD" w14:textId="77777777" w:rsidR="00201304" w:rsidRDefault="00000000" w:rsidP="00F04643">
      <w:pPr>
        <w:ind w:leftChars="200" w:left="420" w:rightChars="200" w:right="420"/>
        <w:jc w:val="both"/>
        <w:rPr>
          <w:lang w:eastAsia="zh-CN"/>
        </w:rPr>
      </w:pPr>
      <w:r w:rsidRPr="00900F43">
        <w:rPr>
          <w:rFonts w:ascii="黑体" w:eastAsia="黑体" w:hAnsi="黑体"/>
          <w:b/>
          <w:bCs/>
          <w:lang w:eastAsia="zh-CN"/>
        </w:rPr>
        <w:t>关键词：</w:t>
      </w:r>
      <w:r>
        <w:rPr>
          <w:lang w:eastAsia="zh-CN"/>
        </w:rPr>
        <w:t>桥梁状态预测；低频检测；规划初始状态；预防性养护；归一化养护资源；养护时机</w:t>
      </w:r>
    </w:p>
    <w:p w14:paraId="3A43C467" w14:textId="7C3D417B" w:rsidR="00201304" w:rsidRDefault="00000000">
      <w:pPr>
        <w:pStyle w:val="1"/>
        <w:rPr>
          <w:lang w:eastAsia="zh-CN"/>
        </w:rPr>
      </w:pPr>
      <w:r w:rsidRPr="009329A3">
        <w:rPr>
          <w:rFonts w:ascii="Times New Roman" w:hAnsi="Times New Roman" w:cs="Times New Roman"/>
          <w:lang w:eastAsia="zh-CN"/>
        </w:rPr>
        <w:t xml:space="preserve">1 </w:t>
      </w:r>
      <w:r w:rsidR="009329A3">
        <w:rPr>
          <w:rFonts w:ascii="宋体" w:eastAsia="宋体" w:hAnsi="宋体" w:hint="eastAsia"/>
          <w:lang w:eastAsia="zh-CN"/>
        </w:rPr>
        <w:t>引言</w:t>
      </w:r>
    </w:p>
    <w:p w14:paraId="54D2880C" w14:textId="77777777" w:rsidR="00201304" w:rsidRDefault="00000000" w:rsidP="00036380">
      <w:pPr>
        <w:ind w:firstLine="420"/>
        <w:jc w:val="both"/>
        <w:rPr>
          <w:lang w:eastAsia="zh-CN"/>
        </w:rPr>
      </w:pPr>
      <w:r>
        <w:rPr>
          <w:lang w:eastAsia="zh-CN"/>
        </w:rPr>
        <w:t>公路桥梁在长期服役过程中会受到材料老化、交通荷载和环境作用等因素影响，其技术状态会随时间发生变化。对于数量较多的桥梁，管理部门不仅需要判断当前状态，还需要在有限资源条件下确定哪些桥梁需要养护以及何时实施养护。因此，桥梁管理通常需要把状态评估、状态预测、养护时机和资源配置放在同一长期规划过程中考虑</w:t>
      </w:r>
      <w:r>
        <w:rPr>
          <w:sz w:val="16"/>
          <w:vertAlign w:val="superscript"/>
          <w:lang w:eastAsia="zh-CN"/>
        </w:rPr>
        <w:t>[1][2]</w:t>
      </w:r>
      <w:r>
        <w:rPr>
          <w:lang w:eastAsia="zh-CN"/>
        </w:rPr>
        <w:t>。已有生命周期桥梁管理研究也表明，养护决策不仅与当前状态有关，还与未来状态变化、干预效果和可用资源有关</w:t>
      </w:r>
      <w:r>
        <w:rPr>
          <w:sz w:val="16"/>
          <w:vertAlign w:val="superscript"/>
          <w:lang w:eastAsia="zh-CN"/>
        </w:rPr>
        <w:t>[1][2]</w:t>
      </w:r>
      <w:r>
        <w:rPr>
          <w:lang w:eastAsia="zh-CN"/>
        </w:rPr>
        <w:t>。近年来，针对桥梁网络的养护优先排序和资源约束优化研究进一步说明，养护行动的对象与实施年份会直接影响有限资源下的长期状态表现</w:t>
      </w:r>
      <w:r>
        <w:rPr>
          <w:sz w:val="16"/>
          <w:vertAlign w:val="superscript"/>
          <w:lang w:eastAsia="zh-CN"/>
        </w:rPr>
        <w:t>[3][4]</w:t>
      </w:r>
      <w:r>
        <w:rPr>
          <w:lang w:eastAsia="zh-CN"/>
        </w:rPr>
        <w:t>。</w:t>
      </w:r>
    </w:p>
    <w:p w14:paraId="2BBA0C07" w14:textId="77777777" w:rsidR="00201304" w:rsidRDefault="00000000" w:rsidP="00036380">
      <w:pPr>
        <w:ind w:firstLine="420"/>
        <w:jc w:val="both"/>
        <w:rPr>
          <w:lang w:eastAsia="zh-CN"/>
        </w:rPr>
      </w:pPr>
      <w:r>
        <w:rPr>
          <w:lang w:eastAsia="zh-CN"/>
        </w:rPr>
        <w:t>实际桥梁管理中，一个基础问题是检测记录往往不能形成连续、完整的年度序列。桥梁状态预测通常依赖定期检查数据，但检查次数有限、检测年份不一致以及部分变量缺失，会降低退化速度估计和未来状态预测的可靠性。</w:t>
      </w:r>
      <w:r>
        <w:rPr>
          <w:lang w:eastAsia="zh-CN"/>
        </w:rPr>
        <w:t>Hamida</w:t>
      </w:r>
      <w:r>
        <w:rPr>
          <w:lang w:eastAsia="zh-CN"/>
        </w:rPr>
        <w:t>和</w:t>
      </w:r>
      <w:r>
        <w:rPr>
          <w:lang w:eastAsia="zh-CN"/>
        </w:rPr>
        <w:t>Goulet</w:t>
      </w:r>
      <w:r>
        <w:rPr>
          <w:lang w:eastAsia="zh-CN"/>
        </w:rPr>
        <w:t>基于桥梁视觉检查与结构属性建立网络级退化模型时指出，在检查次数有限的情况下，仅依赖历史检查记录会限制退化速度估计</w:t>
      </w:r>
      <w:r>
        <w:rPr>
          <w:sz w:val="16"/>
          <w:vertAlign w:val="superscript"/>
          <w:lang w:eastAsia="zh-CN"/>
        </w:rPr>
        <w:t>[5]</w:t>
      </w:r>
      <w:r>
        <w:rPr>
          <w:lang w:eastAsia="zh-CN"/>
        </w:rPr>
        <w:t>。</w:t>
      </w:r>
      <w:r>
        <w:rPr>
          <w:lang w:eastAsia="zh-CN"/>
        </w:rPr>
        <w:t>Hu</w:t>
      </w:r>
      <w:r>
        <w:rPr>
          <w:lang w:eastAsia="zh-CN"/>
        </w:rPr>
        <w:t>和</w:t>
      </w:r>
      <w:r>
        <w:rPr>
          <w:lang w:eastAsia="zh-CN"/>
        </w:rPr>
        <w:t>Assaad</w:t>
      </w:r>
      <w:r>
        <w:rPr>
          <w:lang w:eastAsia="zh-CN"/>
        </w:rPr>
        <w:t>进一步表明，桥梁数据库中的缺失值和异常值会直接影响机器学习预测的有效性与泛化能力</w:t>
      </w:r>
      <w:r>
        <w:rPr>
          <w:sz w:val="16"/>
          <w:vertAlign w:val="superscript"/>
          <w:lang w:eastAsia="zh-CN"/>
        </w:rPr>
        <w:t>[6]</w:t>
      </w:r>
      <w:r>
        <w:rPr>
          <w:lang w:eastAsia="zh-CN"/>
        </w:rPr>
        <w:t>；</w:t>
      </w:r>
      <w:r>
        <w:rPr>
          <w:lang w:eastAsia="zh-CN"/>
        </w:rPr>
        <w:t>Liu</w:t>
      </w:r>
      <w:r>
        <w:rPr>
          <w:lang w:eastAsia="zh-CN"/>
        </w:rPr>
        <w:t>和</w:t>
      </w:r>
      <w:r>
        <w:rPr>
          <w:lang w:eastAsia="zh-CN"/>
        </w:rPr>
        <w:t>El-Gohary</w:t>
      </w:r>
      <w:r>
        <w:rPr>
          <w:lang w:eastAsia="zh-CN"/>
        </w:rPr>
        <w:t>也指出，检查报告形成的高维、稀疏数据可能增加过拟合风险</w:t>
      </w:r>
      <w:r>
        <w:rPr>
          <w:sz w:val="16"/>
          <w:vertAlign w:val="superscript"/>
          <w:lang w:eastAsia="zh-CN"/>
        </w:rPr>
        <w:t>[7]</w:t>
      </w:r>
      <w:r>
        <w:rPr>
          <w:lang w:eastAsia="zh-CN"/>
        </w:rPr>
        <w:t>。近期针对</w:t>
      </w:r>
      <w:r>
        <w:rPr>
          <w:lang w:eastAsia="zh-CN"/>
        </w:rPr>
        <w:t>539</w:t>
      </w:r>
      <w:r>
        <w:rPr>
          <w:lang w:eastAsia="zh-CN"/>
        </w:rPr>
        <w:t>座桥梁的研究还专门比较了不同缺失率下的状态预测表现，说明数据缺失程度本身也是桥梁状态预测需要考虑的问题</w:t>
      </w:r>
      <w:r>
        <w:rPr>
          <w:sz w:val="16"/>
          <w:vertAlign w:val="superscript"/>
          <w:lang w:eastAsia="zh-CN"/>
        </w:rPr>
        <w:t>[8]</w:t>
      </w:r>
      <w:r>
        <w:rPr>
          <w:lang w:eastAsia="zh-CN"/>
        </w:rPr>
        <w:t>。</w:t>
      </w:r>
    </w:p>
    <w:p w14:paraId="1B6C2FF4" w14:textId="77777777" w:rsidR="00201304" w:rsidRDefault="00000000" w:rsidP="00036380">
      <w:pPr>
        <w:ind w:firstLine="420"/>
        <w:jc w:val="both"/>
        <w:rPr>
          <w:lang w:eastAsia="zh-CN"/>
        </w:rPr>
      </w:pPr>
      <w:r>
        <w:rPr>
          <w:lang w:eastAsia="zh-CN"/>
        </w:rPr>
        <w:t>现有研究已经采用统计模型、机器学习和深度学习等方法预测桥梁未来状态。</w:t>
      </w:r>
      <w:r>
        <w:rPr>
          <w:lang w:eastAsia="zh-CN"/>
        </w:rPr>
        <w:t>Martinez</w:t>
      </w:r>
      <w:r>
        <w:rPr>
          <w:lang w:eastAsia="zh-CN"/>
        </w:rPr>
        <w:t>等基于</w:t>
      </w:r>
      <w:r>
        <w:rPr>
          <w:lang w:eastAsia="zh-CN"/>
        </w:rPr>
        <w:t>2802</w:t>
      </w:r>
      <w:r>
        <w:rPr>
          <w:lang w:eastAsia="zh-CN"/>
        </w:rPr>
        <w:t>座桥梁的多年检查资料比较了线性回归、决策树、人工神经网络和深度学习等模型，说明历史检查数据可以用于未来状态预测，但不同模型的表现需要通过实际数据进行比较</w:t>
      </w:r>
      <w:r>
        <w:rPr>
          <w:sz w:val="16"/>
          <w:vertAlign w:val="superscript"/>
          <w:lang w:eastAsia="zh-CN"/>
        </w:rPr>
        <w:t>[9]</w:t>
      </w:r>
      <w:r>
        <w:rPr>
          <w:lang w:eastAsia="zh-CN"/>
        </w:rPr>
        <w:t>。</w:t>
      </w:r>
      <w:r>
        <w:rPr>
          <w:lang w:eastAsia="zh-CN"/>
        </w:rPr>
        <w:t>Alonso Medina</w:t>
      </w:r>
      <w:r>
        <w:rPr>
          <w:lang w:eastAsia="zh-CN"/>
        </w:rPr>
        <w:t>等利用</w:t>
      </w:r>
      <w:r>
        <w:rPr>
          <w:lang w:eastAsia="zh-CN"/>
        </w:rPr>
        <w:t>298</w:t>
      </w:r>
      <w:r>
        <w:rPr>
          <w:lang w:eastAsia="zh-CN"/>
        </w:rPr>
        <w:t>座钢筋混凝土桥梁的检查资料分析长期劣化规律，进一步说明多年检测数据库能够为桥梁状态变化分析提供依据</w:t>
      </w:r>
      <w:r>
        <w:rPr>
          <w:sz w:val="16"/>
          <w:vertAlign w:val="superscript"/>
          <w:lang w:eastAsia="zh-CN"/>
        </w:rPr>
        <w:t>[10]</w:t>
      </w:r>
      <w:r>
        <w:rPr>
          <w:lang w:eastAsia="zh-CN"/>
        </w:rPr>
        <w:t>。</w:t>
      </w:r>
      <w:r>
        <w:rPr>
          <w:lang w:eastAsia="zh-CN"/>
        </w:rPr>
        <w:t>Alogdianakis</w:t>
      </w:r>
      <w:r>
        <w:rPr>
          <w:lang w:eastAsia="zh-CN"/>
        </w:rPr>
        <w:t>等则基于美国国家桥梁数据库的大规模样本，结合结构和运行属性识别桥梁退化模式</w:t>
      </w:r>
      <w:r>
        <w:rPr>
          <w:sz w:val="16"/>
          <w:vertAlign w:val="superscript"/>
          <w:lang w:eastAsia="zh-CN"/>
        </w:rPr>
        <w:t>[11]</w:t>
      </w:r>
      <w:r>
        <w:rPr>
          <w:lang w:eastAsia="zh-CN"/>
        </w:rPr>
        <w:t>。这些研究说明，模型复杂程度本身并不能代替数据条件和验证方式。尤其对于具有明确时间顺序的数据，若随机划分训练集和测试集，未来信息可能进入模型训练，从而高估实际预测能力。</w:t>
      </w:r>
      <w:r>
        <w:rPr>
          <w:lang w:eastAsia="zh-CN"/>
        </w:rPr>
        <w:t>Roberts</w:t>
      </w:r>
      <w:r>
        <w:rPr>
          <w:lang w:eastAsia="zh-CN"/>
        </w:rPr>
        <w:t>等指出，对于具有时间、空间或层级结构的数据，应采用与其结构相匹配的交叉验证方式</w:t>
      </w:r>
      <w:r>
        <w:rPr>
          <w:sz w:val="16"/>
          <w:vertAlign w:val="superscript"/>
          <w:lang w:eastAsia="zh-CN"/>
        </w:rPr>
        <w:t>[12]</w:t>
      </w:r>
      <w:r>
        <w:rPr>
          <w:lang w:eastAsia="zh-CN"/>
        </w:rPr>
        <w:t>。因此，对于低频且检测间隔不一致的桥梁记录，更适合按照真实时间顺序检验模型对后续实际检测结果的预测能力。</w:t>
      </w:r>
    </w:p>
    <w:p w14:paraId="20785B17" w14:textId="77777777" w:rsidR="00201304" w:rsidRDefault="00000000" w:rsidP="00036380">
      <w:pPr>
        <w:ind w:firstLine="420"/>
        <w:jc w:val="both"/>
        <w:rPr>
          <w:lang w:eastAsia="zh-CN"/>
        </w:rPr>
      </w:pPr>
      <w:r>
        <w:rPr>
          <w:lang w:eastAsia="zh-CN"/>
        </w:rPr>
        <w:t>桥梁状态预测的最终目的之一，是为后续养护决策提供信息。已有研究已尝试将数据驱动状态预测与养护优化结合。</w:t>
      </w:r>
      <w:r>
        <w:rPr>
          <w:lang w:eastAsia="zh-CN"/>
        </w:rPr>
        <w:t>Jaafaru</w:t>
      </w:r>
      <w:r>
        <w:rPr>
          <w:lang w:eastAsia="zh-CN"/>
        </w:rPr>
        <w:t>和</w:t>
      </w:r>
      <w:r>
        <w:rPr>
          <w:lang w:eastAsia="zh-CN"/>
        </w:rPr>
        <w:t>Agbelie</w:t>
      </w:r>
      <w:r>
        <w:rPr>
          <w:lang w:eastAsia="zh-CN"/>
        </w:rPr>
        <w:t>将机器学习状态预测、桥梁排序与遗传算法结合，用于资源和性能约束下的桥梁养护规划</w:t>
      </w:r>
      <w:r>
        <w:rPr>
          <w:sz w:val="16"/>
          <w:vertAlign w:val="superscript"/>
          <w:lang w:eastAsia="zh-CN"/>
        </w:rPr>
        <w:t>[13]</w:t>
      </w:r>
      <w:r>
        <w:rPr>
          <w:lang w:eastAsia="zh-CN"/>
        </w:rPr>
        <w:t>；</w:t>
      </w:r>
      <w:r>
        <w:rPr>
          <w:lang w:eastAsia="zh-CN"/>
        </w:rPr>
        <w:t>Ghafoori</w:t>
      </w:r>
      <w:r>
        <w:rPr>
          <w:lang w:eastAsia="zh-CN"/>
        </w:rPr>
        <w:t>等进一步将历史状态数据预测与年度资源限制下的维护优化结合，以提高桥梁群长期性能</w:t>
      </w:r>
      <w:r>
        <w:rPr>
          <w:sz w:val="16"/>
          <w:vertAlign w:val="superscript"/>
          <w:lang w:eastAsia="zh-CN"/>
        </w:rPr>
        <w:t>[14]</w:t>
      </w:r>
      <w:r>
        <w:rPr>
          <w:lang w:eastAsia="zh-CN"/>
        </w:rPr>
        <w:t>。在网络层面，</w:t>
      </w:r>
      <w:r>
        <w:rPr>
          <w:lang w:eastAsia="zh-CN"/>
        </w:rPr>
        <w:t>Hadjidemetriou</w:t>
      </w:r>
      <w:r>
        <w:rPr>
          <w:lang w:eastAsia="zh-CN"/>
        </w:rPr>
        <w:t>等从桥梁状态、劣化不确定性、生命周期成本和网络重要性等方面确定预测性养护优先级</w:t>
      </w:r>
      <w:r>
        <w:rPr>
          <w:sz w:val="16"/>
          <w:vertAlign w:val="superscript"/>
          <w:lang w:eastAsia="zh-CN"/>
        </w:rPr>
        <w:t>[3]</w:t>
      </w:r>
      <w:r>
        <w:rPr>
          <w:lang w:eastAsia="zh-CN"/>
        </w:rPr>
        <w:t>；</w:t>
      </w:r>
      <w:r>
        <w:rPr>
          <w:lang w:eastAsia="zh-CN"/>
        </w:rPr>
        <w:t>Wei</w:t>
      </w:r>
      <w:r>
        <w:rPr>
          <w:lang w:eastAsia="zh-CN"/>
        </w:rPr>
        <w:t>等研究了资源约束对桥梁养护顺序和结构安全表现的影响</w:t>
      </w:r>
      <w:r>
        <w:rPr>
          <w:sz w:val="16"/>
          <w:vertAlign w:val="superscript"/>
          <w:lang w:eastAsia="zh-CN"/>
        </w:rPr>
        <w:t>[4]</w:t>
      </w:r>
      <w:r>
        <w:rPr>
          <w:lang w:eastAsia="zh-CN"/>
        </w:rPr>
        <w:t>；</w:t>
      </w:r>
      <w:r>
        <w:rPr>
          <w:lang w:eastAsia="zh-CN"/>
        </w:rPr>
        <w:t>Mendoza-Lugo</w:t>
      </w:r>
      <w:r>
        <w:rPr>
          <w:lang w:eastAsia="zh-CN"/>
        </w:rPr>
        <w:t>等则针对</w:t>
      </w:r>
      <w:r>
        <w:rPr>
          <w:lang w:eastAsia="zh-CN"/>
        </w:rPr>
        <w:t>555</w:t>
      </w:r>
      <w:r>
        <w:rPr>
          <w:lang w:eastAsia="zh-CN"/>
        </w:rPr>
        <w:t>座桥梁研究了网络级干预顺序和资源配置问题</w:t>
      </w:r>
      <w:r>
        <w:rPr>
          <w:sz w:val="16"/>
          <w:vertAlign w:val="superscript"/>
          <w:lang w:eastAsia="zh-CN"/>
        </w:rPr>
        <w:t>[15]</w:t>
      </w:r>
      <w:r>
        <w:rPr>
          <w:lang w:eastAsia="zh-CN"/>
        </w:rPr>
        <w:t>。更早的研究也已经指出，当未来桥梁性能存在不确定性时，其预测结果会进一步影响长期养护方案的选择</w:t>
      </w:r>
      <w:r>
        <w:rPr>
          <w:sz w:val="16"/>
          <w:vertAlign w:val="superscript"/>
          <w:lang w:eastAsia="zh-CN"/>
        </w:rPr>
        <w:t>[16]</w:t>
      </w:r>
      <w:r>
        <w:rPr>
          <w:lang w:eastAsia="zh-CN"/>
        </w:rPr>
        <w:t>。这些研究说明，状态</w:t>
      </w:r>
      <w:r>
        <w:rPr>
          <w:lang w:eastAsia="zh-CN"/>
        </w:rPr>
        <w:lastRenderedPageBreak/>
        <w:t>预测与养护规划之间具有直接联系，但对于最新规划年份存在大量缺测、规划起点本身需要估计的低频检测台账，还需要进一步区分</w:t>
      </w:r>
      <w:r>
        <w:rPr>
          <w:lang w:eastAsia="zh-CN"/>
        </w:rPr>
        <w:t>“</w:t>
      </w:r>
      <w:r>
        <w:rPr>
          <w:lang w:eastAsia="zh-CN"/>
        </w:rPr>
        <w:t>预测得到的规划初值</w:t>
      </w:r>
      <w:r>
        <w:rPr>
          <w:lang w:eastAsia="zh-CN"/>
        </w:rPr>
        <w:t>”</w:t>
      </w:r>
      <w:r>
        <w:rPr>
          <w:lang w:eastAsia="zh-CN"/>
        </w:rPr>
        <w:t>和</w:t>
      </w:r>
      <w:r>
        <w:rPr>
          <w:lang w:eastAsia="zh-CN"/>
        </w:rPr>
        <w:t>“</w:t>
      </w:r>
      <w:r>
        <w:rPr>
          <w:lang w:eastAsia="zh-CN"/>
        </w:rPr>
        <w:t>真实检测状态</w:t>
      </w:r>
      <w:r>
        <w:rPr>
          <w:lang w:eastAsia="zh-CN"/>
        </w:rPr>
        <w:t>”</w:t>
      </w:r>
      <w:r>
        <w:rPr>
          <w:lang w:eastAsia="zh-CN"/>
        </w:rPr>
        <w:t>，并考察不同初值是否会改变后续养护年份。</w:t>
      </w:r>
    </w:p>
    <w:p w14:paraId="444B44B7" w14:textId="77777777" w:rsidR="00201304" w:rsidRDefault="00000000" w:rsidP="00036380">
      <w:pPr>
        <w:ind w:firstLine="420"/>
        <w:jc w:val="both"/>
        <w:rPr>
          <w:lang w:eastAsia="zh-CN"/>
        </w:rPr>
      </w:pPr>
      <w:r>
        <w:rPr>
          <w:lang w:eastAsia="zh-CN"/>
        </w:rPr>
        <w:t>基于上述问题，本文以</w:t>
      </w:r>
      <w:r>
        <w:rPr>
          <w:lang w:eastAsia="zh-CN"/>
        </w:rPr>
        <w:t>2012—2024</w:t>
      </w:r>
      <w:r>
        <w:rPr>
          <w:lang w:eastAsia="zh-CN"/>
        </w:rPr>
        <w:t>年</w:t>
      </w:r>
      <w:r>
        <w:rPr>
          <w:lang w:eastAsia="zh-CN"/>
        </w:rPr>
        <w:t>59</w:t>
      </w:r>
      <w:r>
        <w:rPr>
          <w:lang w:eastAsia="zh-CN"/>
        </w:rPr>
        <w:t>个检测单元的历史记录为研究对象。现有数据共包含</w:t>
      </w:r>
      <w:r>
        <w:rPr>
          <w:lang w:eastAsia="zh-CN"/>
        </w:rPr>
        <w:t>767</w:t>
      </w:r>
      <w:r>
        <w:rPr>
          <w:lang w:eastAsia="zh-CN"/>
        </w:rPr>
        <w:t>个潜在</w:t>
      </w:r>
      <w:r>
        <w:rPr>
          <w:lang w:eastAsia="zh-CN"/>
        </w:rPr>
        <w:t>“</w:t>
      </w:r>
      <w:r>
        <w:rPr>
          <w:lang w:eastAsia="zh-CN"/>
        </w:rPr>
        <w:t>单元</w:t>
      </w:r>
      <w:r>
        <w:rPr>
          <w:lang w:eastAsia="zh-CN"/>
        </w:rPr>
        <w:t>—</w:t>
      </w:r>
      <w:r>
        <w:rPr>
          <w:lang w:eastAsia="zh-CN"/>
        </w:rPr>
        <w:t>年</w:t>
      </w:r>
      <w:r>
        <w:rPr>
          <w:lang w:eastAsia="zh-CN"/>
        </w:rPr>
        <w:t>”</w:t>
      </w:r>
      <w:r>
        <w:rPr>
          <w:lang w:eastAsia="zh-CN"/>
        </w:rPr>
        <w:t>位置，其中全桥评分有效记录</w:t>
      </w:r>
      <w:r>
        <w:rPr>
          <w:lang w:eastAsia="zh-CN"/>
        </w:rPr>
        <w:t>387</w:t>
      </w:r>
      <w:r>
        <w:rPr>
          <w:lang w:eastAsia="zh-CN"/>
        </w:rPr>
        <w:t>条；</w:t>
      </w:r>
      <w:r>
        <w:rPr>
          <w:lang w:eastAsia="zh-CN"/>
        </w:rPr>
        <w:t>2024</w:t>
      </w:r>
      <w:r>
        <w:rPr>
          <w:lang w:eastAsia="zh-CN"/>
        </w:rPr>
        <w:t>年仅</w:t>
      </w:r>
      <w:r>
        <w:rPr>
          <w:lang w:eastAsia="zh-CN"/>
        </w:rPr>
        <w:t>6</w:t>
      </w:r>
      <w:r>
        <w:rPr>
          <w:lang w:eastAsia="zh-CN"/>
        </w:rPr>
        <w:t>个检测单元具有同期实测全桥评分，其余</w:t>
      </w:r>
      <w:r>
        <w:rPr>
          <w:lang w:eastAsia="zh-CN"/>
        </w:rPr>
        <w:t>53</w:t>
      </w:r>
      <w:r>
        <w:rPr>
          <w:lang w:eastAsia="zh-CN"/>
        </w:rPr>
        <w:t>个单元需要根据历史信息构建规划初始状态。本文不追求增加模型复杂度，而是重点回答以下三个问题：</w:t>
      </w:r>
      <w:r>
        <w:rPr>
          <w:lang w:eastAsia="zh-CN"/>
        </w:rPr>
        <w:t>RQ1</w:t>
      </w:r>
      <w:r>
        <w:rPr>
          <w:lang w:eastAsia="zh-CN"/>
        </w:rPr>
        <w:t>：在低频、非连续的桥梁检测记录条件下，仅使用预测时点之前的真实历史信息，能够以多大精度预测后续全桥评分？</w:t>
      </w:r>
      <w:r>
        <w:rPr>
          <w:lang w:eastAsia="zh-CN"/>
        </w:rPr>
        <w:t>RQ2</w:t>
      </w:r>
      <w:r>
        <w:rPr>
          <w:lang w:eastAsia="zh-CN"/>
        </w:rPr>
        <w:t>：当最新规划年份存在大量缺测时，不同方法构建的规划初始状态，会在多大程度上改变长期养护时机？</w:t>
      </w:r>
      <w:r>
        <w:rPr>
          <w:lang w:eastAsia="zh-CN"/>
        </w:rPr>
        <w:t>RQ3</w:t>
      </w:r>
      <w:r>
        <w:rPr>
          <w:lang w:eastAsia="zh-CN"/>
        </w:rPr>
        <w:t>：不同养护资源水平，会如何影响长期桥梁状态和养护安排？为此，本文首先采用扩展时间窗口比较末次观测延续（</w:t>
      </w:r>
      <w:r>
        <w:rPr>
          <w:lang w:eastAsia="zh-CN"/>
        </w:rPr>
        <w:t>last observation carried forward, LOCF</w:t>
      </w:r>
      <w:r>
        <w:rPr>
          <w:lang w:eastAsia="zh-CN"/>
        </w:rPr>
        <w:t>）、岭回归（</w:t>
      </w:r>
      <w:r>
        <w:rPr>
          <w:lang w:eastAsia="zh-CN"/>
        </w:rPr>
        <w:t>Ridge regression</w:t>
      </w:r>
      <w:r>
        <w:rPr>
          <w:lang w:eastAsia="zh-CN"/>
        </w:rPr>
        <w:t>）和极端梯度提升（</w:t>
      </w:r>
      <w:r>
        <w:rPr>
          <w:lang w:eastAsia="zh-CN"/>
        </w:rPr>
        <w:t>eXtreme Gradient Boosting, XGBoost</w:t>
      </w:r>
      <w:r>
        <w:rPr>
          <w:lang w:eastAsia="zh-CN"/>
        </w:rPr>
        <w:t>）的后续评分预测效果；随后构建</w:t>
      </w:r>
      <w:r>
        <w:rPr>
          <w:lang w:eastAsia="zh-CN"/>
        </w:rPr>
        <w:t>LOCF</w:t>
      </w:r>
      <w:r>
        <w:rPr>
          <w:lang w:eastAsia="zh-CN"/>
        </w:rPr>
        <w:t>和</w:t>
      </w:r>
      <w:r>
        <w:rPr>
          <w:lang w:eastAsia="zh-CN"/>
        </w:rPr>
        <w:t>Ridge</w:t>
      </w:r>
      <w:r>
        <w:rPr>
          <w:lang w:eastAsia="zh-CN"/>
        </w:rPr>
        <w:t>两套</w:t>
      </w:r>
      <w:r>
        <w:rPr>
          <w:lang w:eastAsia="zh-CN"/>
        </w:rPr>
        <w:t>2024</w:t>
      </w:r>
      <w:r>
        <w:rPr>
          <w:lang w:eastAsia="zh-CN"/>
        </w:rPr>
        <w:t>年规划初始状态；最后在</w:t>
      </w:r>
      <w:r>
        <w:rPr>
          <w:lang w:eastAsia="zh-CN"/>
        </w:rPr>
        <w:t>2025—2039</w:t>
      </w:r>
      <w:r>
        <w:rPr>
          <w:lang w:eastAsia="zh-CN"/>
        </w:rPr>
        <w:t>年</w:t>
      </w:r>
      <w:r>
        <w:rPr>
          <w:lang w:eastAsia="zh-CN"/>
        </w:rPr>
        <w:t>15</w:t>
      </w:r>
      <w:r>
        <w:rPr>
          <w:lang w:eastAsia="zh-CN"/>
        </w:rPr>
        <w:t>年规划期内，采用面积占比表示相对养护资源，在共同资源条件下比较长期状态和具体养护年份，并分析年评分下降量变化对规划结果的影响。</w:t>
      </w:r>
    </w:p>
    <w:p w14:paraId="169805A3"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2 数据与方法</w:t>
      </w:r>
    </w:p>
    <w:p w14:paraId="611CF9EE"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2.1 </w:t>
      </w:r>
      <w:r w:rsidRPr="009329A3">
        <w:rPr>
          <w:rFonts w:ascii="Times New Roman" w:eastAsia="宋体" w:hAnsi="Times New Roman" w:cs="Times New Roman"/>
          <w:lang w:eastAsia="zh-CN"/>
        </w:rPr>
        <w:t>检测数据与预测样本</w:t>
      </w:r>
    </w:p>
    <w:p w14:paraId="2FAD16C0" w14:textId="77777777" w:rsidR="00201304" w:rsidRDefault="00000000" w:rsidP="00903692">
      <w:pPr>
        <w:ind w:firstLine="420"/>
        <w:jc w:val="both"/>
        <w:rPr>
          <w:lang w:eastAsia="zh-CN"/>
        </w:rPr>
      </w:pPr>
      <w:r>
        <w:rPr>
          <w:lang w:eastAsia="zh-CN"/>
        </w:rPr>
        <w:t>资料来自</w:t>
      </w:r>
      <w:r>
        <w:rPr>
          <w:lang w:eastAsia="zh-CN"/>
        </w:rPr>
        <w:t>2012—2024</w:t>
      </w:r>
      <w:r>
        <w:rPr>
          <w:lang w:eastAsia="zh-CN"/>
        </w:rPr>
        <w:t>年桥梁检测台账，包括</w:t>
      </w:r>
      <w:r>
        <w:rPr>
          <w:lang w:eastAsia="zh-CN"/>
        </w:rPr>
        <w:t>59</w:t>
      </w:r>
      <w:r>
        <w:rPr>
          <w:lang w:eastAsia="zh-CN"/>
        </w:rPr>
        <w:t>个检测单元的全桥评分、上部结构评分、建成年份、长度、净宽和功能类型。检测单元沿用原始记录划分，不直接等同于</w:t>
      </w:r>
      <w:r>
        <w:rPr>
          <w:lang w:eastAsia="zh-CN"/>
        </w:rPr>
        <w:t>59</w:t>
      </w:r>
      <w:r>
        <w:rPr>
          <w:lang w:eastAsia="zh-CN"/>
        </w:rPr>
        <w:t>座独立桥梁。</w:t>
      </w:r>
      <w:r>
        <w:rPr>
          <w:lang w:eastAsia="zh-CN"/>
        </w:rPr>
        <w:t>13</w:t>
      </w:r>
      <w:r>
        <w:rPr>
          <w:lang w:eastAsia="zh-CN"/>
        </w:rPr>
        <w:t>年共有</w:t>
      </w:r>
      <w:r>
        <w:rPr>
          <w:lang w:eastAsia="zh-CN"/>
        </w:rPr>
        <w:t>767</w:t>
      </w:r>
      <w:r>
        <w:rPr>
          <w:lang w:eastAsia="zh-CN"/>
        </w:rPr>
        <w:t>个潜在单元</w:t>
      </w:r>
      <w:r>
        <w:rPr>
          <w:lang w:eastAsia="zh-CN"/>
        </w:rPr>
        <w:t>—</w:t>
      </w:r>
      <w:r>
        <w:rPr>
          <w:lang w:eastAsia="zh-CN"/>
        </w:rPr>
        <w:t>年位置，其中全桥有效评分</w:t>
      </w:r>
      <w:r>
        <w:rPr>
          <w:lang w:eastAsia="zh-CN"/>
        </w:rPr>
        <w:t>387</w:t>
      </w:r>
      <w:r>
        <w:rPr>
          <w:lang w:eastAsia="zh-CN"/>
        </w:rPr>
        <w:t>条，上部结构有效评分</w:t>
      </w:r>
      <w:r>
        <w:rPr>
          <w:lang w:eastAsia="zh-CN"/>
        </w:rPr>
        <w:t>380</w:t>
      </w:r>
      <w:r>
        <w:rPr>
          <w:lang w:eastAsia="zh-CN"/>
        </w:rPr>
        <w:t>条。缺失记录不按</w:t>
      </w:r>
      <w:r>
        <w:rPr>
          <w:lang w:eastAsia="zh-CN"/>
        </w:rPr>
        <w:t>0</w:t>
      </w:r>
      <w:r>
        <w:rPr>
          <w:lang w:eastAsia="zh-CN"/>
        </w:rPr>
        <w:t>分处理，也不通过插值生成人工检测值。数据规模及缺失情况见表</w:t>
      </w:r>
      <w:r>
        <w:rPr>
          <w:lang w:eastAsia="zh-CN"/>
        </w:rPr>
        <w:t>1</w:t>
      </w:r>
      <w:r>
        <w:rPr>
          <w:lang w:eastAsia="zh-CN"/>
        </w:rPr>
        <w:t>。</w:t>
      </w:r>
    </w:p>
    <w:p w14:paraId="1E4E7DD2" w14:textId="77777777" w:rsidR="00201304" w:rsidRDefault="00000000" w:rsidP="00E85F61">
      <w:pPr>
        <w:pStyle w:val="af7"/>
        <w:keepNext/>
        <w:spacing w:before="80"/>
        <w:jc w:val="center"/>
        <w:rPr>
          <w:lang w:eastAsia="zh-CN"/>
        </w:rPr>
      </w:pPr>
      <w:r>
        <w:rPr>
          <w:lang w:eastAsia="zh-CN"/>
        </w:rPr>
        <w:t>表</w:t>
      </w:r>
      <w:r>
        <w:rPr>
          <w:lang w:eastAsia="zh-CN"/>
        </w:rPr>
        <w:t xml:space="preserve">1 </w:t>
      </w:r>
      <w:r>
        <w:rPr>
          <w:lang w:eastAsia="zh-CN"/>
        </w:rPr>
        <w:t>检测数据与缺失情况</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21"/>
        <w:gridCol w:w="2608"/>
        <w:gridCol w:w="4309"/>
      </w:tblGrid>
      <w:tr w:rsidR="00201304" w14:paraId="2BE60386" w14:textId="77777777" w:rsidTr="006330C0">
        <w:trPr>
          <w:cantSplit/>
          <w:tblHeader/>
        </w:trPr>
        <w:tc>
          <w:tcPr>
            <w:tcW w:w="2721" w:type="dxa"/>
            <w:tcBorders>
              <w:bottom w:val="single" w:sz="6" w:space="0" w:color="000000"/>
            </w:tcBorders>
            <w:vAlign w:val="center"/>
          </w:tcPr>
          <w:p w14:paraId="443DB25D" w14:textId="77777777" w:rsidR="00201304" w:rsidRDefault="00000000" w:rsidP="006330C0">
            <w:pPr>
              <w:spacing w:before="40" w:after="40" w:line="250" w:lineRule="auto"/>
              <w:jc w:val="center"/>
            </w:pPr>
            <w:r>
              <w:rPr>
                <w:b/>
                <w:sz w:val="17"/>
              </w:rPr>
              <w:t>项目</w:t>
            </w:r>
          </w:p>
        </w:tc>
        <w:tc>
          <w:tcPr>
            <w:tcW w:w="2608" w:type="dxa"/>
            <w:tcBorders>
              <w:bottom w:val="single" w:sz="6" w:space="0" w:color="000000"/>
            </w:tcBorders>
            <w:vAlign w:val="center"/>
          </w:tcPr>
          <w:p w14:paraId="0DF061CB" w14:textId="77777777" w:rsidR="00201304" w:rsidRDefault="00000000" w:rsidP="006330C0">
            <w:pPr>
              <w:spacing w:before="40" w:after="40" w:line="250" w:lineRule="auto"/>
              <w:jc w:val="center"/>
            </w:pPr>
            <w:r>
              <w:rPr>
                <w:b/>
                <w:sz w:val="17"/>
              </w:rPr>
              <w:t>数量或范围</w:t>
            </w:r>
          </w:p>
        </w:tc>
        <w:tc>
          <w:tcPr>
            <w:tcW w:w="4309" w:type="dxa"/>
            <w:tcBorders>
              <w:bottom w:val="single" w:sz="6" w:space="0" w:color="000000"/>
            </w:tcBorders>
            <w:vAlign w:val="center"/>
          </w:tcPr>
          <w:p w14:paraId="59E47193" w14:textId="77777777" w:rsidR="00201304" w:rsidRDefault="00000000" w:rsidP="006330C0">
            <w:pPr>
              <w:spacing w:before="40" w:after="40" w:line="250" w:lineRule="auto"/>
              <w:jc w:val="center"/>
            </w:pPr>
            <w:r>
              <w:rPr>
                <w:b/>
                <w:sz w:val="17"/>
              </w:rPr>
              <w:t>说明</w:t>
            </w:r>
          </w:p>
        </w:tc>
      </w:tr>
      <w:tr w:rsidR="00201304" w14:paraId="0B15AE1D" w14:textId="77777777" w:rsidTr="006330C0">
        <w:trPr>
          <w:cantSplit/>
        </w:trPr>
        <w:tc>
          <w:tcPr>
            <w:tcW w:w="2721" w:type="dxa"/>
            <w:vAlign w:val="center"/>
          </w:tcPr>
          <w:p w14:paraId="3221ED78" w14:textId="77777777" w:rsidR="00201304" w:rsidRDefault="00000000" w:rsidP="006330C0">
            <w:pPr>
              <w:spacing w:before="40" w:after="40" w:line="250" w:lineRule="auto"/>
              <w:jc w:val="center"/>
            </w:pPr>
            <w:r>
              <w:rPr>
                <w:sz w:val="17"/>
              </w:rPr>
              <w:t>检测单元</w:t>
            </w:r>
          </w:p>
        </w:tc>
        <w:tc>
          <w:tcPr>
            <w:tcW w:w="2608" w:type="dxa"/>
            <w:vAlign w:val="center"/>
          </w:tcPr>
          <w:p w14:paraId="5A9FDA80" w14:textId="77777777" w:rsidR="00201304" w:rsidRDefault="00000000" w:rsidP="006330C0">
            <w:pPr>
              <w:spacing w:before="40" w:after="40" w:line="250" w:lineRule="auto"/>
              <w:jc w:val="center"/>
            </w:pPr>
            <w:r>
              <w:rPr>
                <w:sz w:val="17"/>
              </w:rPr>
              <w:t>59</w:t>
            </w:r>
          </w:p>
        </w:tc>
        <w:tc>
          <w:tcPr>
            <w:tcW w:w="4309" w:type="dxa"/>
            <w:vAlign w:val="center"/>
          </w:tcPr>
          <w:p w14:paraId="418E4C66" w14:textId="77777777" w:rsidR="00201304" w:rsidRDefault="00000000" w:rsidP="006330C0">
            <w:pPr>
              <w:spacing w:before="40" w:after="40" w:line="250" w:lineRule="auto"/>
              <w:jc w:val="center"/>
              <w:rPr>
                <w:lang w:eastAsia="zh-CN"/>
              </w:rPr>
            </w:pPr>
            <w:r>
              <w:rPr>
                <w:sz w:val="17"/>
                <w:lang w:eastAsia="zh-CN"/>
              </w:rPr>
              <w:t>保留原始检测单元划分</w:t>
            </w:r>
          </w:p>
        </w:tc>
      </w:tr>
      <w:tr w:rsidR="00201304" w14:paraId="6746D800" w14:textId="77777777" w:rsidTr="006330C0">
        <w:trPr>
          <w:cantSplit/>
        </w:trPr>
        <w:tc>
          <w:tcPr>
            <w:tcW w:w="2721" w:type="dxa"/>
            <w:vAlign w:val="center"/>
          </w:tcPr>
          <w:p w14:paraId="59C545D5" w14:textId="77777777" w:rsidR="00201304" w:rsidRDefault="00000000" w:rsidP="006330C0">
            <w:pPr>
              <w:spacing w:before="40" w:after="40" w:line="250" w:lineRule="auto"/>
              <w:jc w:val="center"/>
            </w:pPr>
            <w:r>
              <w:rPr>
                <w:sz w:val="17"/>
              </w:rPr>
              <w:t>年份与潜在单元</w:t>
            </w:r>
            <w:r>
              <w:rPr>
                <w:sz w:val="17"/>
              </w:rPr>
              <w:t>—</w:t>
            </w:r>
            <w:r>
              <w:rPr>
                <w:sz w:val="17"/>
              </w:rPr>
              <w:t>年</w:t>
            </w:r>
          </w:p>
        </w:tc>
        <w:tc>
          <w:tcPr>
            <w:tcW w:w="2608" w:type="dxa"/>
            <w:vAlign w:val="center"/>
          </w:tcPr>
          <w:p w14:paraId="0014D82C" w14:textId="77777777" w:rsidR="00201304" w:rsidRDefault="00000000" w:rsidP="006330C0">
            <w:pPr>
              <w:spacing w:before="40" w:after="40" w:line="250" w:lineRule="auto"/>
              <w:jc w:val="center"/>
            </w:pPr>
            <w:r>
              <w:rPr>
                <w:sz w:val="17"/>
              </w:rPr>
              <w:t>2012—2024</w:t>
            </w:r>
            <w:r>
              <w:rPr>
                <w:sz w:val="17"/>
              </w:rPr>
              <w:t>；</w:t>
            </w:r>
            <w:r>
              <w:rPr>
                <w:sz w:val="17"/>
              </w:rPr>
              <w:t>767</w:t>
            </w:r>
          </w:p>
        </w:tc>
        <w:tc>
          <w:tcPr>
            <w:tcW w:w="4309" w:type="dxa"/>
            <w:vAlign w:val="center"/>
          </w:tcPr>
          <w:p w14:paraId="3AB5B0A7" w14:textId="77777777" w:rsidR="00201304" w:rsidRDefault="00000000" w:rsidP="006330C0">
            <w:pPr>
              <w:spacing w:before="40" w:after="40" w:line="250" w:lineRule="auto"/>
              <w:jc w:val="center"/>
            </w:pPr>
            <w:r>
              <w:rPr>
                <w:sz w:val="17"/>
              </w:rPr>
              <w:t>13</w:t>
            </w:r>
            <w:r>
              <w:rPr>
                <w:sz w:val="17"/>
              </w:rPr>
              <w:t>年</w:t>
            </w:r>
            <w:r>
              <w:rPr>
                <w:sz w:val="17"/>
              </w:rPr>
              <w:t>×59</w:t>
            </w:r>
            <w:r>
              <w:rPr>
                <w:sz w:val="17"/>
              </w:rPr>
              <w:t>个单元</w:t>
            </w:r>
          </w:p>
        </w:tc>
      </w:tr>
      <w:tr w:rsidR="00201304" w14:paraId="5F5DFCA2" w14:textId="77777777" w:rsidTr="006330C0">
        <w:trPr>
          <w:cantSplit/>
        </w:trPr>
        <w:tc>
          <w:tcPr>
            <w:tcW w:w="2721" w:type="dxa"/>
            <w:vAlign w:val="center"/>
          </w:tcPr>
          <w:p w14:paraId="23D95D9B" w14:textId="77777777" w:rsidR="00201304" w:rsidRDefault="00000000" w:rsidP="006330C0">
            <w:pPr>
              <w:spacing w:before="40" w:after="40" w:line="250" w:lineRule="auto"/>
              <w:jc w:val="center"/>
            </w:pPr>
            <w:r>
              <w:rPr>
                <w:sz w:val="17"/>
              </w:rPr>
              <w:t>全桥评分有效</w:t>
            </w:r>
            <w:r>
              <w:rPr>
                <w:sz w:val="17"/>
              </w:rPr>
              <w:t>/</w:t>
            </w:r>
            <w:r>
              <w:rPr>
                <w:sz w:val="17"/>
              </w:rPr>
              <w:t>缺失</w:t>
            </w:r>
          </w:p>
        </w:tc>
        <w:tc>
          <w:tcPr>
            <w:tcW w:w="2608" w:type="dxa"/>
            <w:vAlign w:val="center"/>
          </w:tcPr>
          <w:p w14:paraId="64E8C279" w14:textId="77777777" w:rsidR="00201304" w:rsidRDefault="00000000" w:rsidP="006330C0">
            <w:pPr>
              <w:spacing w:before="40" w:after="40" w:line="250" w:lineRule="auto"/>
              <w:jc w:val="center"/>
            </w:pPr>
            <w:r>
              <w:rPr>
                <w:sz w:val="17"/>
              </w:rPr>
              <w:t>387 / 380</w:t>
            </w:r>
          </w:p>
        </w:tc>
        <w:tc>
          <w:tcPr>
            <w:tcW w:w="4309" w:type="dxa"/>
            <w:vAlign w:val="center"/>
          </w:tcPr>
          <w:p w14:paraId="50797A84" w14:textId="77777777" w:rsidR="00201304" w:rsidRDefault="00000000" w:rsidP="006330C0">
            <w:pPr>
              <w:spacing w:before="40" w:after="40" w:line="250" w:lineRule="auto"/>
              <w:jc w:val="center"/>
            </w:pPr>
            <w:r>
              <w:rPr>
                <w:sz w:val="17"/>
              </w:rPr>
              <w:t>缺失比例</w:t>
            </w:r>
            <w:r>
              <w:rPr>
                <w:sz w:val="17"/>
              </w:rPr>
              <w:t>49.54%</w:t>
            </w:r>
          </w:p>
        </w:tc>
      </w:tr>
      <w:tr w:rsidR="00201304" w14:paraId="3E2249F8" w14:textId="77777777" w:rsidTr="006330C0">
        <w:trPr>
          <w:cantSplit/>
        </w:trPr>
        <w:tc>
          <w:tcPr>
            <w:tcW w:w="2721" w:type="dxa"/>
            <w:vAlign w:val="center"/>
          </w:tcPr>
          <w:p w14:paraId="33B1B529" w14:textId="77777777" w:rsidR="00201304" w:rsidRDefault="00000000" w:rsidP="006330C0">
            <w:pPr>
              <w:spacing w:before="40" w:after="40" w:line="250" w:lineRule="auto"/>
              <w:jc w:val="center"/>
              <w:rPr>
                <w:lang w:eastAsia="zh-CN"/>
              </w:rPr>
            </w:pPr>
            <w:r>
              <w:rPr>
                <w:sz w:val="17"/>
                <w:lang w:eastAsia="zh-CN"/>
              </w:rPr>
              <w:t>上部结构评分有效</w:t>
            </w:r>
            <w:r>
              <w:rPr>
                <w:sz w:val="17"/>
                <w:lang w:eastAsia="zh-CN"/>
              </w:rPr>
              <w:t>/</w:t>
            </w:r>
            <w:r>
              <w:rPr>
                <w:sz w:val="17"/>
                <w:lang w:eastAsia="zh-CN"/>
              </w:rPr>
              <w:t>缺失</w:t>
            </w:r>
          </w:p>
        </w:tc>
        <w:tc>
          <w:tcPr>
            <w:tcW w:w="2608" w:type="dxa"/>
            <w:vAlign w:val="center"/>
          </w:tcPr>
          <w:p w14:paraId="437FA55C" w14:textId="77777777" w:rsidR="00201304" w:rsidRDefault="00000000" w:rsidP="006330C0">
            <w:pPr>
              <w:spacing w:before="40" w:after="40" w:line="250" w:lineRule="auto"/>
              <w:jc w:val="center"/>
            </w:pPr>
            <w:r>
              <w:rPr>
                <w:sz w:val="17"/>
              </w:rPr>
              <w:t>380 / 387</w:t>
            </w:r>
          </w:p>
        </w:tc>
        <w:tc>
          <w:tcPr>
            <w:tcW w:w="4309" w:type="dxa"/>
            <w:vAlign w:val="center"/>
          </w:tcPr>
          <w:p w14:paraId="12F78E7F" w14:textId="77777777" w:rsidR="00201304" w:rsidRDefault="00000000" w:rsidP="006330C0">
            <w:pPr>
              <w:spacing w:before="40" w:after="40" w:line="250" w:lineRule="auto"/>
              <w:jc w:val="center"/>
            </w:pPr>
            <w:r>
              <w:rPr>
                <w:sz w:val="17"/>
              </w:rPr>
              <w:t>缺失比例</w:t>
            </w:r>
            <w:r>
              <w:rPr>
                <w:sz w:val="17"/>
              </w:rPr>
              <w:t>50.46%</w:t>
            </w:r>
          </w:p>
        </w:tc>
      </w:tr>
      <w:tr w:rsidR="00201304" w14:paraId="3F394B63" w14:textId="77777777" w:rsidTr="006330C0">
        <w:trPr>
          <w:cantSplit/>
        </w:trPr>
        <w:tc>
          <w:tcPr>
            <w:tcW w:w="2721" w:type="dxa"/>
            <w:vAlign w:val="center"/>
          </w:tcPr>
          <w:p w14:paraId="447C92E6" w14:textId="77777777" w:rsidR="00201304" w:rsidRDefault="00000000" w:rsidP="006330C0">
            <w:pPr>
              <w:spacing w:before="40" w:after="40" w:line="250" w:lineRule="auto"/>
              <w:jc w:val="center"/>
            </w:pPr>
            <w:r>
              <w:rPr>
                <w:sz w:val="17"/>
              </w:rPr>
              <w:t>两类评分同时有效</w:t>
            </w:r>
          </w:p>
        </w:tc>
        <w:tc>
          <w:tcPr>
            <w:tcW w:w="2608" w:type="dxa"/>
            <w:vAlign w:val="center"/>
          </w:tcPr>
          <w:p w14:paraId="7A1C594B" w14:textId="77777777" w:rsidR="00201304" w:rsidRDefault="00000000" w:rsidP="006330C0">
            <w:pPr>
              <w:spacing w:before="40" w:after="40" w:line="250" w:lineRule="auto"/>
              <w:jc w:val="center"/>
            </w:pPr>
            <w:r>
              <w:rPr>
                <w:sz w:val="17"/>
              </w:rPr>
              <w:t>380</w:t>
            </w:r>
          </w:p>
        </w:tc>
        <w:tc>
          <w:tcPr>
            <w:tcW w:w="4309" w:type="dxa"/>
            <w:vAlign w:val="center"/>
          </w:tcPr>
          <w:p w14:paraId="2C9A86FC" w14:textId="77777777" w:rsidR="00201304" w:rsidRDefault="00000000" w:rsidP="006330C0">
            <w:pPr>
              <w:spacing w:before="40" w:after="40" w:line="250" w:lineRule="auto"/>
              <w:jc w:val="center"/>
              <w:rPr>
                <w:lang w:eastAsia="zh-CN"/>
              </w:rPr>
            </w:pPr>
            <w:r>
              <w:rPr>
                <w:sz w:val="17"/>
                <w:lang w:eastAsia="zh-CN"/>
              </w:rPr>
              <w:t>另有</w:t>
            </w:r>
            <w:r>
              <w:rPr>
                <w:sz w:val="17"/>
                <w:lang w:eastAsia="zh-CN"/>
              </w:rPr>
              <w:t>7</w:t>
            </w:r>
            <w:r>
              <w:rPr>
                <w:sz w:val="17"/>
                <w:lang w:eastAsia="zh-CN"/>
              </w:rPr>
              <w:t>条仅全桥评分有效</w:t>
            </w:r>
          </w:p>
        </w:tc>
      </w:tr>
      <w:tr w:rsidR="00201304" w14:paraId="314FAF86" w14:textId="77777777" w:rsidTr="006330C0">
        <w:trPr>
          <w:cantSplit/>
        </w:trPr>
        <w:tc>
          <w:tcPr>
            <w:tcW w:w="2721" w:type="dxa"/>
            <w:vAlign w:val="center"/>
          </w:tcPr>
          <w:p w14:paraId="140DE6A4" w14:textId="77777777" w:rsidR="00201304" w:rsidRDefault="00000000" w:rsidP="006330C0">
            <w:pPr>
              <w:spacing w:before="40" w:after="40" w:line="250" w:lineRule="auto"/>
              <w:jc w:val="center"/>
            </w:pPr>
            <w:r>
              <w:rPr>
                <w:sz w:val="17"/>
              </w:rPr>
              <w:t>2024</w:t>
            </w:r>
            <w:r>
              <w:rPr>
                <w:sz w:val="17"/>
              </w:rPr>
              <w:t>年评分构成</w:t>
            </w:r>
          </w:p>
        </w:tc>
        <w:tc>
          <w:tcPr>
            <w:tcW w:w="2608" w:type="dxa"/>
            <w:vAlign w:val="center"/>
          </w:tcPr>
          <w:p w14:paraId="7455D49A" w14:textId="77777777" w:rsidR="00201304" w:rsidRDefault="00000000" w:rsidP="006330C0">
            <w:pPr>
              <w:spacing w:before="40" w:after="40" w:line="250" w:lineRule="auto"/>
              <w:jc w:val="center"/>
            </w:pPr>
            <w:r>
              <w:rPr>
                <w:sz w:val="17"/>
              </w:rPr>
              <w:t>6</w:t>
            </w:r>
            <w:r>
              <w:rPr>
                <w:sz w:val="17"/>
              </w:rPr>
              <w:t>实测</w:t>
            </w:r>
            <w:r>
              <w:rPr>
                <w:sz w:val="17"/>
              </w:rPr>
              <w:t>+53</w:t>
            </w:r>
            <w:r>
              <w:rPr>
                <w:sz w:val="17"/>
              </w:rPr>
              <w:t>估计</w:t>
            </w:r>
          </w:p>
        </w:tc>
        <w:tc>
          <w:tcPr>
            <w:tcW w:w="4309" w:type="dxa"/>
            <w:vAlign w:val="center"/>
          </w:tcPr>
          <w:p w14:paraId="1BCA0C89" w14:textId="77777777" w:rsidR="00201304" w:rsidRDefault="00000000" w:rsidP="006330C0">
            <w:pPr>
              <w:spacing w:before="40" w:after="40" w:line="250" w:lineRule="auto"/>
              <w:jc w:val="center"/>
              <w:rPr>
                <w:lang w:eastAsia="zh-CN"/>
              </w:rPr>
            </w:pPr>
            <w:r>
              <w:rPr>
                <w:sz w:val="17"/>
                <w:lang w:eastAsia="zh-CN"/>
              </w:rPr>
              <w:t>两套规划初始状态保留相同实测值</w:t>
            </w:r>
          </w:p>
        </w:tc>
      </w:tr>
      <w:tr w:rsidR="00201304" w14:paraId="3B19B5B0" w14:textId="77777777" w:rsidTr="006330C0">
        <w:trPr>
          <w:cantSplit/>
        </w:trPr>
        <w:tc>
          <w:tcPr>
            <w:tcW w:w="2721" w:type="dxa"/>
            <w:vAlign w:val="center"/>
          </w:tcPr>
          <w:p w14:paraId="590D73A8" w14:textId="77777777" w:rsidR="00201304" w:rsidRDefault="00000000" w:rsidP="006330C0">
            <w:pPr>
              <w:spacing w:before="40" w:after="40" w:line="250" w:lineRule="auto"/>
              <w:jc w:val="center"/>
            </w:pPr>
            <w:r>
              <w:rPr>
                <w:sz w:val="17"/>
              </w:rPr>
              <w:t>主要时间外测试</w:t>
            </w:r>
          </w:p>
        </w:tc>
        <w:tc>
          <w:tcPr>
            <w:tcW w:w="2608" w:type="dxa"/>
            <w:vAlign w:val="center"/>
          </w:tcPr>
          <w:p w14:paraId="741AD4E9" w14:textId="77777777" w:rsidR="00201304" w:rsidRDefault="00000000" w:rsidP="006330C0">
            <w:pPr>
              <w:spacing w:before="40" w:after="40" w:line="250" w:lineRule="auto"/>
              <w:jc w:val="center"/>
            </w:pPr>
            <w:r>
              <w:rPr>
                <w:sz w:val="17"/>
              </w:rPr>
              <w:t>216</w:t>
            </w:r>
            <w:r>
              <w:rPr>
                <w:sz w:val="17"/>
              </w:rPr>
              <w:t>条；</w:t>
            </w:r>
            <w:r>
              <w:rPr>
                <w:sz w:val="17"/>
              </w:rPr>
              <w:t>2018—2024</w:t>
            </w:r>
            <w:r>
              <w:rPr>
                <w:sz w:val="17"/>
              </w:rPr>
              <w:t>年</w:t>
            </w:r>
          </w:p>
        </w:tc>
        <w:tc>
          <w:tcPr>
            <w:tcW w:w="4309" w:type="dxa"/>
            <w:vAlign w:val="center"/>
          </w:tcPr>
          <w:p w14:paraId="4466E987" w14:textId="77777777" w:rsidR="00201304" w:rsidRDefault="00000000" w:rsidP="006330C0">
            <w:pPr>
              <w:spacing w:before="40" w:after="40" w:line="250" w:lineRule="auto"/>
              <w:jc w:val="center"/>
            </w:pPr>
            <w:r>
              <w:rPr>
                <w:sz w:val="17"/>
              </w:rPr>
              <w:t>下一次真实检测记录</w:t>
            </w:r>
          </w:p>
        </w:tc>
      </w:tr>
    </w:tbl>
    <w:p w14:paraId="645BEC04" w14:textId="77777777" w:rsidR="00201304" w:rsidRDefault="00000000">
      <w:pPr>
        <w:ind w:firstLine="420"/>
        <w:rPr>
          <w:lang w:eastAsia="zh-CN"/>
        </w:rPr>
      </w:pPr>
      <w:r>
        <w:rPr>
          <w:lang w:eastAsia="zh-CN"/>
        </w:rPr>
        <w:t>预测目标是后续真实检测的全桥评分。将每个单元相邻两次真实全桥观测组成预测样本，共</w:t>
      </w:r>
      <w:r>
        <w:rPr>
          <w:lang w:eastAsia="zh-CN"/>
        </w:rPr>
        <w:t>328</w:t>
      </w:r>
      <w:r>
        <w:rPr>
          <w:lang w:eastAsia="zh-CN"/>
        </w:rPr>
        <w:t>条转移记录；间隔为</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年的样本分别为</w:t>
      </w:r>
      <w:r>
        <w:rPr>
          <w:lang w:eastAsia="zh-CN"/>
        </w:rPr>
        <w:t>123</w:t>
      </w:r>
      <w:r>
        <w:rPr>
          <w:lang w:eastAsia="zh-CN"/>
        </w:rPr>
        <w:t>、</w:t>
      </w:r>
      <w:r>
        <w:rPr>
          <w:lang w:eastAsia="zh-CN"/>
        </w:rPr>
        <w:t>144</w:t>
      </w:r>
      <w:r>
        <w:rPr>
          <w:lang w:eastAsia="zh-CN"/>
        </w:rPr>
        <w:t>、</w:t>
      </w:r>
      <w:r>
        <w:rPr>
          <w:lang w:eastAsia="zh-CN"/>
        </w:rPr>
        <w:t>55</w:t>
      </w:r>
      <w:r>
        <w:rPr>
          <w:lang w:eastAsia="zh-CN"/>
        </w:rPr>
        <w:t>、</w:t>
      </w:r>
      <w:r>
        <w:rPr>
          <w:lang w:eastAsia="zh-CN"/>
        </w:rPr>
        <w:t>6</w:t>
      </w:r>
      <w:r>
        <w:rPr>
          <w:lang w:eastAsia="zh-CN"/>
        </w:rPr>
        <w:t>条，因此预测跨度不全部为一年。</w:t>
      </w:r>
      <w:r>
        <w:rPr>
          <w:lang w:eastAsia="zh-CN"/>
        </w:rPr>
        <w:t>2024</w:t>
      </w:r>
      <w:r>
        <w:rPr>
          <w:lang w:eastAsia="zh-CN"/>
        </w:rPr>
        <w:t>年仅</w:t>
      </w:r>
      <w:r>
        <w:rPr>
          <w:lang w:eastAsia="zh-CN"/>
        </w:rPr>
        <w:t>6</w:t>
      </w:r>
      <w:r>
        <w:rPr>
          <w:lang w:eastAsia="zh-CN"/>
        </w:rPr>
        <w:t>个单元有实测全桥评分，其余</w:t>
      </w:r>
      <w:r>
        <w:rPr>
          <w:lang w:eastAsia="zh-CN"/>
        </w:rPr>
        <w:t>53</w:t>
      </w:r>
      <w:r>
        <w:rPr>
          <w:lang w:eastAsia="zh-CN"/>
        </w:rPr>
        <w:t>个需要估计规划初始状态。长度、净宽和功能类型按台账静态属性使用，并假设在历史预测时已经可得。</w:t>
      </w:r>
    </w:p>
    <w:p w14:paraId="357A2F71"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2.2 </w:t>
      </w:r>
      <w:r w:rsidRPr="009329A3">
        <w:rPr>
          <w:rFonts w:ascii="Times New Roman" w:eastAsia="宋体" w:hAnsi="Times New Roman" w:cs="Times New Roman"/>
          <w:lang w:eastAsia="zh-CN"/>
        </w:rPr>
        <w:t>时间外状态预测</w:t>
      </w:r>
    </w:p>
    <w:p w14:paraId="2B7AE1A9" w14:textId="77777777" w:rsidR="00201304" w:rsidRDefault="00000000">
      <w:pPr>
        <w:ind w:firstLine="420"/>
        <w:rPr>
          <w:lang w:eastAsia="zh-CN"/>
        </w:rPr>
      </w:pPr>
      <w:r>
        <w:rPr>
          <w:lang w:eastAsia="zh-CN"/>
        </w:rPr>
        <w:t>比较末次观测延续（</w:t>
      </w:r>
      <w:r>
        <w:rPr>
          <w:lang w:eastAsia="zh-CN"/>
        </w:rPr>
        <w:t>LOCF</w:t>
      </w:r>
      <w:r>
        <w:rPr>
          <w:lang w:eastAsia="zh-CN"/>
        </w:rPr>
        <w:t>）、岭回归和</w:t>
      </w:r>
      <w:r>
        <w:rPr>
          <w:lang w:eastAsia="zh-CN"/>
        </w:rPr>
        <w:t>XGBoost</w:t>
      </w:r>
      <w:r>
        <w:rPr>
          <w:lang w:eastAsia="zh-CN"/>
        </w:rPr>
        <w:t>。</w:t>
      </w:r>
      <w:r>
        <w:rPr>
          <w:lang w:eastAsia="zh-CN"/>
        </w:rPr>
        <w:t>LOCF</w:t>
      </w:r>
      <w:r>
        <w:rPr>
          <w:lang w:eastAsia="zh-CN"/>
        </w:rPr>
        <w:t>延续预测起点最近的真实全桥评分；</w:t>
      </w:r>
      <w:r>
        <w:rPr>
          <w:lang w:eastAsia="zh-CN"/>
        </w:rPr>
        <w:t>Ridge</w:t>
      </w:r>
      <w:r>
        <w:rPr>
          <w:lang w:eastAsia="zh-CN"/>
        </w:rPr>
        <w:t>采用二范数正则化的线性回归；</w:t>
      </w:r>
      <w:r>
        <w:rPr>
          <w:lang w:eastAsia="zh-CN"/>
        </w:rPr>
        <w:t>XGBoost</w:t>
      </w:r>
      <w:r>
        <w:rPr>
          <w:lang w:eastAsia="zh-CN"/>
        </w:rPr>
        <w:t>采用梯度提升树</w:t>
      </w:r>
      <w:r>
        <w:rPr>
          <w:sz w:val="16"/>
          <w:vertAlign w:val="superscript"/>
          <w:lang w:eastAsia="zh-CN"/>
        </w:rPr>
        <w:t>[17][18]</w:t>
      </w:r>
      <w:r>
        <w:rPr>
          <w:lang w:eastAsia="zh-CN"/>
        </w:rPr>
        <w:t>。两种学习模型使用相同的</w:t>
      </w:r>
      <w:r>
        <w:rPr>
          <w:lang w:eastAsia="zh-CN"/>
        </w:rPr>
        <w:t>10</w:t>
      </w:r>
      <w:r>
        <w:rPr>
          <w:lang w:eastAsia="zh-CN"/>
        </w:rPr>
        <w:t>个特征：目标年份桥龄、预测间隔、最近全桥评分、最近上部结构评分、上部结构历史缺失标记、长度、净宽及三个功能类型指示变量。评分特征只从预测起点及以前的真实记录提取，目标年份评分不进入输入。上部结构历史不足时的处理和完整参数表见补充材料</w:t>
      </w:r>
      <w:r>
        <w:rPr>
          <w:i/>
          <w:lang w:eastAsia="zh-CN"/>
        </w:rPr>
        <w:t>S</w:t>
      </w:r>
      <w:r>
        <w:rPr>
          <w:lang w:eastAsia="zh-CN"/>
        </w:rPr>
        <w:t>-M1</w:t>
      </w:r>
      <w:r>
        <w:rPr>
          <w:lang w:eastAsia="zh-CN"/>
        </w:rPr>
        <w:t>。</w:t>
      </w:r>
    </w:p>
    <w:p w14:paraId="242FE18B" w14:textId="77777777" w:rsidR="00201304" w:rsidRDefault="00000000">
      <w:pPr>
        <w:ind w:firstLine="420"/>
        <w:rPr>
          <w:lang w:eastAsia="zh-CN"/>
        </w:rPr>
      </w:pPr>
      <w:r>
        <w:rPr>
          <w:lang w:eastAsia="zh-CN"/>
        </w:rPr>
        <w:t>采用</w:t>
      </w:r>
      <w:r>
        <w:rPr>
          <w:lang w:eastAsia="zh-CN"/>
        </w:rPr>
        <w:t>2018—2024</w:t>
      </w:r>
      <w:r>
        <w:rPr>
          <w:lang w:eastAsia="zh-CN"/>
        </w:rPr>
        <w:t>年扩展时间窗口验证：测试年份为</w:t>
      </w:r>
      <w:r>
        <w:rPr>
          <w:lang w:eastAsia="zh-CN"/>
        </w:rPr>
        <w:t>y</w:t>
      </w:r>
      <w:r>
        <w:rPr>
          <w:lang w:eastAsia="zh-CN"/>
        </w:rPr>
        <w:t>时，仅使用目标观测年份早于</w:t>
      </w:r>
      <w:r>
        <w:rPr>
          <w:lang w:eastAsia="zh-CN"/>
        </w:rPr>
        <w:t>y</w:t>
      </w:r>
      <w:r>
        <w:rPr>
          <w:lang w:eastAsia="zh-CN"/>
        </w:rPr>
        <w:t>的样本训练，在该年真实检测记录上测试，共</w:t>
      </w:r>
      <w:r>
        <w:rPr>
          <w:lang w:eastAsia="zh-CN"/>
        </w:rPr>
        <w:t>216</w:t>
      </w:r>
      <w:r>
        <w:rPr>
          <w:lang w:eastAsia="zh-CN"/>
        </w:rPr>
        <w:t>条时间外记录。随机划分可能使较晚观测参与较早时点的模型训练，不能反映先建模再预测后续记录的使用顺序，故本研究按时间组织训练和测试</w:t>
      </w:r>
      <w:r>
        <w:rPr>
          <w:sz w:val="16"/>
          <w:vertAlign w:val="superscript"/>
          <w:lang w:eastAsia="zh-CN"/>
        </w:rPr>
        <w:t>[12]</w:t>
      </w:r>
      <w:r>
        <w:rPr>
          <w:lang w:eastAsia="zh-CN"/>
        </w:rPr>
        <w:t>。缺失值处理及标准化参数均只由当期训练集估计，超参数不根据外层测试结果调整。</w:t>
      </w:r>
      <w:r>
        <w:rPr>
          <w:lang w:eastAsia="zh-CN"/>
        </w:rPr>
        <w:t>Ridge</w:t>
      </w:r>
      <w:r>
        <w:rPr>
          <w:lang w:eastAsia="zh-CN"/>
        </w:rPr>
        <w:t>正则化参数固定为</w:t>
      </w:r>
      <w:r>
        <w:rPr>
          <w:lang w:eastAsia="zh-CN"/>
        </w:rPr>
        <w:t>10</w:t>
      </w:r>
      <w:r>
        <w:rPr>
          <w:lang w:eastAsia="zh-CN"/>
        </w:rPr>
        <w:t>，</w:t>
      </w:r>
      <w:r>
        <w:rPr>
          <w:lang w:eastAsia="zh-CN"/>
        </w:rPr>
        <w:t>XGBoost</w:t>
      </w:r>
      <w:r>
        <w:rPr>
          <w:lang w:eastAsia="zh-CN"/>
        </w:rPr>
        <w:t>采用</w:t>
      </w:r>
      <w:r>
        <w:rPr>
          <w:lang w:eastAsia="zh-CN"/>
        </w:rPr>
        <w:lastRenderedPageBreak/>
        <w:t>固定的浅层树设置，完整参数列于补充材料。预测评分限制在</w:t>
      </w:r>
      <w:r>
        <w:rPr>
          <w:lang w:eastAsia="zh-CN"/>
        </w:rPr>
        <w:t>[0,100]</w:t>
      </w:r>
      <w:r>
        <w:rPr>
          <w:lang w:eastAsia="zh-CN"/>
        </w:rPr>
        <w:t>，使用相同测试记录计算均方根误差（</w:t>
      </w:r>
      <w:r>
        <w:rPr>
          <w:lang w:eastAsia="zh-CN"/>
        </w:rPr>
        <w:t>RMSE</w:t>
      </w:r>
      <w:r>
        <w:rPr>
          <w:lang w:eastAsia="zh-CN"/>
        </w:rPr>
        <w:t>）、平均绝对误差（</w:t>
      </w:r>
      <w:r>
        <w:rPr>
          <w:lang w:eastAsia="zh-CN"/>
        </w:rPr>
        <w:t>MAE</w:t>
      </w:r>
      <w:r>
        <w:rPr>
          <w:lang w:eastAsia="zh-CN"/>
        </w:rPr>
        <w:t>）、决定系数</w:t>
      </w:r>
      <w:r>
        <w:rPr>
          <w:i/>
          <w:lang w:eastAsia="zh-CN"/>
        </w:rPr>
        <w:t>R</w:t>
      </w:r>
      <w:r>
        <w:rPr>
          <w:lang w:eastAsia="zh-CN"/>
        </w:rPr>
        <w:t>²</w:t>
      </w:r>
      <w:r>
        <w:rPr>
          <w:lang w:eastAsia="zh-CN"/>
        </w:rPr>
        <w:t>和</w:t>
      </w:r>
      <w:r>
        <w:rPr>
          <w:lang w:eastAsia="zh-CN"/>
        </w:rPr>
        <w:t>Pearson</w:t>
      </w:r>
      <w:r>
        <w:rPr>
          <w:lang w:eastAsia="zh-CN"/>
        </w:rPr>
        <w:t>相关系数</w:t>
      </w:r>
      <w:r>
        <w:rPr>
          <w:i/>
          <w:lang w:eastAsia="zh-CN"/>
        </w:rPr>
        <w:t>r</w:t>
      </w:r>
      <w:r>
        <w:rPr>
          <w:lang w:eastAsia="zh-CN"/>
        </w:rPr>
        <w:t>，主要按预测误差比较模型。回顾性验证使用实际后续检测间隔；应用时应预先指定预测目标年份及跨度。</w:t>
      </w:r>
    </w:p>
    <w:p w14:paraId="5BEC6078"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2.3 </w:t>
      </w:r>
      <w:r w:rsidRPr="009329A3">
        <w:rPr>
          <w:rFonts w:ascii="Times New Roman" w:eastAsia="宋体" w:hAnsi="Times New Roman" w:cs="Times New Roman"/>
          <w:lang w:eastAsia="zh-CN"/>
        </w:rPr>
        <w:t>候选规划初始状态</w:t>
      </w:r>
    </w:p>
    <w:p w14:paraId="163DC6AB" w14:textId="77777777" w:rsidR="00201304" w:rsidRDefault="00000000">
      <w:pPr>
        <w:ind w:firstLine="420"/>
        <w:rPr>
          <w:lang w:eastAsia="zh-CN"/>
        </w:rPr>
      </w:pPr>
      <w:r>
        <w:rPr>
          <w:lang w:eastAsia="zh-CN"/>
        </w:rPr>
        <w:t>构建</w:t>
      </w:r>
      <w:r>
        <w:rPr>
          <w:lang w:eastAsia="zh-CN"/>
        </w:rPr>
        <w:t>LOCF</w:t>
      </w:r>
      <w:r>
        <w:rPr>
          <w:lang w:eastAsia="zh-CN"/>
        </w:rPr>
        <w:t>与</w:t>
      </w:r>
      <w:r>
        <w:rPr>
          <w:lang w:eastAsia="zh-CN"/>
        </w:rPr>
        <w:t>Ridge</w:t>
      </w:r>
      <w:r>
        <w:rPr>
          <w:lang w:eastAsia="zh-CN"/>
        </w:rPr>
        <w:t>两套</w:t>
      </w:r>
      <w:r>
        <w:rPr>
          <w:lang w:eastAsia="zh-CN"/>
        </w:rPr>
        <w:t>2024</w:t>
      </w:r>
      <w:r>
        <w:rPr>
          <w:lang w:eastAsia="zh-CN"/>
        </w:rPr>
        <w:t>年候选规划初始状态。两套方案均保留</w:t>
      </w:r>
      <w:r>
        <w:rPr>
          <w:lang w:eastAsia="zh-CN"/>
        </w:rPr>
        <w:t>6</w:t>
      </w:r>
      <w:r>
        <w:rPr>
          <w:lang w:eastAsia="zh-CN"/>
        </w:rPr>
        <w:t>个单元的当年实测值；对于其余</w:t>
      </w:r>
      <w:r>
        <w:rPr>
          <w:lang w:eastAsia="zh-CN"/>
        </w:rPr>
        <w:t>53</w:t>
      </w:r>
      <w:r>
        <w:rPr>
          <w:lang w:eastAsia="zh-CN"/>
        </w:rPr>
        <w:t>个单元，分别采用最近真实评分与</w:t>
      </w:r>
      <w:r>
        <w:rPr>
          <w:lang w:eastAsia="zh-CN"/>
        </w:rPr>
        <w:t>Ridge</w:t>
      </w:r>
      <w:r>
        <w:rPr>
          <w:lang w:eastAsia="zh-CN"/>
        </w:rPr>
        <w:t>预测。</w:t>
      </w:r>
      <w:r>
        <w:rPr>
          <w:lang w:eastAsia="zh-CN"/>
        </w:rPr>
        <w:t>Ridge</w:t>
      </w:r>
      <w:r>
        <w:rPr>
          <w:lang w:eastAsia="zh-CN"/>
        </w:rPr>
        <w:t>初值模型使用目标观测年份早于</w:t>
      </w:r>
      <w:r>
        <w:rPr>
          <w:lang w:eastAsia="zh-CN"/>
        </w:rPr>
        <w:t>2024</w:t>
      </w:r>
      <w:r>
        <w:rPr>
          <w:lang w:eastAsia="zh-CN"/>
        </w:rPr>
        <w:t>年的</w:t>
      </w:r>
      <w:r>
        <w:rPr>
          <w:lang w:eastAsia="zh-CN"/>
        </w:rPr>
        <w:t>322</w:t>
      </w:r>
      <w:r>
        <w:rPr>
          <w:lang w:eastAsia="zh-CN"/>
        </w:rPr>
        <w:t>条转移记录训练，沿用历史特征提取规则，不引入待估单元的同期评分。逐单元记录初值来源和最近真实观测年份，并在所有后续资源情景中冻结。两套初值是对缺测规划起点的不同构建方案，均不作为另一套的实测参照。</w:t>
      </w:r>
    </w:p>
    <w:p w14:paraId="5AFB5740"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2.4 </w:t>
      </w:r>
      <w:r w:rsidRPr="009329A3">
        <w:rPr>
          <w:rFonts w:ascii="Times New Roman" w:eastAsia="宋体" w:hAnsi="Times New Roman" w:cs="Times New Roman"/>
          <w:lang w:eastAsia="zh-CN"/>
        </w:rPr>
        <w:t>养护行动、状态递推与资源</w:t>
      </w:r>
    </w:p>
    <w:p w14:paraId="774F16E0" w14:textId="77777777" w:rsidR="00201304" w:rsidRDefault="00000000">
      <w:pPr>
        <w:ind w:firstLine="420"/>
        <w:rPr>
          <w:lang w:eastAsia="zh-CN"/>
        </w:rPr>
      </w:pPr>
      <w:r>
        <w:rPr>
          <w:lang w:eastAsia="zh-CN"/>
        </w:rPr>
        <w:t>考虑到现有检测资料覆盖</w:t>
      </w:r>
      <w:r>
        <w:rPr>
          <w:lang w:eastAsia="zh-CN"/>
        </w:rPr>
        <w:t>2012—2024</w:t>
      </w:r>
      <w:r>
        <w:rPr>
          <w:lang w:eastAsia="zh-CN"/>
        </w:rPr>
        <w:t>年，且年评分下降量和养护后评分恢复量尚未由真实养护事件校准，本文将养护规划期设为</w:t>
      </w:r>
      <w:r>
        <w:rPr>
          <w:lang w:eastAsia="zh-CN"/>
        </w:rPr>
        <w:t>2025—2039</w:t>
      </w:r>
      <w:r>
        <w:rPr>
          <w:lang w:eastAsia="zh-CN"/>
        </w:rPr>
        <w:t>年，以减少较长时间外推假设对规划结果的累积影响。单元编号记为</w:t>
      </w:r>
      <w:r>
        <w:rPr>
          <w:lang w:eastAsia="zh-CN"/>
        </w:rPr>
        <w:t>i</w:t>
      </w:r>
      <w:r>
        <w:rPr>
          <w:lang w:eastAsia="zh-CN"/>
        </w:rPr>
        <w:t>，规划年份记为</w:t>
      </w:r>
      <w:r>
        <w:rPr>
          <w:lang w:eastAsia="zh-CN"/>
        </w:rPr>
        <w:t>t</w:t>
      </w:r>
      <w:r>
        <w:rPr>
          <w:lang w:eastAsia="zh-CN"/>
        </w:rPr>
        <w:t>。</w:t>
      </w:r>
      <w:r>
        <w:rPr>
          <w:i/>
          <w:lang w:eastAsia="zh-CN"/>
        </w:rPr>
        <w:t>S</w:t>
      </w:r>
      <w:r>
        <w:rPr>
          <w:lang w:eastAsia="zh-CN"/>
        </w:rPr>
        <w:t>(i,t)</w:t>
      </w:r>
      <w:r>
        <w:rPr>
          <w:lang w:eastAsia="zh-CN"/>
        </w:rPr>
        <w:t>为年末评分，</w:t>
      </w:r>
      <w:r>
        <w:rPr>
          <w:i/>
          <w:lang w:eastAsia="zh-CN"/>
        </w:rPr>
        <w:t>S</w:t>
      </w:r>
      <w:r>
        <w:rPr>
          <w:vertAlign w:val="subscript"/>
          <w:lang w:eastAsia="zh-CN"/>
        </w:rPr>
        <w:t>pre</w:t>
      </w:r>
      <w:r>
        <w:rPr>
          <w:lang w:eastAsia="zh-CN"/>
        </w:rPr>
        <w:t>(i,t)</w:t>
      </w:r>
      <w:r>
        <w:rPr>
          <w:lang w:eastAsia="zh-CN"/>
        </w:rPr>
        <w:t>为当年评分下降后、养护前的评分，</w:t>
      </w:r>
      <w:r>
        <w:rPr>
          <w:i/>
          <w:lang w:eastAsia="zh-CN"/>
        </w:rPr>
        <w:t>x</w:t>
      </w:r>
      <w:r>
        <w:rPr>
          <w:lang w:eastAsia="zh-CN"/>
        </w:rPr>
        <w:t>(i,t)∈{0,1}</w:t>
      </w:r>
      <w:r>
        <w:rPr>
          <w:lang w:eastAsia="zh-CN"/>
        </w:rPr>
        <w:t>表示是否实施养护；起始评分</w:t>
      </w:r>
      <w:r>
        <w:rPr>
          <w:i/>
          <w:lang w:eastAsia="zh-CN"/>
        </w:rPr>
        <w:t>S</w:t>
      </w:r>
      <w:r>
        <w:rPr>
          <w:lang w:eastAsia="zh-CN"/>
        </w:rPr>
        <w:t>(i,2024)</w:t>
      </w:r>
      <w:r>
        <w:rPr>
          <w:lang w:eastAsia="zh-CN"/>
        </w:rPr>
        <w:t>取对应候选初值。</w:t>
      </w:r>
    </w:p>
    <w:p w14:paraId="302D8D68" w14:textId="77777777" w:rsidR="00201304" w:rsidRDefault="00000000">
      <w:pPr>
        <w:ind w:firstLine="420"/>
        <w:rPr>
          <w:lang w:eastAsia="zh-CN"/>
        </w:rPr>
      </w:pPr>
      <w:r>
        <w:rPr>
          <w:lang w:eastAsia="zh-CN"/>
        </w:rPr>
        <w:t>本文不区分具体养护工艺，而将规划中的预防性养护抽象为一类统一的状态改善行动。养护后评分恢复量</w:t>
      </w:r>
      <w:r>
        <w:rPr>
          <w:i/>
          <w:lang w:eastAsia="zh-CN"/>
        </w:rPr>
        <w:t>R</w:t>
      </w:r>
      <w:r>
        <w:rPr>
          <w:lang w:eastAsia="zh-CN"/>
        </w:rPr>
        <w:t>=6</w:t>
      </w:r>
      <w:r>
        <w:rPr>
          <w:lang w:eastAsia="zh-CN"/>
        </w:rPr>
        <w:t>仅作为情景参数，用于比较不同规划条件下的养护时机，不对应某一种具体工程措施的实测效果。年评分下降量记为</w:t>
      </w:r>
      <w:r>
        <w:rPr>
          <w:i/>
          <w:lang w:eastAsia="zh-CN"/>
        </w:rPr>
        <w:t>d</w:t>
      </w:r>
      <w:r>
        <w:rPr>
          <w:lang w:eastAsia="zh-CN"/>
        </w:rPr>
        <w:t>，参考情景取</w:t>
      </w:r>
      <w:r>
        <w:rPr>
          <w:i/>
          <w:lang w:eastAsia="zh-CN"/>
        </w:rPr>
        <w:t>d</w:t>
      </w:r>
      <w:r>
        <w:rPr>
          <w:lang w:eastAsia="zh-CN"/>
        </w:rPr>
        <w:t>=0.65</w:t>
      </w:r>
      <w:r>
        <w:rPr>
          <w:lang w:eastAsia="zh-CN"/>
        </w:rPr>
        <w:t>分</w:t>
      </w:r>
      <w:r>
        <w:rPr>
          <w:lang w:eastAsia="zh-CN"/>
        </w:rPr>
        <w:t>/</w:t>
      </w:r>
      <w:r>
        <w:rPr>
          <w:lang w:eastAsia="zh-CN"/>
        </w:rPr>
        <w:t>年，</w:t>
      </w:r>
      <w:r>
        <w:rPr>
          <w:i/>
          <w:lang w:eastAsia="zh-CN"/>
        </w:rPr>
        <w:t>R</w:t>
      </w:r>
      <w:r>
        <w:rPr>
          <w:lang w:eastAsia="zh-CN"/>
        </w:rPr>
        <w:t>的单位为分。年度递推顺序为评分下降、实施养护、计算年末评分：</w:t>
      </w:r>
    </w:p>
    <w:p w14:paraId="5E969656"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m:t>
          </m:r>
          <m:r>
            <m:rPr>
              <m:sty m:val="p"/>
            </m:rPr>
            <w:rPr>
              <w:rFonts w:ascii="Cambria Math" w:hAnsi="Cambria Math"/>
            </w:rPr>
            <m:t>max</m:t>
          </m:r>
          <m:r>
            <w:rPr>
              <w:rFonts w:ascii="Cambria Math" w:hAnsi="Cambria Math"/>
            </w:rPr>
            <m:t>[0,S(i,t-1)-d]</m:t>
          </m:r>
        </m:oMath>
      </m:oMathPara>
    </w:p>
    <w:p w14:paraId="52124CFD" w14:textId="77777777" w:rsidR="00201304" w:rsidRDefault="00000000">
      <w:pPr>
        <w:spacing w:before="80" w:after="120"/>
        <w:jc w:val="center"/>
      </w:pPr>
      <m:oMathPara>
        <m:oMathParaPr>
          <m:jc m:val="center"/>
        </m:oMathParaPr>
        <m:oMath>
          <m:r>
            <w:rPr>
              <w:rFonts w:ascii="Cambria Math" w:hAnsi="Cambria Math"/>
            </w:rPr>
            <m:t>S(i,t)=</m:t>
          </m:r>
          <m:r>
            <m:rPr>
              <m:sty m:val="p"/>
            </m:rPr>
            <w:rPr>
              <w:rFonts w:ascii="Cambria Math" w:hAnsi="Cambria Math"/>
            </w:rPr>
            <m:t>min</m:t>
          </m:r>
          <m:r>
            <w:rPr>
              <w:rFonts w:ascii="Cambria Math" w:hAnsi="Cambria Math"/>
            </w:rPr>
            <m:t>[100,</m:t>
          </m:r>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(i,t)+R x(i,t)]</m:t>
          </m:r>
        </m:oMath>
      </m:oMathPara>
    </w:p>
    <w:p w14:paraId="23206765" w14:textId="77777777" w:rsidR="00201304" w:rsidRDefault="00000000">
      <w:pPr>
        <w:ind w:firstLine="420"/>
        <w:rPr>
          <w:lang w:eastAsia="zh-CN"/>
        </w:rPr>
      </w:pPr>
      <w:r>
        <w:rPr>
          <w:lang w:eastAsia="zh-CN"/>
        </w:rPr>
        <w:t>每年最多养护</w:t>
      </w:r>
      <w:r>
        <w:rPr>
          <w:lang w:eastAsia="zh-CN"/>
        </w:rPr>
        <w:t>8</w:t>
      </w:r>
      <w:r>
        <w:rPr>
          <w:lang w:eastAsia="zh-CN"/>
        </w:rPr>
        <w:t>个单元，同一单元相邻行动至少间隔</w:t>
      </w:r>
      <w:r>
        <w:rPr>
          <w:lang w:eastAsia="zh-CN"/>
        </w:rPr>
        <w:t>3</w:t>
      </w:r>
      <w:r>
        <w:rPr>
          <w:lang w:eastAsia="zh-CN"/>
        </w:rPr>
        <w:t>年，</w:t>
      </w:r>
      <w:r>
        <w:rPr>
          <w:lang w:eastAsia="zh-CN"/>
        </w:rPr>
        <w:t>15</w:t>
      </w:r>
      <w:r>
        <w:rPr>
          <w:lang w:eastAsia="zh-CN"/>
        </w:rPr>
        <w:t>年内最多</w:t>
      </w:r>
      <w:r>
        <w:rPr>
          <w:lang w:eastAsia="zh-CN"/>
        </w:rPr>
        <w:t>3</w:t>
      </w:r>
      <w:r>
        <w:rPr>
          <w:lang w:eastAsia="zh-CN"/>
        </w:rPr>
        <w:t>次。依据</w:t>
      </w:r>
      <w:r>
        <w:rPr>
          <w:lang w:eastAsia="zh-CN"/>
        </w:rPr>
        <w:t>JTG/T 5230—2026</w:t>
      </w:r>
      <w:r>
        <w:rPr>
          <w:lang w:eastAsia="zh-CN"/>
        </w:rPr>
        <w:t>评分区间，将年末评分映射为</w:t>
      </w:r>
      <w:r>
        <w:rPr>
          <w:lang w:eastAsia="zh-CN"/>
        </w:rPr>
        <w:t>1—5</w:t>
      </w:r>
      <w:r>
        <w:rPr>
          <w:lang w:eastAsia="zh-CN"/>
        </w:rPr>
        <w:t>类</w:t>
      </w:r>
      <w:r>
        <w:rPr>
          <w:sz w:val="16"/>
          <w:vertAlign w:val="superscript"/>
          <w:lang w:eastAsia="zh-CN"/>
        </w:rPr>
        <w:t>[19]</w:t>
      </w:r>
      <w:r>
        <w:rPr>
          <w:lang w:eastAsia="zh-CN"/>
        </w:rPr>
        <w:t>。规划要求所有单元每年年末评分</w:t>
      </w:r>
      <w:r>
        <w:rPr>
          <w:lang w:eastAsia="zh-CN"/>
        </w:rPr>
        <w:t>&gt;60</w:t>
      </w:r>
      <w:r>
        <w:rPr>
          <w:lang w:eastAsia="zh-CN"/>
        </w:rPr>
        <w:t>，且至少</w:t>
      </w:r>
      <w:r>
        <w:rPr>
          <w:lang w:eastAsia="zh-CN"/>
        </w:rPr>
        <w:t>57/59</w:t>
      </w:r>
      <w:r>
        <w:rPr>
          <w:lang w:eastAsia="zh-CN"/>
        </w:rPr>
        <w:t>个单元评分</w:t>
      </w:r>
      <w:r>
        <w:rPr>
          <w:lang w:eastAsia="zh-CN"/>
        </w:rPr>
        <w:t>&gt;75</w:t>
      </w:r>
      <w:r>
        <w:rPr>
          <w:lang w:eastAsia="zh-CN"/>
        </w:rPr>
        <w:t>；</w:t>
      </w:r>
      <w:r>
        <w:rPr>
          <w:lang w:eastAsia="zh-CN"/>
        </w:rPr>
        <w:t>57/59</w:t>
      </w:r>
      <w:r>
        <w:rPr>
          <w:lang w:eastAsia="zh-CN"/>
        </w:rPr>
        <w:t>是本文设置的管理目标。评分映射不代替完整技术状况评定。主要情景与约束见表</w:t>
      </w:r>
      <w:r>
        <w:rPr>
          <w:lang w:eastAsia="zh-CN"/>
        </w:rPr>
        <w:t>2</w:t>
      </w:r>
      <w:r>
        <w:rPr>
          <w:lang w:eastAsia="zh-CN"/>
        </w:rPr>
        <w:t>，区间及数值容差见补充材料</w:t>
      </w:r>
      <w:r>
        <w:rPr>
          <w:lang w:eastAsia="zh-CN"/>
        </w:rPr>
        <w:t>S-M2</w:t>
      </w:r>
      <w:r>
        <w:rPr>
          <w:lang w:eastAsia="zh-CN"/>
        </w:rPr>
        <w:t>。</w:t>
      </w:r>
    </w:p>
    <w:p w14:paraId="2D2B4D3B" w14:textId="77777777" w:rsidR="00201304" w:rsidRDefault="00000000">
      <w:pPr>
        <w:pStyle w:val="af7"/>
        <w:keepNext/>
        <w:spacing w:before="80"/>
        <w:jc w:val="center"/>
        <w:rPr>
          <w:lang w:eastAsia="zh-CN"/>
        </w:rPr>
      </w:pPr>
      <w:r>
        <w:t>表</w:t>
      </w:r>
      <w:r>
        <w:t xml:space="preserve">2 </w:t>
      </w:r>
      <w:r>
        <w:t>规划参数及其性质</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24"/>
        <w:gridCol w:w="4252"/>
        <w:gridCol w:w="3061"/>
      </w:tblGrid>
      <w:tr w:rsidR="00201304" w14:paraId="55EA01F4" w14:textId="77777777">
        <w:trPr>
          <w:cantSplit/>
          <w:tblHeader/>
        </w:trPr>
        <w:tc>
          <w:tcPr>
            <w:tcW w:w="2324" w:type="dxa"/>
            <w:tcBorders>
              <w:bottom w:val="single" w:sz="6" w:space="0" w:color="000000"/>
            </w:tcBorders>
            <w:vAlign w:val="center"/>
          </w:tcPr>
          <w:p w14:paraId="713EAB78" w14:textId="77777777" w:rsidR="00201304" w:rsidRDefault="00000000">
            <w:pPr>
              <w:spacing w:before="40" w:after="40" w:line="250" w:lineRule="auto"/>
            </w:pPr>
            <w:r>
              <w:rPr>
                <w:b/>
                <w:sz w:val="17"/>
              </w:rPr>
              <w:t>参数或条件</w:t>
            </w:r>
          </w:p>
        </w:tc>
        <w:tc>
          <w:tcPr>
            <w:tcW w:w="4252" w:type="dxa"/>
            <w:tcBorders>
              <w:bottom w:val="single" w:sz="6" w:space="0" w:color="000000"/>
            </w:tcBorders>
            <w:vAlign w:val="center"/>
          </w:tcPr>
          <w:p w14:paraId="0C450F09" w14:textId="77777777" w:rsidR="00201304" w:rsidRDefault="00000000">
            <w:pPr>
              <w:spacing w:before="40" w:after="40" w:line="250" w:lineRule="auto"/>
            </w:pPr>
            <w:r>
              <w:rPr>
                <w:b/>
                <w:sz w:val="17"/>
              </w:rPr>
              <w:t>设置</w:t>
            </w:r>
          </w:p>
        </w:tc>
        <w:tc>
          <w:tcPr>
            <w:tcW w:w="3061" w:type="dxa"/>
            <w:tcBorders>
              <w:bottom w:val="single" w:sz="6" w:space="0" w:color="000000"/>
            </w:tcBorders>
            <w:vAlign w:val="center"/>
          </w:tcPr>
          <w:p w14:paraId="505E8A3C" w14:textId="77777777" w:rsidR="00201304" w:rsidRDefault="00000000">
            <w:pPr>
              <w:spacing w:before="40" w:after="40" w:line="250" w:lineRule="auto"/>
            </w:pPr>
            <w:r>
              <w:rPr>
                <w:b/>
                <w:sz w:val="17"/>
              </w:rPr>
              <w:t>性质</w:t>
            </w:r>
          </w:p>
        </w:tc>
      </w:tr>
      <w:tr w:rsidR="00201304" w14:paraId="156713BC" w14:textId="77777777">
        <w:trPr>
          <w:cantSplit/>
        </w:trPr>
        <w:tc>
          <w:tcPr>
            <w:tcW w:w="2324" w:type="dxa"/>
            <w:vAlign w:val="center"/>
          </w:tcPr>
          <w:p w14:paraId="0D59C589" w14:textId="77777777" w:rsidR="00201304" w:rsidRDefault="00000000">
            <w:pPr>
              <w:spacing w:before="40" w:after="40" w:line="250" w:lineRule="auto"/>
            </w:pPr>
            <w:r>
              <w:rPr>
                <w:sz w:val="17"/>
              </w:rPr>
              <w:t>规划范围与目标</w:t>
            </w:r>
          </w:p>
        </w:tc>
        <w:tc>
          <w:tcPr>
            <w:tcW w:w="4252" w:type="dxa"/>
            <w:vAlign w:val="center"/>
          </w:tcPr>
          <w:p w14:paraId="47FBCEB8" w14:textId="77777777" w:rsidR="00201304" w:rsidRDefault="00000000">
            <w:pPr>
              <w:spacing w:before="40" w:after="40" w:line="250" w:lineRule="auto"/>
              <w:rPr>
                <w:lang w:eastAsia="zh-CN"/>
              </w:rPr>
            </w:pPr>
            <w:r>
              <w:rPr>
                <w:sz w:val="17"/>
                <w:lang w:eastAsia="zh-CN"/>
              </w:rPr>
              <w:t>2025—2039</w:t>
            </w:r>
            <w:r>
              <w:rPr>
                <w:sz w:val="17"/>
                <w:lang w:eastAsia="zh-CN"/>
              </w:rPr>
              <w:t>年，</w:t>
            </w:r>
            <w:r>
              <w:rPr>
                <w:sz w:val="17"/>
                <w:lang w:eastAsia="zh-CN"/>
              </w:rPr>
              <w:t>15</w:t>
            </w:r>
            <w:r>
              <w:rPr>
                <w:sz w:val="17"/>
                <w:lang w:eastAsia="zh-CN"/>
              </w:rPr>
              <w:t>年；</w:t>
            </w:r>
            <w:r>
              <w:rPr>
                <w:sz w:val="17"/>
                <w:lang w:eastAsia="zh-CN"/>
              </w:rPr>
              <w:t>59</w:t>
            </w:r>
            <w:r>
              <w:rPr>
                <w:sz w:val="17"/>
                <w:lang w:eastAsia="zh-CN"/>
              </w:rPr>
              <w:t>单元等权</w:t>
            </w:r>
            <w:r>
              <w:rPr>
                <w:i/>
                <w:sz w:val="17"/>
                <w:lang w:eastAsia="zh-CN"/>
              </w:rPr>
              <w:t>J</w:t>
            </w:r>
          </w:p>
        </w:tc>
        <w:tc>
          <w:tcPr>
            <w:tcW w:w="3061" w:type="dxa"/>
            <w:vAlign w:val="center"/>
          </w:tcPr>
          <w:p w14:paraId="22363A4B" w14:textId="77777777" w:rsidR="00201304" w:rsidRDefault="00000000">
            <w:pPr>
              <w:spacing w:before="40" w:after="40" w:line="250" w:lineRule="auto"/>
            </w:pPr>
            <w:r>
              <w:rPr>
                <w:sz w:val="17"/>
              </w:rPr>
              <w:t>长期情景规划</w:t>
            </w:r>
          </w:p>
        </w:tc>
      </w:tr>
      <w:tr w:rsidR="00201304" w14:paraId="77C4EF7E" w14:textId="77777777">
        <w:trPr>
          <w:cantSplit/>
        </w:trPr>
        <w:tc>
          <w:tcPr>
            <w:tcW w:w="2324" w:type="dxa"/>
            <w:vAlign w:val="center"/>
          </w:tcPr>
          <w:p w14:paraId="2E6CC786" w14:textId="77777777" w:rsidR="00201304" w:rsidRDefault="00000000">
            <w:pPr>
              <w:spacing w:before="40" w:after="40" w:line="250" w:lineRule="auto"/>
            </w:pPr>
            <w:r>
              <w:rPr>
                <w:sz w:val="17"/>
              </w:rPr>
              <w:t>年评分下降量</w:t>
            </w:r>
            <w:r>
              <w:rPr>
                <w:i/>
                <w:sz w:val="17"/>
              </w:rPr>
              <w:t>d</w:t>
            </w:r>
          </w:p>
        </w:tc>
        <w:tc>
          <w:tcPr>
            <w:tcW w:w="4252" w:type="dxa"/>
            <w:vAlign w:val="center"/>
          </w:tcPr>
          <w:p w14:paraId="1E2F2A50" w14:textId="77777777" w:rsidR="00201304" w:rsidRDefault="00000000">
            <w:pPr>
              <w:spacing w:before="40" w:after="40" w:line="250" w:lineRule="auto"/>
            </w:pPr>
            <w:r>
              <w:rPr>
                <w:sz w:val="17"/>
              </w:rPr>
              <w:t>0.65</w:t>
            </w:r>
            <w:r>
              <w:rPr>
                <w:sz w:val="17"/>
              </w:rPr>
              <w:t>分</w:t>
            </w:r>
            <w:r>
              <w:rPr>
                <w:sz w:val="17"/>
              </w:rPr>
              <w:t>/</w:t>
            </w:r>
            <w:r>
              <w:rPr>
                <w:sz w:val="17"/>
              </w:rPr>
              <w:t>年；敏感性</w:t>
            </w:r>
            <w:r>
              <w:rPr>
                <w:sz w:val="17"/>
              </w:rPr>
              <w:t>0.45</w:t>
            </w:r>
            <w:r>
              <w:rPr>
                <w:sz w:val="17"/>
              </w:rPr>
              <w:t>、</w:t>
            </w:r>
            <w:r>
              <w:rPr>
                <w:sz w:val="17"/>
              </w:rPr>
              <w:t>0.85</w:t>
            </w:r>
          </w:p>
        </w:tc>
        <w:tc>
          <w:tcPr>
            <w:tcW w:w="3061" w:type="dxa"/>
            <w:vAlign w:val="center"/>
          </w:tcPr>
          <w:p w14:paraId="1276EF3F" w14:textId="77777777" w:rsidR="00201304" w:rsidRDefault="00000000">
            <w:pPr>
              <w:spacing w:before="40" w:after="40" w:line="250" w:lineRule="auto"/>
              <w:rPr>
                <w:lang w:eastAsia="zh-CN"/>
              </w:rPr>
            </w:pPr>
            <w:r>
              <w:rPr>
                <w:sz w:val="17"/>
                <w:lang w:eastAsia="zh-CN"/>
              </w:rPr>
              <w:t>情景参数，未由养护事件识别</w:t>
            </w:r>
          </w:p>
        </w:tc>
      </w:tr>
      <w:tr w:rsidR="00201304" w14:paraId="3016C0C5" w14:textId="77777777">
        <w:trPr>
          <w:cantSplit/>
        </w:trPr>
        <w:tc>
          <w:tcPr>
            <w:tcW w:w="2324" w:type="dxa"/>
            <w:vAlign w:val="center"/>
          </w:tcPr>
          <w:p w14:paraId="5924AA09" w14:textId="77777777" w:rsidR="00201304" w:rsidRDefault="00000000">
            <w:pPr>
              <w:spacing w:before="40" w:after="40" w:line="250" w:lineRule="auto"/>
            </w:pPr>
            <w:r>
              <w:rPr>
                <w:sz w:val="17"/>
              </w:rPr>
              <w:t>养护后评分恢复量</w:t>
            </w:r>
            <w:r>
              <w:rPr>
                <w:i/>
                <w:sz w:val="17"/>
              </w:rPr>
              <w:t>R</w:t>
            </w:r>
          </w:p>
        </w:tc>
        <w:tc>
          <w:tcPr>
            <w:tcW w:w="4252" w:type="dxa"/>
            <w:vAlign w:val="center"/>
          </w:tcPr>
          <w:p w14:paraId="6E9BFF72" w14:textId="77777777" w:rsidR="00201304" w:rsidRDefault="00000000">
            <w:pPr>
              <w:spacing w:before="40" w:after="40" w:line="250" w:lineRule="auto"/>
            </w:pPr>
            <w:r>
              <w:rPr>
                <w:sz w:val="17"/>
              </w:rPr>
              <w:t>6</w:t>
            </w:r>
            <w:r>
              <w:rPr>
                <w:sz w:val="17"/>
              </w:rPr>
              <w:t>分，评分上限</w:t>
            </w:r>
            <w:r>
              <w:rPr>
                <w:sz w:val="17"/>
              </w:rPr>
              <w:t>100</w:t>
            </w:r>
          </w:p>
        </w:tc>
        <w:tc>
          <w:tcPr>
            <w:tcW w:w="3061" w:type="dxa"/>
            <w:vAlign w:val="center"/>
          </w:tcPr>
          <w:p w14:paraId="71A3B2FE" w14:textId="77777777" w:rsidR="00201304" w:rsidRDefault="00000000">
            <w:pPr>
              <w:spacing w:before="40" w:after="40" w:line="250" w:lineRule="auto"/>
              <w:rPr>
                <w:lang w:eastAsia="zh-CN"/>
              </w:rPr>
            </w:pPr>
            <w:r>
              <w:rPr>
                <w:sz w:val="17"/>
                <w:lang w:eastAsia="zh-CN"/>
              </w:rPr>
              <w:t>情景参数，未用前后记录校准</w:t>
            </w:r>
          </w:p>
        </w:tc>
      </w:tr>
      <w:tr w:rsidR="00201304" w14:paraId="34425D3D" w14:textId="77777777">
        <w:trPr>
          <w:cantSplit/>
        </w:trPr>
        <w:tc>
          <w:tcPr>
            <w:tcW w:w="2324" w:type="dxa"/>
            <w:vAlign w:val="center"/>
          </w:tcPr>
          <w:p w14:paraId="73EE2133" w14:textId="77777777" w:rsidR="00201304" w:rsidRDefault="00000000">
            <w:pPr>
              <w:spacing w:before="40" w:after="40" w:line="250" w:lineRule="auto"/>
            </w:pPr>
            <w:r>
              <w:rPr>
                <w:sz w:val="17"/>
              </w:rPr>
              <w:t>归一化养护资源</w:t>
            </w:r>
          </w:p>
        </w:tc>
        <w:tc>
          <w:tcPr>
            <w:tcW w:w="4252" w:type="dxa"/>
            <w:vAlign w:val="center"/>
          </w:tcPr>
          <w:p w14:paraId="117CA75A" w14:textId="77777777" w:rsidR="00201304" w:rsidRDefault="00000000">
            <w:pPr>
              <w:spacing w:before="40" w:after="40" w:line="250" w:lineRule="auto"/>
            </w:pPr>
            <w:r>
              <w:rPr>
                <w:i/>
                <w:sz w:val="17"/>
              </w:rPr>
              <w:t>r</w:t>
            </w:r>
            <w:r>
              <w:rPr>
                <w:sz w:val="17"/>
              </w:rPr>
              <w:t>ᵢ=</w:t>
            </w:r>
            <w:r>
              <w:rPr>
                <w:i/>
                <w:sz w:val="17"/>
              </w:rPr>
              <w:t>A</w:t>
            </w:r>
            <w:r>
              <w:rPr>
                <w:sz w:val="17"/>
              </w:rPr>
              <w:t>ᵢ/</w:t>
            </w:r>
            <w:r>
              <w:rPr>
                <w:i/>
                <w:sz w:val="17"/>
              </w:rPr>
              <w:t>A</w:t>
            </w:r>
            <w:r>
              <w:rPr>
                <w:sz w:val="17"/>
                <w:vertAlign w:val="subscript"/>
              </w:rPr>
              <w:t>total</w:t>
            </w:r>
            <w:r>
              <w:rPr>
                <w:sz w:val="17"/>
              </w:rPr>
              <w:t>；</w:t>
            </w:r>
            <w:r>
              <w:rPr>
                <w:i/>
                <w:sz w:val="17"/>
              </w:rPr>
              <w:t>B</w:t>
            </w:r>
            <w:r>
              <w:rPr>
                <w:sz w:val="17"/>
                <w:vertAlign w:val="subscript"/>
              </w:rPr>
              <w:t>used</w:t>
            </w:r>
            <w:r>
              <w:rPr>
                <w:sz w:val="17"/>
              </w:rPr>
              <w:t>=Σ</w:t>
            </w:r>
            <w:r>
              <w:rPr>
                <w:i/>
                <w:sz w:val="17"/>
              </w:rPr>
              <w:t>x</w:t>
            </w:r>
            <w:r>
              <w:rPr>
                <w:sz w:val="17"/>
              </w:rPr>
              <w:t>ᵢₜ</w:t>
            </w:r>
            <w:r>
              <w:rPr>
                <w:i/>
                <w:sz w:val="17"/>
              </w:rPr>
              <w:t>r</w:t>
            </w:r>
            <w:r>
              <w:rPr>
                <w:sz w:val="17"/>
              </w:rPr>
              <w:t>ᵢ</w:t>
            </w:r>
          </w:p>
        </w:tc>
        <w:tc>
          <w:tcPr>
            <w:tcW w:w="3061" w:type="dxa"/>
            <w:vAlign w:val="center"/>
          </w:tcPr>
          <w:p w14:paraId="762CEB0E" w14:textId="77777777" w:rsidR="00201304" w:rsidRDefault="00000000">
            <w:pPr>
              <w:spacing w:before="40" w:after="40" w:line="250" w:lineRule="auto"/>
            </w:pPr>
            <w:r>
              <w:rPr>
                <w:sz w:val="17"/>
              </w:rPr>
              <w:t>面积占比；无量纲</w:t>
            </w:r>
          </w:p>
        </w:tc>
      </w:tr>
      <w:tr w:rsidR="00201304" w14:paraId="550CF50D" w14:textId="77777777">
        <w:trPr>
          <w:cantSplit/>
        </w:trPr>
        <w:tc>
          <w:tcPr>
            <w:tcW w:w="2324" w:type="dxa"/>
            <w:vAlign w:val="center"/>
          </w:tcPr>
          <w:p w14:paraId="70FFCF63" w14:textId="77777777" w:rsidR="00201304" w:rsidRDefault="00000000">
            <w:pPr>
              <w:spacing w:before="40" w:after="40" w:line="250" w:lineRule="auto"/>
            </w:pPr>
            <w:r>
              <w:rPr>
                <w:sz w:val="17"/>
              </w:rPr>
              <w:t>年末评分管理条件</w:t>
            </w:r>
          </w:p>
        </w:tc>
        <w:tc>
          <w:tcPr>
            <w:tcW w:w="4252" w:type="dxa"/>
            <w:vAlign w:val="center"/>
          </w:tcPr>
          <w:p w14:paraId="20C40E31" w14:textId="77777777" w:rsidR="00201304" w:rsidRDefault="00000000">
            <w:pPr>
              <w:spacing w:before="40" w:after="40" w:line="250" w:lineRule="auto"/>
            </w:pPr>
            <w:r>
              <w:rPr>
                <w:sz w:val="17"/>
              </w:rPr>
              <w:t>全部</w:t>
            </w:r>
            <w:r>
              <w:rPr>
                <w:sz w:val="17"/>
              </w:rPr>
              <w:t>&gt;60</w:t>
            </w:r>
            <w:r>
              <w:rPr>
                <w:sz w:val="17"/>
              </w:rPr>
              <w:t>；至少</w:t>
            </w:r>
            <w:r>
              <w:rPr>
                <w:sz w:val="17"/>
              </w:rPr>
              <w:t>57/59</w:t>
            </w:r>
            <w:r>
              <w:rPr>
                <w:sz w:val="17"/>
              </w:rPr>
              <w:t>个</w:t>
            </w:r>
            <w:r>
              <w:rPr>
                <w:sz w:val="17"/>
              </w:rPr>
              <w:t>&gt;75</w:t>
            </w:r>
          </w:p>
        </w:tc>
        <w:tc>
          <w:tcPr>
            <w:tcW w:w="3061" w:type="dxa"/>
            <w:vAlign w:val="center"/>
          </w:tcPr>
          <w:p w14:paraId="1C611FC8" w14:textId="77777777" w:rsidR="00201304" w:rsidRDefault="00000000">
            <w:pPr>
              <w:spacing w:before="40" w:after="40" w:line="250" w:lineRule="auto"/>
            </w:pPr>
            <w:r>
              <w:rPr>
                <w:sz w:val="17"/>
              </w:rPr>
              <w:t>本文管理目标</w:t>
            </w:r>
          </w:p>
        </w:tc>
      </w:tr>
      <w:tr w:rsidR="00201304" w14:paraId="74FCAD9A" w14:textId="77777777">
        <w:trPr>
          <w:cantSplit/>
        </w:trPr>
        <w:tc>
          <w:tcPr>
            <w:tcW w:w="2324" w:type="dxa"/>
            <w:vAlign w:val="center"/>
          </w:tcPr>
          <w:p w14:paraId="6D21D2CE" w14:textId="77777777" w:rsidR="00201304" w:rsidRDefault="00000000">
            <w:pPr>
              <w:spacing w:before="40" w:after="40" w:line="250" w:lineRule="auto"/>
            </w:pPr>
            <w:r>
              <w:rPr>
                <w:sz w:val="17"/>
              </w:rPr>
              <w:t>年度养护数量上限</w:t>
            </w:r>
          </w:p>
        </w:tc>
        <w:tc>
          <w:tcPr>
            <w:tcW w:w="4252" w:type="dxa"/>
            <w:vAlign w:val="center"/>
          </w:tcPr>
          <w:p w14:paraId="45A115EE" w14:textId="77777777" w:rsidR="00201304" w:rsidRDefault="00000000">
            <w:pPr>
              <w:spacing w:before="40" w:after="40" w:line="250" w:lineRule="auto"/>
            </w:pPr>
            <w:r>
              <w:rPr>
                <w:sz w:val="17"/>
              </w:rPr>
              <w:t>8</w:t>
            </w:r>
            <w:r>
              <w:rPr>
                <w:sz w:val="17"/>
              </w:rPr>
              <w:t>个单元</w:t>
            </w:r>
          </w:p>
        </w:tc>
        <w:tc>
          <w:tcPr>
            <w:tcW w:w="3061" w:type="dxa"/>
            <w:vAlign w:val="center"/>
          </w:tcPr>
          <w:p w14:paraId="4FD33748" w14:textId="77777777" w:rsidR="00201304" w:rsidRDefault="00000000">
            <w:pPr>
              <w:spacing w:before="40" w:after="40" w:line="250" w:lineRule="auto"/>
            </w:pPr>
            <w:r>
              <w:rPr>
                <w:sz w:val="17"/>
              </w:rPr>
              <w:t>规划能力约束</w:t>
            </w:r>
          </w:p>
        </w:tc>
      </w:tr>
      <w:tr w:rsidR="00201304" w14:paraId="08B52CBB" w14:textId="77777777">
        <w:trPr>
          <w:cantSplit/>
        </w:trPr>
        <w:tc>
          <w:tcPr>
            <w:tcW w:w="2324" w:type="dxa"/>
            <w:vAlign w:val="center"/>
          </w:tcPr>
          <w:p w14:paraId="1C9CF518" w14:textId="77777777" w:rsidR="00201304" w:rsidRDefault="00000000">
            <w:pPr>
              <w:spacing w:before="40" w:after="40" w:line="250" w:lineRule="auto"/>
            </w:pPr>
            <w:r>
              <w:rPr>
                <w:sz w:val="17"/>
              </w:rPr>
              <w:t>同单元间隔</w:t>
            </w:r>
            <w:r>
              <w:rPr>
                <w:sz w:val="17"/>
              </w:rPr>
              <w:t>/</w:t>
            </w:r>
            <w:r>
              <w:rPr>
                <w:sz w:val="17"/>
              </w:rPr>
              <w:t>累计次数</w:t>
            </w:r>
          </w:p>
        </w:tc>
        <w:tc>
          <w:tcPr>
            <w:tcW w:w="4252" w:type="dxa"/>
            <w:vAlign w:val="center"/>
          </w:tcPr>
          <w:p w14:paraId="4C734ED8" w14:textId="77777777" w:rsidR="00201304" w:rsidRDefault="00000000">
            <w:pPr>
              <w:spacing w:before="40" w:after="40" w:line="250" w:lineRule="auto"/>
            </w:pPr>
            <w:r>
              <w:rPr>
                <w:sz w:val="17"/>
              </w:rPr>
              <w:t>至少</w:t>
            </w:r>
            <w:r>
              <w:rPr>
                <w:sz w:val="17"/>
              </w:rPr>
              <w:t>3</w:t>
            </w:r>
            <w:r>
              <w:rPr>
                <w:sz w:val="17"/>
              </w:rPr>
              <w:t>年；最多</w:t>
            </w:r>
            <w:r>
              <w:rPr>
                <w:sz w:val="17"/>
              </w:rPr>
              <w:t>3</w:t>
            </w:r>
            <w:r>
              <w:rPr>
                <w:sz w:val="17"/>
              </w:rPr>
              <w:t>次</w:t>
            </w:r>
          </w:p>
        </w:tc>
        <w:tc>
          <w:tcPr>
            <w:tcW w:w="3061" w:type="dxa"/>
            <w:vAlign w:val="center"/>
          </w:tcPr>
          <w:p w14:paraId="7EA485FD" w14:textId="77777777" w:rsidR="00201304" w:rsidRDefault="00000000">
            <w:pPr>
              <w:spacing w:before="40" w:after="40" w:line="250" w:lineRule="auto"/>
            </w:pPr>
            <w:r>
              <w:rPr>
                <w:sz w:val="17"/>
              </w:rPr>
              <w:t>规划行动约束</w:t>
            </w:r>
          </w:p>
        </w:tc>
      </w:tr>
      <w:tr w:rsidR="00201304" w14:paraId="5BDD05CE" w14:textId="77777777">
        <w:trPr>
          <w:cantSplit/>
        </w:trPr>
        <w:tc>
          <w:tcPr>
            <w:tcW w:w="2324" w:type="dxa"/>
            <w:vAlign w:val="center"/>
          </w:tcPr>
          <w:p w14:paraId="2981B21D" w14:textId="77777777" w:rsidR="00201304" w:rsidRDefault="00000000">
            <w:pPr>
              <w:spacing w:before="40" w:after="40" w:line="250" w:lineRule="auto"/>
            </w:pPr>
            <w:r>
              <w:rPr>
                <w:sz w:val="17"/>
              </w:rPr>
              <w:t>求解设置</w:t>
            </w:r>
          </w:p>
        </w:tc>
        <w:tc>
          <w:tcPr>
            <w:tcW w:w="4252" w:type="dxa"/>
            <w:vAlign w:val="center"/>
          </w:tcPr>
          <w:p w14:paraId="6F9AD481" w14:textId="77777777" w:rsidR="00201304" w:rsidRDefault="00000000">
            <w:pPr>
              <w:spacing w:before="40" w:after="40" w:line="250" w:lineRule="auto"/>
              <w:rPr>
                <w:lang w:eastAsia="zh-CN"/>
              </w:rPr>
            </w:pPr>
            <w:r>
              <w:rPr>
                <w:sz w:val="17"/>
                <w:lang w:eastAsia="zh-CN"/>
              </w:rPr>
              <w:t>种群</w:t>
            </w:r>
            <w:r>
              <w:rPr>
                <w:sz w:val="17"/>
                <w:lang w:eastAsia="zh-CN"/>
              </w:rPr>
              <w:t>30</w:t>
            </w:r>
            <w:r>
              <w:rPr>
                <w:sz w:val="17"/>
                <w:lang w:eastAsia="zh-CN"/>
              </w:rPr>
              <w:t>；</w:t>
            </w:r>
            <w:r>
              <w:rPr>
                <w:sz w:val="17"/>
                <w:lang w:eastAsia="zh-CN"/>
              </w:rPr>
              <w:t>10000</w:t>
            </w:r>
            <w:r>
              <w:rPr>
                <w:sz w:val="17"/>
                <w:lang w:eastAsia="zh-CN"/>
              </w:rPr>
              <w:t>次候选评价；每主要情景</w:t>
            </w:r>
            <w:r>
              <w:rPr>
                <w:sz w:val="17"/>
                <w:lang w:eastAsia="zh-CN"/>
              </w:rPr>
              <w:t>30</w:t>
            </w:r>
            <w:r>
              <w:rPr>
                <w:sz w:val="17"/>
                <w:lang w:eastAsia="zh-CN"/>
              </w:rPr>
              <w:t>次运行</w:t>
            </w:r>
          </w:p>
        </w:tc>
        <w:tc>
          <w:tcPr>
            <w:tcW w:w="3061" w:type="dxa"/>
            <w:vAlign w:val="center"/>
          </w:tcPr>
          <w:p w14:paraId="21D74E21" w14:textId="77777777" w:rsidR="00201304" w:rsidRDefault="00000000">
            <w:pPr>
              <w:spacing w:before="40" w:after="40" w:line="250" w:lineRule="auto"/>
            </w:pPr>
            <w:r>
              <w:rPr>
                <w:sz w:val="17"/>
              </w:rPr>
              <w:t>固定计算设置</w:t>
            </w:r>
          </w:p>
        </w:tc>
      </w:tr>
      <w:tr w:rsidR="00201304" w14:paraId="6DFE94EB" w14:textId="77777777">
        <w:trPr>
          <w:cantSplit/>
        </w:trPr>
        <w:tc>
          <w:tcPr>
            <w:tcW w:w="2324" w:type="dxa"/>
            <w:vAlign w:val="center"/>
          </w:tcPr>
          <w:p w14:paraId="4934840E" w14:textId="77777777" w:rsidR="00201304" w:rsidRDefault="00000000">
            <w:pPr>
              <w:spacing w:before="40" w:after="40" w:line="250" w:lineRule="auto"/>
            </w:pPr>
            <w:r>
              <w:rPr>
                <w:sz w:val="17"/>
              </w:rPr>
              <w:t>公共候选检查</w:t>
            </w:r>
          </w:p>
        </w:tc>
        <w:tc>
          <w:tcPr>
            <w:tcW w:w="4252" w:type="dxa"/>
            <w:vAlign w:val="center"/>
          </w:tcPr>
          <w:p w14:paraId="7EBAED37" w14:textId="77777777" w:rsidR="00201304" w:rsidRDefault="00000000">
            <w:pPr>
              <w:spacing w:before="40" w:after="40" w:line="250" w:lineRule="auto"/>
              <w:rPr>
                <w:lang w:eastAsia="zh-CN"/>
              </w:rPr>
            </w:pPr>
            <w:r>
              <w:rPr>
                <w:sz w:val="17"/>
                <w:lang w:eastAsia="zh-CN"/>
              </w:rPr>
              <w:t>当前情景重新核验的规则与已知可行候选</w:t>
            </w:r>
          </w:p>
        </w:tc>
        <w:tc>
          <w:tcPr>
            <w:tcW w:w="3061" w:type="dxa"/>
            <w:vAlign w:val="center"/>
          </w:tcPr>
          <w:p w14:paraId="642B58E7" w14:textId="77777777" w:rsidR="00201304" w:rsidRDefault="00000000">
            <w:pPr>
              <w:spacing w:before="40" w:after="40" w:line="250" w:lineRule="auto"/>
              <w:rPr>
                <w:lang w:eastAsia="zh-CN"/>
              </w:rPr>
            </w:pPr>
            <w:r>
              <w:rPr>
                <w:sz w:val="17"/>
                <w:lang w:eastAsia="zh-CN"/>
              </w:rPr>
              <w:t>当前条件复算后选一个初始成员</w:t>
            </w:r>
          </w:p>
        </w:tc>
      </w:tr>
    </w:tbl>
    <w:p w14:paraId="5AA3F700" w14:textId="77777777" w:rsidR="00201304" w:rsidRDefault="00000000">
      <w:pPr>
        <w:spacing w:after="100" w:line="250" w:lineRule="auto"/>
        <w:rPr>
          <w:lang w:eastAsia="zh-CN"/>
        </w:rPr>
      </w:pPr>
      <w:r>
        <w:rPr>
          <w:sz w:val="17"/>
          <w:lang w:eastAsia="zh-CN"/>
        </w:rPr>
        <w:t>评分区间映射依据</w:t>
      </w:r>
      <w:r>
        <w:rPr>
          <w:sz w:val="17"/>
          <w:lang w:eastAsia="zh-CN"/>
        </w:rPr>
        <w:t>JTG/T 5230—2026</w:t>
      </w:r>
      <w:r>
        <w:rPr>
          <w:sz w:val="17"/>
          <w:lang w:eastAsia="zh-CN"/>
        </w:rPr>
        <w:t>；至少</w:t>
      </w:r>
      <w:r>
        <w:rPr>
          <w:sz w:val="17"/>
          <w:lang w:eastAsia="zh-CN"/>
        </w:rPr>
        <w:t>57/59</w:t>
      </w:r>
      <w:r>
        <w:rPr>
          <w:sz w:val="17"/>
          <w:lang w:eastAsia="zh-CN"/>
        </w:rPr>
        <w:t>个单元评分</w:t>
      </w:r>
      <w:r>
        <w:rPr>
          <w:sz w:val="17"/>
          <w:lang w:eastAsia="zh-CN"/>
        </w:rPr>
        <w:t>&gt;75</w:t>
      </w:r>
      <w:r>
        <w:rPr>
          <w:sz w:val="17"/>
          <w:lang w:eastAsia="zh-CN"/>
        </w:rPr>
        <w:t>的比例由本文设置。</w:t>
      </w:r>
    </w:p>
    <w:p w14:paraId="5F47B01D" w14:textId="77777777" w:rsidR="00201304" w:rsidRDefault="00000000">
      <w:pPr>
        <w:ind w:firstLine="420"/>
        <w:rPr>
          <w:lang w:eastAsia="zh-CN"/>
        </w:rPr>
      </w:pPr>
      <w:r>
        <w:rPr>
          <w:lang w:eastAsia="zh-CN"/>
        </w:rPr>
        <w:t>以单元长度与净宽乘积表示面积</w:t>
      </w:r>
      <w:r>
        <w:rPr>
          <w:i/>
          <w:lang w:eastAsia="zh-CN"/>
        </w:rPr>
        <w:t>A</w:t>
      </w:r>
      <w:r>
        <w:rPr>
          <w:i/>
          <w:vertAlign w:val="subscript"/>
          <w:lang w:eastAsia="zh-CN"/>
        </w:rPr>
        <w:t>i</w:t>
      </w:r>
      <w:r>
        <w:rPr>
          <w:lang w:eastAsia="zh-CN"/>
        </w:rPr>
        <w:t>，全部单元总面积为</w:t>
      </w:r>
      <w:r>
        <w:rPr>
          <w:i/>
          <w:lang w:eastAsia="zh-CN"/>
        </w:rPr>
        <w:t>A</w:t>
      </w:r>
      <w:r>
        <w:rPr>
          <w:vertAlign w:val="subscript"/>
          <w:lang w:eastAsia="zh-CN"/>
        </w:rPr>
        <w:t>total</w:t>
      </w:r>
      <w:r>
        <w:rPr>
          <w:lang w:eastAsia="zh-CN"/>
        </w:rPr>
        <w:t>；单次行动的面积占比资源为</w:t>
      </w:r>
      <w:r>
        <w:rPr>
          <w:i/>
          <w:lang w:eastAsia="zh-CN"/>
        </w:rPr>
        <w:t>r</w:t>
      </w:r>
      <w:r>
        <w:rPr>
          <w:i/>
          <w:vertAlign w:val="subscript"/>
          <w:lang w:eastAsia="zh-CN"/>
        </w:rPr>
        <w:t>i</w:t>
      </w:r>
      <w:r>
        <w:rPr>
          <w:lang w:eastAsia="zh-CN"/>
        </w:rPr>
        <w:t>。将已使用的累计归一化资源记为</w:t>
      </w:r>
      <w:r>
        <w:rPr>
          <w:i/>
          <w:lang w:eastAsia="zh-CN"/>
        </w:rPr>
        <w:t>B</w:t>
      </w:r>
      <w:r>
        <w:rPr>
          <w:vertAlign w:val="subscript"/>
          <w:lang w:eastAsia="zh-CN"/>
        </w:rPr>
        <w:t>used</w:t>
      </w:r>
      <w:r>
        <w:rPr>
          <w:lang w:eastAsia="zh-CN"/>
        </w:rPr>
        <w:t>，给定的累计资源上限记为</w:t>
      </w:r>
      <w:r>
        <w:rPr>
          <w:i/>
          <w:lang w:eastAsia="zh-CN"/>
        </w:rPr>
        <w:t>B</w:t>
      </w:r>
      <w:r>
        <w:rPr>
          <w:lang w:eastAsia="zh-CN"/>
        </w:rPr>
        <w:t>：</w:t>
      </w:r>
    </w:p>
    <w:p w14:paraId="5C3C1EB4"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total</m:t>
                  </m:r>
                </m:sub>
              </m:sSub>
            </m:den>
          </m:f>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0972B4E3"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used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x(i,t)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≤B</m:t>
          </m:r>
        </m:oMath>
      </m:oMathPara>
    </w:p>
    <w:p w14:paraId="1092259C" w14:textId="77777777" w:rsidR="00201304" w:rsidRDefault="00000000">
      <w:pPr>
        <w:ind w:firstLine="420"/>
        <w:rPr>
          <w:lang w:eastAsia="zh-CN"/>
        </w:rPr>
      </w:pPr>
      <w:r>
        <w:rPr>
          <w:lang w:eastAsia="zh-CN"/>
        </w:rPr>
        <w:lastRenderedPageBreak/>
        <w:t>该指标与评分无关，同一单元重复养护重复计量。</w:t>
      </w:r>
      <w:r>
        <w:rPr>
          <w:i/>
          <w:lang w:eastAsia="zh-CN"/>
        </w:rPr>
        <w:t>B</w:t>
      </w:r>
      <w:r>
        <w:rPr>
          <w:lang w:eastAsia="zh-CN"/>
        </w:rPr>
        <w:t>是无量纲相对资源上限；</w:t>
      </w:r>
      <w:r>
        <w:rPr>
          <w:i/>
          <w:lang w:eastAsia="zh-CN"/>
        </w:rPr>
        <w:t>B</w:t>
      </w:r>
      <w:r>
        <w:rPr>
          <w:lang w:eastAsia="zh-CN"/>
        </w:rPr>
        <w:t>=1</w:t>
      </w:r>
      <w:r>
        <w:rPr>
          <w:lang w:eastAsia="zh-CN"/>
        </w:rPr>
        <w:t>表示允许的累计处理面积等于全部检测单元总面积的一倍，不要求各单元恰好处理一次。该面积尺度不能直接换算为实际养护支出。</w:t>
      </w:r>
    </w:p>
    <w:p w14:paraId="51B98D8A" w14:textId="77777777" w:rsidR="00201304" w:rsidRDefault="00000000">
      <w:pPr>
        <w:ind w:firstLine="420"/>
        <w:rPr>
          <w:lang w:eastAsia="zh-CN"/>
        </w:rPr>
      </w:pPr>
      <w:r>
        <w:rPr>
          <w:lang w:eastAsia="zh-CN"/>
        </w:rPr>
        <w:t>长期平均评分记为</w:t>
      </w:r>
      <w:r>
        <w:rPr>
          <w:i/>
          <w:lang w:eastAsia="zh-CN"/>
        </w:rPr>
        <w:t>J</w:t>
      </w:r>
      <w:r>
        <w:rPr>
          <w:lang w:eastAsia="zh-CN"/>
        </w:rPr>
        <w:t>，取</w:t>
      </w:r>
      <w:r>
        <w:rPr>
          <w:lang w:eastAsia="zh-CN"/>
        </w:rPr>
        <w:t>59</w:t>
      </w:r>
      <w:r>
        <w:rPr>
          <w:lang w:eastAsia="zh-CN"/>
        </w:rPr>
        <w:t>个单元、</w:t>
      </w:r>
      <w:r>
        <w:rPr>
          <w:lang w:eastAsia="zh-CN"/>
        </w:rPr>
        <w:t>15</w:t>
      </w:r>
      <w:r>
        <w:rPr>
          <w:lang w:eastAsia="zh-CN"/>
        </w:rPr>
        <w:t>个规划年份共</w:t>
      </w:r>
      <w:r>
        <w:rPr>
          <w:lang w:eastAsia="zh-CN"/>
        </w:rPr>
        <w:t>885</w:t>
      </w:r>
      <w:r>
        <w:rPr>
          <w:lang w:eastAsia="zh-CN"/>
        </w:rPr>
        <w:t>个年末评分的算术平均，各单元权重相同：</w:t>
      </w:r>
    </w:p>
    <w:p w14:paraId="5677C5FE" w14:textId="77777777" w:rsidR="00201304" w:rsidRDefault="00000000">
      <w:pPr>
        <w:spacing w:before="80" w:after="120"/>
        <w:jc w:val="center"/>
      </w:pPr>
      <m:oMathPara>
        <m:oMathParaPr>
          <m:jc m:val="center"/>
        </m:oMathParaPr>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59×15</m:t>
              </m:r>
            </m:den>
          </m:f>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S(i,t)</m:t>
          </m:r>
        </m:oMath>
      </m:oMathPara>
    </w:p>
    <w:p w14:paraId="4BF37977"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2.5 </w:t>
      </w:r>
      <w:r w:rsidRPr="009329A3">
        <w:rPr>
          <w:rFonts w:ascii="Times New Roman" w:eastAsia="宋体" w:hAnsi="Times New Roman" w:cs="Times New Roman"/>
          <w:lang w:eastAsia="zh-CN"/>
        </w:rPr>
        <w:t>共同资源水平与下降量情景</w:t>
      </w:r>
    </w:p>
    <w:p w14:paraId="56879C0D" w14:textId="77777777" w:rsidR="00201304" w:rsidRDefault="00000000">
      <w:pPr>
        <w:ind w:firstLine="420"/>
        <w:rPr>
          <w:lang w:eastAsia="zh-CN"/>
        </w:rPr>
      </w:pPr>
      <w:r>
        <w:rPr>
          <w:lang w:eastAsia="zh-CN"/>
        </w:rPr>
        <w:t>在相同初值、参数及约束下，分别搜索</w:t>
      </w:r>
      <w:r>
        <w:rPr>
          <w:lang w:eastAsia="zh-CN"/>
        </w:rPr>
        <w:t>LOCF</w:t>
      </w:r>
      <w:r>
        <w:rPr>
          <w:lang w:eastAsia="zh-CN"/>
        </w:rPr>
        <w:t>的最低可行资源与无累计资源上限的高状态方案，得到最好已知最低可行资源</w:t>
      </w:r>
      <w:r>
        <w:rPr>
          <w:i/>
          <w:lang w:eastAsia="zh-CN"/>
        </w:rPr>
        <w:t>B</w:t>
      </w:r>
      <w:r>
        <w:rPr>
          <w:lang w:eastAsia="zh-CN"/>
        </w:rPr>
        <w:t>_min=0.013815</w:t>
      </w:r>
      <w:r>
        <w:rPr>
          <w:lang w:eastAsia="zh-CN"/>
        </w:rPr>
        <w:t>和高状态参考资源</w:t>
      </w:r>
      <w:r>
        <w:rPr>
          <w:i/>
          <w:lang w:eastAsia="zh-CN"/>
        </w:rPr>
        <w:t>B</w:t>
      </w:r>
      <w:r>
        <w:rPr>
          <w:lang w:eastAsia="zh-CN"/>
        </w:rPr>
        <w:t>_ref=2.295642</w:t>
      </w:r>
      <w:r>
        <w:rPr>
          <w:lang w:eastAsia="zh-CN"/>
        </w:rPr>
        <w:t>；两者均为有限搜索的参考值。</w:t>
      </w:r>
      <w:r>
        <w:rPr>
          <w:lang w:eastAsia="zh-CN"/>
        </w:rPr>
        <w:t>Ridge</w:t>
      </w:r>
      <w:r>
        <w:rPr>
          <w:lang w:eastAsia="zh-CN"/>
        </w:rPr>
        <w:t>另作最低资源需求诊断，不用于建立第二条资源轴。</w:t>
      </w:r>
    </w:p>
    <w:p w14:paraId="2B7A860D" w14:textId="77777777" w:rsidR="00201304" w:rsidRDefault="00000000">
      <w:pPr>
        <w:ind w:firstLine="420"/>
        <w:rPr>
          <w:lang w:eastAsia="zh-CN"/>
        </w:rPr>
      </w:pPr>
      <w:r>
        <w:rPr>
          <w:lang w:eastAsia="zh-CN"/>
        </w:rPr>
        <w:t>两套初值使用同一组绝对资源上限。设计变量</w:t>
      </w:r>
      <w:r>
        <w:t>ρ</w:t>
      </w:r>
      <w:r>
        <w:rPr>
          <w:lang w:eastAsia="zh-CN"/>
        </w:rPr>
        <w:t>取</w:t>
      </w:r>
      <w:r>
        <w:rPr>
          <w:lang w:eastAsia="zh-CN"/>
        </w:rPr>
        <w:t>0</w:t>
      </w:r>
      <w:r>
        <w:rPr>
          <w:lang w:eastAsia="zh-CN"/>
        </w:rPr>
        <w:t>、</w:t>
      </w:r>
      <w:r>
        <w:rPr>
          <w:lang w:eastAsia="zh-CN"/>
        </w:rPr>
        <w:t>1/6</w:t>
      </w:r>
      <w:r>
        <w:rPr>
          <w:lang w:eastAsia="zh-CN"/>
        </w:rPr>
        <w:t>、</w:t>
      </w:r>
      <w:r>
        <w:rPr>
          <w:lang w:eastAsia="zh-CN"/>
        </w:rPr>
        <w:t>…</w:t>
      </w:r>
      <w:r>
        <w:rPr>
          <w:lang w:eastAsia="zh-CN"/>
        </w:rPr>
        <w:t>、</w:t>
      </w:r>
      <w:r>
        <w:rPr>
          <w:lang w:eastAsia="zh-CN"/>
        </w:rPr>
        <w:t>1</w:t>
      </w:r>
      <w:r>
        <w:rPr>
          <w:lang w:eastAsia="zh-CN"/>
        </w:rPr>
        <w:t>，按</w:t>
      </w:r>
      <w:r>
        <w:rPr>
          <w:i/>
          <w:lang w:eastAsia="zh-CN"/>
        </w:rPr>
        <w:t>B</w:t>
      </w:r>
      <w:r>
        <w:rPr>
          <w:lang w:eastAsia="zh-CN"/>
        </w:rPr>
        <w:t>=</w:t>
      </w:r>
      <w:r>
        <w:rPr>
          <w:i/>
          <w:lang w:eastAsia="zh-CN"/>
        </w:rPr>
        <w:t>B</w:t>
      </w:r>
      <w:r>
        <w:rPr>
          <w:lang w:eastAsia="zh-CN"/>
        </w:rPr>
        <w:t>_min+</w:t>
      </w:r>
      <w:r>
        <w:t>ρ</w:t>
      </w:r>
      <w:r>
        <w:rPr>
          <w:lang w:eastAsia="zh-CN"/>
        </w:rPr>
        <w:t>(</w:t>
      </w:r>
      <w:r>
        <w:rPr>
          <w:i/>
          <w:lang w:eastAsia="zh-CN"/>
        </w:rPr>
        <w:t>B</w:t>
      </w:r>
      <w:r>
        <w:rPr>
          <w:lang w:eastAsia="zh-CN"/>
        </w:rPr>
        <w:t>_ref−</w:t>
      </w:r>
      <w:r>
        <w:rPr>
          <w:i/>
          <w:lang w:eastAsia="zh-CN"/>
        </w:rPr>
        <w:t>B</w:t>
      </w:r>
      <w:r>
        <w:rPr>
          <w:lang w:eastAsia="zh-CN"/>
        </w:rPr>
        <w:t>_min)</w:t>
      </w:r>
      <w:r>
        <w:rPr>
          <w:lang w:eastAsia="zh-CN"/>
        </w:rPr>
        <w:t>等距取</w:t>
      </w:r>
      <w:r>
        <w:rPr>
          <w:lang w:eastAsia="zh-CN"/>
        </w:rPr>
        <w:t>7</w:t>
      </w:r>
      <w:r>
        <w:rPr>
          <w:lang w:eastAsia="zh-CN"/>
        </w:rPr>
        <w:t>档，生成</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w:t>
      </w:r>
      <w:r>
        <w:rPr>
          <w:lang w:eastAsia="zh-CN"/>
        </w:rPr>
        <w:t>2.295642</w:t>
      </w:r>
      <w:r>
        <w:rPr>
          <w:lang w:eastAsia="zh-CN"/>
        </w:rPr>
        <w:t>。计算采用完整精度，正文展示保留</w:t>
      </w:r>
      <w:r>
        <w:rPr>
          <w:lang w:eastAsia="zh-CN"/>
        </w:rPr>
        <w:t>6</w:t>
      </w:r>
      <w:r>
        <w:rPr>
          <w:lang w:eastAsia="zh-CN"/>
        </w:rPr>
        <w:t>位小数。预先选择中档</w:t>
      </w:r>
      <w:r>
        <w:rPr>
          <w:i/>
          <w:lang w:eastAsia="zh-CN"/>
        </w:rPr>
        <w:t>B</w:t>
      </w:r>
      <w:r>
        <w:rPr>
          <w:lang w:eastAsia="zh-CN"/>
        </w:rPr>
        <w:t>=1.154729</w:t>
      </w:r>
      <w:r>
        <w:rPr>
          <w:lang w:eastAsia="zh-CN"/>
        </w:rPr>
        <w:t>作代表资源水平。下降量敏感性固定</w:t>
      </w:r>
      <w:r>
        <w:rPr>
          <w:lang w:eastAsia="zh-CN"/>
        </w:rPr>
        <w:t>LOCF</w:t>
      </w:r>
      <w:r>
        <w:rPr>
          <w:lang w:eastAsia="zh-CN"/>
        </w:rPr>
        <w:t>初值和该绝对</w:t>
      </w:r>
      <w:r>
        <w:rPr>
          <w:i/>
          <w:lang w:eastAsia="zh-CN"/>
        </w:rPr>
        <w:t>B</w:t>
      </w:r>
      <w:r>
        <w:rPr>
          <w:lang w:eastAsia="zh-CN"/>
        </w:rPr>
        <w:t>，仅将</w:t>
      </w:r>
      <w:r>
        <w:rPr>
          <w:i/>
          <w:lang w:eastAsia="zh-CN"/>
        </w:rPr>
        <w:t>d</w:t>
      </w:r>
      <w:r>
        <w:rPr>
          <w:lang w:eastAsia="zh-CN"/>
        </w:rPr>
        <w:t>设为</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年，其余设定不变。端点选择及完整精度见补充材料</w:t>
      </w:r>
      <w:r>
        <w:rPr>
          <w:i/>
          <w:lang w:eastAsia="zh-CN"/>
        </w:rPr>
        <w:t>S</w:t>
      </w:r>
      <w:r>
        <w:rPr>
          <w:lang w:eastAsia="zh-CN"/>
        </w:rPr>
        <w:t>-M2</w:t>
      </w:r>
      <w:r>
        <w:rPr>
          <w:lang w:eastAsia="zh-CN"/>
        </w:rPr>
        <w:t>。</w:t>
      </w:r>
    </w:p>
    <w:p w14:paraId="167566B5"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2.6 </w:t>
      </w:r>
      <w:r w:rsidRPr="009329A3">
        <w:rPr>
          <w:rFonts w:ascii="Times New Roman" w:eastAsia="宋体" w:hAnsi="Times New Roman" w:cs="Times New Roman"/>
          <w:lang w:eastAsia="zh-CN"/>
        </w:rPr>
        <w:t>养护时机求解与方案比较</w:t>
      </w:r>
    </w:p>
    <w:p w14:paraId="30F1FA42" w14:textId="77777777" w:rsidR="00201304" w:rsidRDefault="00000000">
      <w:pPr>
        <w:ind w:firstLine="420"/>
        <w:rPr>
          <w:lang w:eastAsia="zh-CN"/>
        </w:rPr>
      </w:pPr>
      <w:r>
        <w:t>采用标准金豺优化算法（</w:t>
      </w:r>
      <w:r>
        <w:t>Golden Jackal Optimization, GJO</w:t>
      </w:r>
      <w:r>
        <w:t>）搜索满足年度能力、行动间隔与累计资源约束的养护排程</w:t>
      </w:r>
      <w:r>
        <w:rPr>
          <w:sz w:val="16"/>
          <w:vertAlign w:val="superscript"/>
        </w:rPr>
        <w:t>[20]</w:t>
      </w:r>
      <w:r>
        <w:t>，并以可行性优先原则处理约束</w:t>
      </w:r>
      <w:r>
        <w:rPr>
          <w:sz w:val="16"/>
          <w:vertAlign w:val="superscript"/>
        </w:rPr>
        <w:t>[21]</w:t>
      </w:r>
      <w:r>
        <w:t>。种群规模为</w:t>
      </w:r>
      <w:r>
        <w:t>30</w:t>
      </w:r>
      <w:r>
        <w:t>，每次运行</w:t>
      </w:r>
      <w:r>
        <w:t>10000</w:t>
      </w:r>
      <w:r>
        <w:t>次候选评价，每个主要情景以</w:t>
      </w:r>
      <w:r>
        <w:t>30</w:t>
      </w:r>
      <w:r>
        <w:t>个随机种子分别运行。</w:t>
      </w:r>
      <w:r>
        <w:rPr>
          <w:lang w:eastAsia="zh-CN"/>
        </w:rPr>
        <w:t>初始化加入经当前情景重新核验的规则候选与已知可行候选。行动年份编码、超出年度能力时的接纳规则及完整求解设置见补充材料</w:t>
      </w:r>
      <w:r>
        <w:rPr>
          <w:lang w:eastAsia="zh-CN"/>
        </w:rPr>
        <w:t>S-M3</w:t>
      </w:r>
      <w:r>
        <w:rPr>
          <w:lang w:eastAsia="zh-CN"/>
        </w:rPr>
        <w:t>。</w:t>
      </w:r>
    </w:p>
    <w:p w14:paraId="4E1A7AE9" w14:textId="77777777" w:rsidR="00201304" w:rsidRDefault="00000000">
      <w:pPr>
        <w:ind w:firstLine="420"/>
        <w:rPr>
          <w:lang w:eastAsia="zh-CN"/>
        </w:rPr>
      </w:pPr>
      <w:r>
        <w:rPr>
          <w:lang w:eastAsia="zh-CN"/>
        </w:rPr>
        <w:t>将相同规划初始状态、相同</w:t>
      </w:r>
      <w:r>
        <w:rPr>
          <w:i/>
          <w:lang w:eastAsia="zh-CN"/>
        </w:rPr>
        <w:t>d</w:t>
      </w:r>
      <w:r>
        <w:rPr>
          <w:lang w:eastAsia="zh-CN"/>
        </w:rPr>
        <w:t>下零行动递推的长期平均评分记为</w:t>
      </w:r>
      <w:r>
        <w:rPr>
          <w:i/>
          <w:lang w:eastAsia="zh-CN"/>
        </w:rPr>
        <w:t>J</w:t>
      </w:r>
      <w:r>
        <w:rPr>
          <w:vertAlign w:val="subscript"/>
          <w:lang w:eastAsia="zh-CN"/>
        </w:rPr>
        <w:t>0</w:t>
      </w:r>
      <w:r>
        <w:rPr>
          <w:lang w:eastAsia="zh-CN"/>
        </w:rPr>
        <w:t>，养护增益定义为</w:t>
      </w:r>
      <w:r>
        <w:rPr>
          <w:i/>
        </w:rPr>
        <w:t>Δ</w:t>
      </w:r>
      <w:r>
        <w:rPr>
          <w:i/>
          <w:lang w:eastAsia="zh-CN"/>
        </w:rPr>
        <w:t>J</w:t>
      </w:r>
      <w:r>
        <w:rPr>
          <w:lang w:eastAsia="zh-CN"/>
        </w:rPr>
        <w:t>=</w:t>
      </w:r>
      <w:r>
        <w:rPr>
          <w:i/>
          <w:lang w:eastAsia="zh-CN"/>
        </w:rPr>
        <w:t>J</w:t>
      </w:r>
      <w:r>
        <w:rPr>
          <w:lang w:eastAsia="zh-CN"/>
        </w:rPr>
        <w:t>−</w:t>
      </w:r>
      <w:r>
        <w:rPr>
          <w:i/>
          <w:lang w:eastAsia="zh-CN"/>
        </w:rPr>
        <w:t>J</w:t>
      </w:r>
      <w:r>
        <w:rPr>
          <w:vertAlign w:val="subscript"/>
          <w:lang w:eastAsia="zh-CN"/>
        </w:rPr>
        <w:t>0</w:t>
      </w:r>
      <w:r>
        <w:rPr>
          <w:lang w:eastAsia="zh-CN"/>
        </w:rPr>
        <w:t>；零行动基线不要求满足管理条件。仅对可行结果报告均值、样本标准差（</w:t>
      </w:r>
      <w:r>
        <w:rPr>
          <w:lang w:eastAsia="zh-CN"/>
        </w:rPr>
        <w:t>SD</w:t>
      </w:r>
      <w:r>
        <w:rPr>
          <w:lang w:eastAsia="zh-CN"/>
        </w:rPr>
        <w:t>）与最好值，并汇总</w:t>
      </w:r>
      <w:r>
        <w:rPr>
          <w:lang w:eastAsia="zh-CN"/>
        </w:rPr>
        <w:t>2039</w:t>
      </w:r>
      <w:r>
        <w:rPr>
          <w:lang w:eastAsia="zh-CN"/>
        </w:rPr>
        <w:t>年平均评分、规划期最低评分、行动数及资源使用率</w:t>
      </w:r>
      <w:r>
        <w:rPr>
          <w:i/>
          <w:lang w:eastAsia="zh-CN"/>
        </w:rPr>
        <w:t>B</w:t>
      </w:r>
      <w:r>
        <w:rPr>
          <w:vertAlign w:val="subscript"/>
          <w:lang w:eastAsia="zh-CN"/>
        </w:rPr>
        <w:t>used</w:t>
      </w:r>
      <w:r>
        <w:rPr>
          <w:lang w:eastAsia="zh-CN"/>
        </w:rPr>
        <w:t>/</w:t>
      </w:r>
      <w:r>
        <w:rPr>
          <w:i/>
          <w:lang w:eastAsia="zh-CN"/>
        </w:rPr>
        <w:t>B</w:t>
      </w:r>
      <w:r>
        <w:rPr>
          <w:lang w:eastAsia="zh-CN"/>
        </w:rPr>
        <w:t>。</w:t>
      </w:r>
    </w:p>
    <w:p w14:paraId="68EA1AAD" w14:textId="77777777" w:rsidR="00201304" w:rsidRDefault="00000000">
      <w:pPr>
        <w:ind w:firstLine="420"/>
        <w:rPr>
          <w:lang w:eastAsia="zh-CN"/>
        </w:rPr>
      </w:pPr>
      <w:r>
        <w:rPr>
          <w:lang w:eastAsia="zh-CN"/>
        </w:rPr>
        <w:t>每档按相同随机种子组成</w:t>
      </w:r>
      <w:r>
        <w:rPr>
          <w:lang w:eastAsia="zh-CN"/>
        </w:rPr>
        <w:t>30</w:t>
      </w:r>
      <w:r>
        <w:rPr>
          <w:lang w:eastAsia="zh-CN"/>
        </w:rPr>
        <w:t>对排程，以</w:t>
      </w:r>
      <w:r>
        <w:rPr>
          <w:lang w:eastAsia="zh-CN"/>
        </w:rPr>
        <w:t>“</w:t>
      </w:r>
      <w:r>
        <w:rPr>
          <w:lang w:eastAsia="zh-CN"/>
        </w:rPr>
        <w:t>单元</w:t>
      </w:r>
      <w:r>
        <w:rPr>
          <w:lang w:eastAsia="zh-CN"/>
        </w:rPr>
        <w:t>—</w:t>
      </w:r>
      <w:r>
        <w:rPr>
          <w:lang w:eastAsia="zh-CN"/>
        </w:rPr>
        <w:t>年份</w:t>
      </w:r>
      <w:r>
        <w:rPr>
          <w:lang w:eastAsia="zh-CN"/>
        </w:rPr>
        <w:t>”</w:t>
      </w:r>
      <w:r>
        <w:rPr>
          <w:lang w:eastAsia="zh-CN"/>
        </w:rPr>
        <w:t>为行动集合元素，</w:t>
      </w:r>
      <w:r>
        <w:rPr>
          <w:lang w:eastAsia="zh-CN"/>
        </w:rPr>
        <w:t>Jaccard</w:t>
      </w:r>
      <w:r>
        <w:rPr>
          <w:lang w:eastAsia="zh-CN"/>
        </w:rPr>
        <w:t>相似系数为两集合交集与并集的行动数之比。首次养护年份平均绝对差仅在每对双方均养护的单元中计算，再汇总配对层面的分布；未养护年份及无共同养护单元的配对统计记为缺失，并报告实际样本数。配对差统一取</w:t>
      </w:r>
      <w:r>
        <w:rPr>
          <w:lang w:eastAsia="zh-CN"/>
        </w:rPr>
        <w:t>Ridge</w:t>
      </w:r>
      <w:r>
        <w:rPr>
          <w:lang w:eastAsia="zh-CN"/>
        </w:rPr>
        <w:t>减</w:t>
      </w:r>
      <w:r>
        <w:rPr>
          <w:lang w:eastAsia="zh-CN"/>
        </w:rPr>
        <w:t>LOCF</w:t>
      </w:r>
      <w:r>
        <w:rPr>
          <w:lang w:eastAsia="zh-CN"/>
        </w:rPr>
        <w:t>。代表方案取预定资源档</w:t>
      </w:r>
      <w:r>
        <w:rPr>
          <w:lang w:eastAsia="zh-CN"/>
        </w:rPr>
        <w:t>30</w:t>
      </w:r>
      <w:r>
        <w:rPr>
          <w:lang w:eastAsia="zh-CN"/>
        </w:rPr>
        <w:t>次可行运行中</w:t>
      </w:r>
      <w:r>
        <w:rPr>
          <w:i/>
          <w:lang w:eastAsia="zh-CN"/>
        </w:rPr>
        <w:t>J</w:t>
      </w:r>
      <w:r>
        <w:rPr>
          <w:lang w:eastAsia="zh-CN"/>
        </w:rPr>
        <w:t>最高者；并列选择规则见补充材料</w:t>
      </w:r>
      <w:r>
        <w:rPr>
          <w:lang w:eastAsia="zh-CN"/>
        </w:rPr>
        <w:t>S-M3</w:t>
      </w:r>
      <w:r>
        <w:rPr>
          <w:lang w:eastAsia="zh-CN"/>
        </w:rPr>
        <w:t>。全部保存排程均经独立逐年复算核对状态、资源和管理条件。</w:t>
      </w:r>
    </w:p>
    <w:p w14:paraId="780E5D79"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 xml:space="preserve">3 </w:t>
      </w:r>
      <w:r w:rsidRPr="009329A3">
        <w:rPr>
          <w:rFonts w:ascii="宋体" w:eastAsia="宋体" w:hAnsi="宋体" w:hint="eastAsia"/>
          <w:lang w:eastAsia="zh-CN"/>
        </w:rPr>
        <w:t>结果</w:t>
      </w:r>
    </w:p>
    <w:p w14:paraId="5A24EA1C"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3.1 </w:t>
      </w:r>
      <w:r w:rsidRPr="009329A3">
        <w:rPr>
          <w:rFonts w:ascii="Times New Roman" w:eastAsia="宋体" w:hAnsi="Times New Roman" w:cs="Times New Roman"/>
          <w:lang w:eastAsia="zh-CN"/>
        </w:rPr>
        <w:t>检测数据与状态预测结果</w:t>
      </w:r>
    </w:p>
    <w:p w14:paraId="55361773" w14:textId="77777777" w:rsidR="00201304" w:rsidRDefault="00000000">
      <w:pPr>
        <w:ind w:firstLine="420"/>
      </w:pPr>
      <w:r>
        <w:rPr>
          <w:lang w:eastAsia="zh-CN"/>
        </w:rPr>
        <w:t>2012—2024</w:t>
      </w:r>
      <w:r>
        <w:rPr>
          <w:lang w:eastAsia="zh-CN"/>
        </w:rPr>
        <w:t>年</w:t>
      </w:r>
      <w:r>
        <w:rPr>
          <w:lang w:eastAsia="zh-CN"/>
        </w:rPr>
        <w:t>59</w:t>
      </w:r>
      <w:r>
        <w:rPr>
          <w:lang w:eastAsia="zh-CN"/>
        </w:rPr>
        <w:t>个检测单元共有</w:t>
      </w:r>
      <w:r>
        <w:rPr>
          <w:lang w:eastAsia="zh-CN"/>
        </w:rPr>
        <w:t>767</w:t>
      </w:r>
      <w:r>
        <w:rPr>
          <w:lang w:eastAsia="zh-CN"/>
        </w:rPr>
        <w:t>个潜在单元</w:t>
      </w:r>
      <w:r>
        <w:rPr>
          <w:lang w:eastAsia="zh-CN"/>
        </w:rPr>
        <w:t>—</w:t>
      </w:r>
      <w:r>
        <w:rPr>
          <w:lang w:eastAsia="zh-CN"/>
        </w:rPr>
        <w:t>年位置。全桥评分有效</w:t>
      </w:r>
      <w:r>
        <w:rPr>
          <w:lang w:eastAsia="zh-CN"/>
        </w:rPr>
        <w:t>387</w:t>
      </w:r>
      <w:r>
        <w:rPr>
          <w:lang w:eastAsia="zh-CN"/>
        </w:rPr>
        <w:t>条、缺失</w:t>
      </w:r>
      <w:r>
        <w:rPr>
          <w:lang w:eastAsia="zh-CN"/>
        </w:rPr>
        <w:t>380</w:t>
      </w:r>
      <w:r>
        <w:rPr>
          <w:lang w:eastAsia="zh-CN"/>
        </w:rPr>
        <w:t>条；上部结构评分有效</w:t>
      </w:r>
      <w:r>
        <w:rPr>
          <w:lang w:eastAsia="zh-CN"/>
        </w:rPr>
        <w:t>380</w:t>
      </w:r>
      <w:r>
        <w:rPr>
          <w:lang w:eastAsia="zh-CN"/>
        </w:rPr>
        <w:t>条、缺失</w:t>
      </w:r>
      <w:r>
        <w:rPr>
          <w:lang w:eastAsia="zh-CN"/>
        </w:rPr>
        <w:t>387</w:t>
      </w:r>
      <w:r>
        <w:rPr>
          <w:lang w:eastAsia="zh-CN"/>
        </w:rPr>
        <w:t>条。两类评分同时有效的位置为</w:t>
      </w:r>
      <w:r>
        <w:rPr>
          <w:lang w:eastAsia="zh-CN"/>
        </w:rPr>
        <w:t>380</w:t>
      </w:r>
      <w:r>
        <w:rPr>
          <w:lang w:eastAsia="zh-CN"/>
        </w:rPr>
        <w:t>个，另有</w:t>
      </w:r>
      <w:r>
        <w:rPr>
          <w:lang w:eastAsia="zh-CN"/>
        </w:rPr>
        <w:t>7</w:t>
      </w:r>
      <w:r>
        <w:rPr>
          <w:lang w:eastAsia="zh-CN"/>
        </w:rPr>
        <w:t>个位置仅全桥评分有效。</w:t>
      </w:r>
      <w:r>
        <w:t>各年覆盖数量与逐单元观测分布见图</w:t>
      </w:r>
      <w:r>
        <w:t>1</w:t>
      </w:r>
      <w:r>
        <w:t>。</w:t>
      </w:r>
    </w:p>
    <w:p w14:paraId="172E8A78" w14:textId="77777777" w:rsidR="00201304" w:rsidRDefault="00000000">
      <w:pPr>
        <w:keepNext/>
        <w:spacing w:before="100" w:after="40"/>
        <w:jc w:val="center"/>
      </w:pPr>
      <w:r>
        <w:rPr>
          <w:noProof/>
        </w:rPr>
        <w:lastRenderedPageBreak/>
        <w:drawing>
          <wp:inline distT="0" distB="0" distL="0" distR="0" wp14:anchorId="05D1E9F9" wp14:editId="6109B6CB">
            <wp:extent cx="6120000" cy="385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observation_coverage.png"/>
                    <pic:cNvPicPr/>
                  </pic:nvPicPr>
                  <pic:blipFill>
                    <a:blip r:embed="rId8"/>
                    <a:stretch>
                      <a:fillRect/>
                    </a:stretch>
                  </pic:blipFill>
                  <pic:spPr>
                    <a:xfrm>
                      <a:off x="0" y="0"/>
                      <a:ext cx="6120000" cy="3850824"/>
                    </a:xfrm>
                    <a:prstGeom prst="rect">
                      <a:avLst/>
                    </a:prstGeom>
                  </pic:spPr>
                </pic:pic>
              </a:graphicData>
            </a:graphic>
          </wp:inline>
        </w:drawing>
      </w:r>
    </w:p>
    <w:p w14:paraId="6F82E273" w14:textId="77777777" w:rsidR="00201304" w:rsidRDefault="00000000">
      <w:pPr>
        <w:pStyle w:val="af7"/>
        <w:keepNext/>
        <w:spacing w:before="80"/>
        <w:jc w:val="center"/>
        <w:rPr>
          <w:lang w:eastAsia="zh-CN"/>
        </w:rPr>
      </w:pPr>
      <w:r>
        <w:rPr>
          <w:lang w:eastAsia="zh-CN"/>
        </w:rPr>
        <w:t>图</w:t>
      </w:r>
      <w:r>
        <w:rPr>
          <w:lang w:eastAsia="zh-CN"/>
        </w:rPr>
        <w:t xml:space="preserve">1 </w:t>
      </w:r>
      <w:r>
        <w:rPr>
          <w:lang w:eastAsia="zh-CN"/>
        </w:rPr>
        <w:t>检测覆盖与缺失</w:t>
      </w:r>
    </w:p>
    <w:p w14:paraId="0B365336" w14:textId="77777777" w:rsidR="00201304" w:rsidRDefault="00000000">
      <w:pPr>
        <w:spacing w:after="100" w:line="250" w:lineRule="auto"/>
        <w:rPr>
          <w:lang w:eastAsia="zh-CN"/>
        </w:rPr>
      </w:pPr>
      <w:r>
        <w:rPr>
          <w:sz w:val="17"/>
          <w:lang w:eastAsia="zh-CN"/>
        </w:rPr>
        <w:t>2012—2024</w:t>
      </w:r>
      <w:r>
        <w:rPr>
          <w:sz w:val="17"/>
          <w:lang w:eastAsia="zh-CN"/>
        </w:rPr>
        <w:t>年</w:t>
      </w:r>
      <w:r>
        <w:rPr>
          <w:sz w:val="17"/>
          <w:lang w:eastAsia="zh-CN"/>
        </w:rPr>
        <w:t>59</w:t>
      </w:r>
      <w:r>
        <w:rPr>
          <w:sz w:val="17"/>
          <w:lang w:eastAsia="zh-CN"/>
        </w:rPr>
        <w:t>个检测单元的年度覆盖及逐单元观测分布；缺失表示没有可用检测记录。</w:t>
      </w:r>
    </w:p>
    <w:p w14:paraId="3E22F4CA" w14:textId="77777777" w:rsidR="00201304" w:rsidRDefault="00000000">
      <w:pPr>
        <w:ind w:firstLine="420"/>
        <w:rPr>
          <w:lang w:eastAsia="zh-CN"/>
        </w:rPr>
      </w:pPr>
      <w:r>
        <w:rPr>
          <w:lang w:eastAsia="zh-CN"/>
        </w:rPr>
        <w:t>2018—2024</w:t>
      </w:r>
      <w:r>
        <w:rPr>
          <w:lang w:eastAsia="zh-CN"/>
        </w:rPr>
        <w:t>年扩展时间窗口验证共包含</w:t>
      </w:r>
      <w:r>
        <w:rPr>
          <w:lang w:eastAsia="zh-CN"/>
        </w:rPr>
        <w:t>216</w:t>
      </w:r>
      <w:r>
        <w:rPr>
          <w:lang w:eastAsia="zh-CN"/>
        </w:rPr>
        <w:t>条后续真实检测记录。岭回归的</w:t>
      </w:r>
      <w:r>
        <w:rPr>
          <w:lang w:eastAsia="zh-CN"/>
        </w:rPr>
        <w:t>RMSE</w:t>
      </w:r>
      <w:r>
        <w:rPr>
          <w:lang w:eastAsia="zh-CN"/>
        </w:rPr>
        <w:t>为</w:t>
      </w:r>
      <w:r>
        <w:rPr>
          <w:lang w:eastAsia="zh-CN"/>
        </w:rPr>
        <w:t>4.0771</w:t>
      </w:r>
      <w:r>
        <w:rPr>
          <w:lang w:eastAsia="zh-CN"/>
        </w:rPr>
        <w:t>分、</w:t>
      </w:r>
      <w:r>
        <w:rPr>
          <w:lang w:eastAsia="zh-CN"/>
        </w:rPr>
        <w:t>MAE</w:t>
      </w:r>
      <w:r>
        <w:rPr>
          <w:lang w:eastAsia="zh-CN"/>
        </w:rPr>
        <w:t>为</w:t>
      </w:r>
      <w:r>
        <w:rPr>
          <w:lang w:eastAsia="zh-CN"/>
        </w:rPr>
        <w:t>3.0332</w:t>
      </w:r>
      <w:r>
        <w:rPr>
          <w:lang w:eastAsia="zh-CN"/>
        </w:rPr>
        <w:t>分，均低于</w:t>
      </w:r>
      <w:r>
        <w:rPr>
          <w:lang w:eastAsia="zh-CN"/>
        </w:rPr>
        <w:t>LOCF</w:t>
      </w:r>
      <w:r>
        <w:rPr>
          <w:lang w:eastAsia="zh-CN"/>
        </w:rPr>
        <w:t>的</w:t>
      </w:r>
      <w:r>
        <w:rPr>
          <w:lang w:eastAsia="zh-CN"/>
        </w:rPr>
        <w:t>4.9971</w:t>
      </w:r>
      <w:r>
        <w:rPr>
          <w:lang w:eastAsia="zh-CN"/>
        </w:rPr>
        <w:t>分和</w:t>
      </w:r>
      <w:r>
        <w:rPr>
          <w:lang w:eastAsia="zh-CN"/>
        </w:rPr>
        <w:t>3.7128</w:t>
      </w:r>
      <w:r>
        <w:rPr>
          <w:lang w:eastAsia="zh-CN"/>
        </w:rPr>
        <w:t>分，以及</w:t>
      </w:r>
      <w:r>
        <w:rPr>
          <w:lang w:eastAsia="zh-CN"/>
        </w:rPr>
        <w:t>XGBoost</w:t>
      </w:r>
      <w:r>
        <w:rPr>
          <w:lang w:eastAsia="zh-CN"/>
        </w:rPr>
        <w:t>的</w:t>
      </w:r>
      <w:r>
        <w:rPr>
          <w:lang w:eastAsia="zh-CN"/>
        </w:rPr>
        <w:t>4.6146</w:t>
      </w:r>
      <w:r>
        <w:rPr>
          <w:lang w:eastAsia="zh-CN"/>
        </w:rPr>
        <w:t>分和</w:t>
      </w:r>
      <w:r>
        <w:rPr>
          <w:lang w:eastAsia="zh-CN"/>
        </w:rPr>
        <w:t>3.6122</w:t>
      </w:r>
      <w:r>
        <w:rPr>
          <w:lang w:eastAsia="zh-CN"/>
        </w:rPr>
        <w:t>分。岭回归、</w:t>
      </w:r>
      <w:r>
        <w:rPr>
          <w:lang w:eastAsia="zh-CN"/>
        </w:rPr>
        <w:t>XGBoost</w:t>
      </w:r>
      <w:r>
        <w:rPr>
          <w:lang w:eastAsia="zh-CN"/>
        </w:rPr>
        <w:t>和</w:t>
      </w:r>
      <w:r>
        <w:rPr>
          <w:lang w:eastAsia="zh-CN"/>
        </w:rPr>
        <w:t>LOCF</w:t>
      </w:r>
      <w:r>
        <w:rPr>
          <w:lang w:eastAsia="zh-CN"/>
        </w:rPr>
        <w:t>的</w:t>
      </w:r>
      <w:r>
        <w:rPr>
          <w:i/>
          <w:lang w:eastAsia="zh-CN"/>
        </w:rPr>
        <w:t>R</w:t>
      </w:r>
      <w:r>
        <w:rPr>
          <w:lang w:eastAsia="zh-CN"/>
        </w:rPr>
        <w:t>²</w:t>
      </w:r>
      <w:r>
        <w:rPr>
          <w:lang w:eastAsia="zh-CN"/>
        </w:rPr>
        <w:t>分别为</w:t>
      </w:r>
      <w:r>
        <w:rPr>
          <w:lang w:eastAsia="zh-CN"/>
        </w:rPr>
        <w:t>0.3274</w:t>
      </w:r>
      <w:r>
        <w:rPr>
          <w:lang w:eastAsia="zh-CN"/>
        </w:rPr>
        <w:t>、</w:t>
      </w:r>
      <w:r>
        <w:rPr>
          <w:lang w:eastAsia="zh-CN"/>
        </w:rPr>
        <w:t>0.1384</w:t>
      </w:r>
      <w:r>
        <w:rPr>
          <w:lang w:eastAsia="zh-CN"/>
        </w:rPr>
        <w:t>和</w:t>
      </w:r>
      <w:r>
        <w:rPr>
          <w:lang w:eastAsia="zh-CN"/>
        </w:rPr>
        <w:t>−0.0104</w:t>
      </w:r>
      <w:r>
        <w:rPr>
          <w:lang w:eastAsia="zh-CN"/>
        </w:rPr>
        <w:t>；</w:t>
      </w:r>
      <w:r>
        <w:rPr>
          <w:lang w:eastAsia="zh-CN"/>
        </w:rPr>
        <w:t>Pearson</w:t>
      </w:r>
      <w:r>
        <w:rPr>
          <w:lang w:eastAsia="zh-CN"/>
        </w:rPr>
        <w:t>相关系数分别为</w:t>
      </w:r>
      <w:r>
        <w:rPr>
          <w:lang w:eastAsia="zh-CN"/>
        </w:rPr>
        <w:t>0.5820</w:t>
      </w:r>
      <w:r>
        <w:rPr>
          <w:lang w:eastAsia="zh-CN"/>
        </w:rPr>
        <w:t>、</w:t>
      </w:r>
      <w:r>
        <w:rPr>
          <w:lang w:eastAsia="zh-CN"/>
        </w:rPr>
        <w:t>0.5486</w:t>
      </w:r>
      <w:r>
        <w:rPr>
          <w:lang w:eastAsia="zh-CN"/>
        </w:rPr>
        <w:t>和</w:t>
      </w:r>
      <w:r>
        <w:rPr>
          <w:lang w:eastAsia="zh-CN"/>
        </w:rPr>
        <w:t>0.5862</w:t>
      </w:r>
      <w:r>
        <w:rPr>
          <w:lang w:eastAsia="zh-CN"/>
        </w:rPr>
        <w:t>（表</w:t>
      </w:r>
      <w:r>
        <w:rPr>
          <w:lang w:eastAsia="zh-CN"/>
        </w:rPr>
        <w:t>3</w:t>
      </w:r>
      <w:r>
        <w:rPr>
          <w:lang w:eastAsia="zh-CN"/>
        </w:rPr>
        <w:t>、图</w:t>
      </w:r>
      <w:r>
        <w:rPr>
          <w:lang w:eastAsia="zh-CN"/>
        </w:rPr>
        <w:t>2</w:t>
      </w:r>
      <w:r>
        <w:rPr>
          <w:lang w:eastAsia="zh-CN"/>
        </w:rPr>
        <w:t>）。</w:t>
      </w:r>
      <w:r>
        <w:rPr>
          <w:lang w:eastAsia="zh-CN"/>
        </w:rPr>
        <w:t>2020</w:t>
      </w:r>
      <w:r>
        <w:rPr>
          <w:lang w:eastAsia="zh-CN"/>
        </w:rPr>
        <w:t>年和</w:t>
      </w:r>
      <w:r>
        <w:rPr>
          <w:lang w:eastAsia="zh-CN"/>
        </w:rPr>
        <w:t>2022</w:t>
      </w:r>
      <w:r>
        <w:rPr>
          <w:lang w:eastAsia="zh-CN"/>
        </w:rPr>
        <w:t>年各有</w:t>
      </w:r>
      <w:r>
        <w:rPr>
          <w:lang w:eastAsia="zh-CN"/>
        </w:rPr>
        <w:t>59</w:t>
      </w:r>
      <w:r>
        <w:rPr>
          <w:lang w:eastAsia="zh-CN"/>
        </w:rPr>
        <w:t>条测试记录，</w:t>
      </w:r>
      <w:r>
        <w:rPr>
          <w:lang w:eastAsia="zh-CN"/>
        </w:rPr>
        <w:t>2023</w:t>
      </w:r>
      <w:r>
        <w:rPr>
          <w:lang w:eastAsia="zh-CN"/>
        </w:rPr>
        <w:t>年和</w:t>
      </w:r>
      <w:r>
        <w:rPr>
          <w:lang w:eastAsia="zh-CN"/>
        </w:rPr>
        <w:t>2024</w:t>
      </w:r>
      <w:r>
        <w:rPr>
          <w:lang w:eastAsia="zh-CN"/>
        </w:rPr>
        <w:t>年各</w:t>
      </w:r>
      <w:r>
        <w:rPr>
          <w:lang w:eastAsia="zh-CN"/>
        </w:rPr>
        <w:t>6</w:t>
      </w:r>
      <w:r>
        <w:rPr>
          <w:lang w:eastAsia="zh-CN"/>
        </w:rPr>
        <w:t>条。岭回归在本次时间外测试中的整体评分误差最低。</w:t>
      </w:r>
    </w:p>
    <w:p w14:paraId="5E15CFBC" w14:textId="77777777" w:rsidR="00201304" w:rsidRDefault="00000000">
      <w:pPr>
        <w:pStyle w:val="af7"/>
        <w:keepNext/>
        <w:spacing w:before="80"/>
        <w:jc w:val="center"/>
        <w:rPr>
          <w:lang w:eastAsia="zh-CN"/>
        </w:rPr>
      </w:pPr>
      <w:r>
        <w:rPr>
          <w:lang w:eastAsia="zh-CN"/>
        </w:rPr>
        <w:t>表</w:t>
      </w:r>
      <w:r>
        <w:rPr>
          <w:lang w:eastAsia="zh-CN"/>
        </w:rPr>
        <w:t xml:space="preserve">3 </w:t>
      </w:r>
      <w:r>
        <w:rPr>
          <w:lang w:eastAsia="zh-CN"/>
        </w:rPr>
        <w:t>连续全桥评分预测结果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64"/>
        <w:gridCol w:w="1814"/>
        <w:gridCol w:w="1814"/>
        <w:gridCol w:w="1814"/>
        <w:gridCol w:w="1814"/>
      </w:tblGrid>
      <w:tr w:rsidR="00201304" w14:paraId="00FDE672" w14:textId="77777777">
        <w:trPr>
          <w:cantSplit/>
          <w:tblHeader/>
        </w:trPr>
        <w:tc>
          <w:tcPr>
            <w:tcW w:w="1417" w:type="dxa"/>
            <w:tcBorders>
              <w:bottom w:val="single" w:sz="6" w:space="0" w:color="000000"/>
            </w:tcBorders>
            <w:vAlign w:val="center"/>
          </w:tcPr>
          <w:p w14:paraId="05CF3DC9" w14:textId="77777777" w:rsidR="00201304" w:rsidRDefault="00000000">
            <w:pPr>
              <w:spacing w:before="40" w:after="40" w:line="250" w:lineRule="auto"/>
            </w:pPr>
            <w:r>
              <w:rPr>
                <w:b/>
                <w:sz w:val="17"/>
              </w:rPr>
              <w:t>模型</w:t>
            </w:r>
          </w:p>
        </w:tc>
        <w:tc>
          <w:tcPr>
            <w:tcW w:w="964" w:type="dxa"/>
            <w:tcBorders>
              <w:bottom w:val="single" w:sz="6" w:space="0" w:color="000000"/>
            </w:tcBorders>
            <w:vAlign w:val="center"/>
          </w:tcPr>
          <w:p w14:paraId="7A81FD5D" w14:textId="77777777" w:rsidR="00201304" w:rsidRDefault="00000000">
            <w:pPr>
              <w:spacing w:before="40" w:after="40" w:line="250" w:lineRule="auto"/>
            </w:pPr>
            <w:r>
              <w:rPr>
                <w:b/>
                <w:sz w:val="17"/>
              </w:rPr>
              <w:t>样本数</w:t>
            </w:r>
          </w:p>
        </w:tc>
        <w:tc>
          <w:tcPr>
            <w:tcW w:w="1814" w:type="dxa"/>
            <w:tcBorders>
              <w:bottom w:val="single" w:sz="6" w:space="0" w:color="000000"/>
            </w:tcBorders>
            <w:vAlign w:val="center"/>
          </w:tcPr>
          <w:p w14:paraId="67E1E593" w14:textId="77777777" w:rsidR="00201304" w:rsidRDefault="00000000">
            <w:pPr>
              <w:spacing w:before="40" w:after="40" w:line="250" w:lineRule="auto"/>
            </w:pPr>
            <w:r>
              <w:rPr>
                <w:b/>
                <w:sz w:val="17"/>
              </w:rPr>
              <w:t>RMSE/</w:t>
            </w:r>
            <w:r>
              <w:rPr>
                <w:b/>
                <w:sz w:val="17"/>
              </w:rPr>
              <w:t>分</w:t>
            </w:r>
          </w:p>
        </w:tc>
        <w:tc>
          <w:tcPr>
            <w:tcW w:w="1814" w:type="dxa"/>
            <w:tcBorders>
              <w:bottom w:val="single" w:sz="6" w:space="0" w:color="000000"/>
            </w:tcBorders>
            <w:vAlign w:val="center"/>
          </w:tcPr>
          <w:p w14:paraId="60311DEE" w14:textId="77777777" w:rsidR="00201304" w:rsidRDefault="00000000">
            <w:pPr>
              <w:spacing w:before="40" w:after="40" w:line="250" w:lineRule="auto"/>
            </w:pPr>
            <w:r>
              <w:rPr>
                <w:b/>
                <w:sz w:val="17"/>
              </w:rPr>
              <w:t>MAE/</w:t>
            </w:r>
            <w:r>
              <w:rPr>
                <w:b/>
                <w:sz w:val="17"/>
              </w:rPr>
              <w:t>分</w:t>
            </w:r>
          </w:p>
        </w:tc>
        <w:tc>
          <w:tcPr>
            <w:tcW w:w="1814" w:type="dxa"/>
            <w:tcBorders>
              <w:bottom w:val="single" w:sz="6" w:space="0" w:color="000000"/>
            </w:tcBorders>
            <w:vAlign w:val="center"/>
          </w:tcPr>
          <w:p w14:paraId="57561205" w14:textId="77777777" w:rsidR="00201304" w:rsidRDefault="00000000">
            <w:pPr>
              <w:spacing w:before="40" w:after="40" w:line="250" w:lineRule="auto"/>
            </w:pPr>
            <w:r>
              <w:rPr>
                <w:b/>
                <w:i/>
                <w:sz w:val="17"/>
              </w:rPr>
              <w:t>R</w:t>
            </w:r>
            <w:r>
              <w:rPr>
                <w:b/>
                <w:sz w:val="17"/>
              </w:rPr>
              <w:t>²</w:t>
            </w:r>
          </w:p>
        </w:tc>
        <w:tc>
          <w:tcPr>
            <w:tcW w:w="1814" w:type="dxa"/>
            <w:tcBorders>
              <w:bottom w:val="single" w:sz="6" w:space="0" w:color="000000"/>
            </w:tcBorders>
            <w:vAlign w:val="center"/>
          </w:tcPr>
          <w:p w14:paraId="1BFE2C80" w14:textId="77777777" w:rsidR="00201304" w:rsidRDefault="00000000">
            <w:pPr>
              <w:spacing w:before="40" w:after="40" w:line="250" w:lineRule="auto"/>
            </w:pPr>
            <w:r>
              <w:rPr>
                <w:b/>
                <w:sz w:val="17"/>
              </w:rPr>
              <w:t xml:space="preserve">Pearson </w:t>
            </w:r>
            <w:r>
              <w:rPr>
                <w:b/>
                <w:i/>
                <w:sz w:val="17"/>
              </w:rPr>
              <w:t>r</w:t>
            </w:r>
          </w:p>
        </w:tc>
      </w:tr>
      <w:tr w:rsidR="00201304" w14:paraId="2A462878" w14:textId="77777777">
        <w:trPr>
          <w:cantSplit/>
        </w:trPr>
        <w:tc>
          <w:tcPr>
            <w:tcW w:w="1417" w:type="dxa"/>
            <w:vAlign w:val="center"/>
          </w:tcPr>
          <w:p w14:paraId="277E62E1" w14:textId="77777777" w:rsidR="00201304" w:rsidRDefault="00000000">
            <w:pPr>
              <w:spacing w:before="40" w:after="40" w:line="250" w:lineRule="auto"/>
            </w:pPr>
            <w:r>
              <w:rPr>
                <w:sz w:val="17"/>
              </w:rPr>
              <w:t>LOCF</w:t>
            </w:r>
          </w:p>
        </w:tc>
        <w:tc>
          <w:tcPr>
            <w:tcW w:w="964" w:type="dxa"/>
            <w:vAlign w:val="center"/>
          </w:tcPr>
          <w:p w14:paraId="36A425CF" w14:textId="77777777" w:rsidR="00201304" w:rsidRDefault="00000000">
            <w:pPr>
              <w:spacing w:before="40" w:after="40" w:line="250" w:lineRule="auto"/>
            </w:pPr>
            <w:r>
              <w:rPr>
                <w:sz w:val="17"/>
              </w:rPr>
              <w:t>216</w:t>
            </w:r>
          </w:p>
        </w:tc>
        <w:tc>
          <w:tcPr>
            <w:tcW w:w="1814" w:type="dxa"/>
            <w:vAlign w:val="center"/>
          </w:tcPr>
          <w:p w14:paraId="524B53E5" w14:textId="77777777" w:rsidR="00201304" w:rsidRDefault="00000000">
            <w:pPr>
              <w:spacing w:before="40" w:after="40" w:line="250" w:lineRule="auto"/>
            </w:pPr>
            <w:r>
              <w:rPr>
                <w:sz w:val="17"/>
              </w:rPr>
              <w:t>4.9971</w:t>
            </w:r>
          </w:p>
        </w:tc>
        <w:tc>
          <w:tcPr>
            <w:tcW w:w="1814" w:type="dxa"/>
            <w:vAlign w:val="center"/>
          </w:tcPr>
          <w:p w14:paraId="2EDE6AAF" w14:textId="77777777" w:rsidR="00201304" w:rsidRDefault="00000000">
            <w:pPr>
              <w:spacing w:before="40" w:after="40" w:line="250" w:lineRule="auto"/>
            </w:pPr>
            <w:r>
              <w:rPr>
                <w:sz w:val="17"/>
              </w:rPr>
              <w:t>3.7128</w:t>
            </w:r>
          </w:p>
        </w:tc>
        <w:tc>
          <w:tcPr>
            <w:tcW w:w="1814" w:type="dxa"/>
            <w:vAlign w:val="center"/>
          </w:tcPr>
          <w:p w14:paraId="25AF8408" w14:textId="77777777" w:rsidR="00201304" w:rsidRDefault="00000000">
            <w:pPr>
              <w:spacing w:before="40" w:after="40" w:line="250" w:lineRule="auto"/>
            </w:pPr>
            <w:r>
              <w:rPr>
                <w:sz w:val="17"/>
              </w:rPr>
              <w:t>-0.0104</w:t>
            </w:r>
          </w:p>
        </w:tc>
        <w:tc>
          <w:tcPr>
            <w:tcW w:w="1814" w:type="dxa"/>
            <w:vAlign w:val="center"/>
          </w:tcPr>
          <w:p w14:paraId="5968F32F" w14:textId="77777777" w:rsidR="00201304" w:rsidRDefault="00000000">
            <w:pPr>
              <w:spacing w:before="40" w:after="40" w:line="250" w:lineRule="auto"/>
            </w:pPr>
            <w:r>
              <w:rPr>
                <w:sz w:val="17"/>
              </w:rPr>
              <w:t>0.5862</w:t>
            </w:r>
          </w:p>
        </w:tc>
      </w:tr>
      <w:tr w:rsidR="00201304" w14:paraId="6B6DEB23" w14:textId="77777777">
        <w:trPr>
          <w:cantSplit/>
        </w:trPr>
        <w:tc>
          <w:tcPr>
            <w:tcW w:w="1417" w:type="dxa"/>
            <w:vAlign w:val="center"/>
          </w:tcPr>
          <w:p w14:paraId="608B47A1" w14:textId="77777777" w:rsidR="00201304" w:rsidRDefault="00000000">
            <w:pPr>
              <w:spacing w:before="40" w:after="40" w:line="250" w:lineRule="auto"/>
            </w:pPr>
            <w:r>
              <w:rPr>
                <w:sz w:val="17"/>
              </w:rPr>
              <w:t>岭回归</w:t>
            </w:r>
          </w:p>
        </w:tc>
        <w:tc>
          <w:tcPr>
            <w:tcW w:w="964" w:type="dxa"/>
            <w:vAlign w:val="center"/>
          </w:tcPr>
          <w:p w14:paraId="5A47C2A1" w14:textId="77777777" w:rsidR="00201304" w:rsidRDefault="00000000">
            <w:pPr>
              <w:spacing w:before="40" w:after="40" w:line="250" w:lineRule="auto"/>
            </w:pPr>
            <w:r>
              <w:rPr>
                <w:sz w:val="17"/>
              </w:rPr>
              <w:t>216</w:t>
            </w:r>
          </w:p>
        </w:tc>
        <w:tc>
          <w:tcPr>
            <w:tcW w:w="1814" w:type="dxa"/>
            <w:vAlign w:val="center"/>
          </w:tcPr>
          <w:p w14:paraId="0E027DD9" w14:textId="77777777" w:rsidR="00201304" w:rsidRDefault="00000000">
            <w:pPr>
              <w:spacing w:before="40" w:after="40" w:line="250" w:lineRule="auto"/>
            </w:pPr>
            <w:r>
              <w:rPr>
                <w:sz w:val="17"/>
              </w:rPr>
              <w:t>4.0771</w:t>
            </w:r>
          </w:p>
        </w:tc>
        <w:tc>
          <w:tcPr>
            <w:tcW w:w="1814" w:type="dxa"/>
            <w:vAlign w:val="center"/>
          </w:tcPr>
          <w:p w14:paraId="10A29BC4" w14:textId="77777777" w:rsidR="00201304" w:rsidRDefault="00000000">
            <w:pPr>
              <w:spacing w:before="40" w:after="40" w:line="250" w:lineRule="auto"/>
            </w:pPr>
            <w:r>
              <w:rPr>
                <w:sz w:val="17"/>
              </w:rPr>
              <w:t>3.0332</w:t>
            </w:r>
          </w:p>
        </w:tc>
        <w:tc>
          <w:tcPr>
            <w:tcW w:w="1814" w:type="dxa"/>
            <w:vAlign w:val="center"/>
          </w:tcPr>
          <w:p w14:paraId="493E6EF1" w14:textId="77777777" w:rsidR="00201304" w:rsidRDefault="00000000">
            <w:pPr>
              <w:spacing w:before="40" w:after="40" w:line="250" w:lineRule="auto"/>
            </w:pPr>
            <w:r>
              <w:rPr>
                <w:sz w:val="17"/>
              </w:rPr>
              <w:t>0.3274</w:t>
            </w:r>
          </w:p>
        </w:tc>
        <w:tc>
          <w:tcPr>
            <w:tcW w:w="1814" w:type="dxa"/>
            <w:vAlign w:val="center"/>
          </w:tcPr>
          <w:p w14:paraId="7B32EAFD" w14:textId="77777777" w:rsidR="00201304" w:rsidRDefault="00000000">
            <w:pPr>
              <w:spacing w:before="40" w:after="40" w:line="250" w:lineRule="auto"/>
            </w:pPr>
            <w:r>
              <w:rPr>
                <w:sz w:val="17"/>
              </w:rPr>
              <w:t>0.5820</w:t>
            </w:r>
          </w:p>
        </w:tc>
      </w:tr>
      <w:tr w:rsidR="00201304" w14:paraId="304BEB56" w14:textId="77777777">
        <w:trPr>
          <w:cantSplit/>
        </w:trPr>
        <w:tc>
          <w:tcPr>
            <w:tcW w:w="1417" w:type="dxa"/>
            <w:vAlign w:val="center"/>
          </w:tcPr>
          <w:p w14:paraId="72E28809" w14:textId="77777777" w:rsidR="00201304" w:rsidRDefault="00000000">
            <w:pPr>
              <w:spacing w:before="40" w:after="40" w:line="250" w:lineRule="auto"/>
            </w:pPr>
            <w:r>
              <w:rPr>
                <w:sz w:val="17"/>
              </w:rPr>
              <w:t>XGBoost</w:t>
            </w:r>
          </w:p>
        </w:tc>
        <w:tc>
          <w:tcPr>
            <w:tcW w:w="964" w:type="dxa"/>
            <w:vAlign w:val="center"/>
          </w:tcPr>
          <w:p w14:paraId="7789B7E1" w14:textId="77777777" w:rsidR="00201304" w:rsidRDefault="00000000">
            <w:pPr>
              <w:spacing w:before="40" w:after="40" w:line="250" w:lineRule="auto"/>
            </w:pPr>
            <w:r>
              <w:rPr>
                <w:sz w:val="17"/>
              </w:rPr>
              <w:t>216</w:t>
            </w:r>
          </w:p>
        </w:tc>
        <w:tc>
          <w:tcPr>
            <w:tcW w:w="1814" w:type="dxa"/>
            <w:vAlign w:val="center"/>
          </w:tcPr>
          <w:p w14:paraId="79602141" w14:textId="77777777" w:rsidR="00201304" w:rsidRDefault="00000000">
            <w:pPr>
              <w:spacing w:before="40" w:after="40" w:line="250" w:lineRule="auto"/>
            </w:pPr>
            <w:r>
              <w:rPr>
                <w:sz w:val="17"/>
              </w:rPr>
              <w:t>4.6146</w:t>
            </w:r>
          </w:p>
        </w:tc>
        <w:tc>
          <w:tcPr>
            <w:tcW w:w="1814" w:type="dxa"/>
            <w:vAlign w:val="center"/>
          </w:tcPr>
          <w:p w14:paraId="77E8B7D1" w14:textId="77777777" w:rsidR="00201304" w:rsidRDefault="00000000">
            <w:pPr>
              <w:spacing w:before="40" w:after="40" w:line="250" w:lineRule="auto"/>
            </w:pPr>
            <w:r>
              <w:rPr>
                <w:sz w:val="17"/>
              </w:rPr>
              <w:t>3.6122</w:t>
            </w:r>
          </w:p>
        </w:tc>
        <w:tc>
          <w:tcPr>
            <w:tcW w:w="1814" w:type="dxa"/>
            <w:vAlign w:val="center"/>
          </w:tcPr>
          <w:p w14:paraId="35E0BAD9" w14:textId="77777777" w:rsidR="00201304" w:rsidRDefault="00000000">
            <w:pPr>
              <w:spacing w:before="40" w:after="40" w:line="250" w:lineRule="auto"/>
            </w:pPr>
            <w:r>
              <w:rPr>
                <w:sz w:val="17"/>
              </w:rPr>
              <w:t>0.1384</w:t>
            </w:r>
          </w:p>
        </w:tc>
        <w:tc>
          <w:tcPr>
            <w:tcW w:w="1814" w:type="dxa"/>
            <w:vAlign w:val="center"/>
          </w:tcPr>
          <w:p w14:paraId="096CDC4B" w14:textId="77777777" w:rsidR="00201304" w:rsidRDefault="00000000">
            <w:pPr>
              <w:spacing w:before="40" w:after="40" w:line="250" w:lineRule="auto"/>
            </w:pPr>
            <w:r>
              <w:rPr>
                <w:sz w:val="17"/>
              </w:rPr>
              <w:t>0.5486</w:t>
            </w:r>
          </w:p>
        </w:tc>
      </w:tr>
    </w:tbl>
    <w:p w14:paraId="6B8FFDA8" w14:textId="77777777" w:rsidR="00201304" w:rsidRDefault="00000000">
      <w:pPr>
        <w:spacing w:after="100" w:line="250" w:lineRule="auto"/>
        <w:rPr>
          <w:lang w:eastAsia="zh-CN"/>
        </w:rPr>
      </w:pPr>
      <w:r>
        <w:rPr>
          <w:sz w:val="17"/>
          <w:lang w:eastAsia="zh-CN"/>
        </w:rPr>
        <w:t>各模型使用相同的</w:t>
      </w:r>
      <w:r>
        <w:rPr>
          <w:sz w:val="17"/>
          <w:lang w:eastAsia="zh-CN"/>
        </w:rPr>
        <w:t>216</w:t>
      </w:r>
      <w:r>
        <w:rPr>
          <w:sz w:val="17"/>
          <w:lang w:eastAsia="zh-CN"/>
        </w:rPr>
        <w:t>条时间外测试记录；误差单位为分。</w:t>
      </w:r>
    </w:p>
    <w:p w14:paraId="0E0317CF" w14:textId="77777777" w:rsidR="00201304" w:rsidRDefault="00000000">
      <w:pPr>
        <w:keepNext/>
        <w:spacing w:before="100" w:after="40"/>
        <w:jc w:val="center"/>
      </w:pPr>
      <w:r>
        <w:rPr>
          <w:noProof/>
        </w:rPr>
        <w:lastRenderedPageBreak/>
        <w:drawing>
          <wp:inline distT="0" distB="0" distL="0" distR="0" wp14:anchorId="4CB67292" wp14:editId="0E56294D">
            <wp:extent cx="6120000" cy="5405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continuous_prediction.png"/>
                    <pic:cNvPicPr/>
                  </pic:nvPicPr>
                  <pic:blipFill>
                    <a:blip r:embed="rId9"/>
                    <a:stretch>
                      <a:fillRect/>
                    </a:stretch>
                  </pic:blipFill>
                  <pic:spPr>
                    <a:xfrm>
                      <a:off x="0" y="0"/>
                      <a:ext cx="6120000" cy="5405018"/>
                    </a:xfrm>
                    <a:prstGeom prst="rect">
                      <a:avLst/>
                    </a:prstGeom>
                  </pic:spPr>
                </pic:pic>
              </a:graphicData>
            </a:graphic>
          </wp:inline>
        </w:drawing>
      </w:r>
    </w:p>
    <w:p w14:paraId="27B52AC1" w14:textId="77777777" w:rsidR="00201304" w:rsidRDefault="00000000">
      <w:pPr>
        <w:pStyle w:val="af7"/>
        <w:keepNext/>
        <w:spacing w:before="80"/>
        <w:jc w:val="center"/>
        <w:rPr>
          <w:lang w:eastAsia="zh-CN"/>
        </w:rPr>
      </w:pPr>
      <w:r>
        <w:rPr>
          <w:lang w:eastAsia="zh-CN"/>
        </w:rPr>
        <w:t>图</w:t>
      </w:r>
      <w:r>
        <w:rPr>
          <w:lang w:eastAsia="zh-CN"/>
        </w:rPr>
        <w:t>2 LOCF</w:t>
      </w:r>
      <w:r>
        <w:rPr>
          <w:lang w:eastAsia="zh-CN"/>
        </w:rPr>
        <w:t>、</w:t>
      </w:r>
      <w:r>
        <w:rPr>
          <w:lang w:eastAsia="zh-CN"/>
        </w:rPr>
        <w:t>Ridge</w:t>
      </w:r>
      <w:r>
        <w:rPr>
          <w:lang w:eastAsia="zh-CN"/>
        </w:rPr>
        <w:t>与</w:t>
      </w:r>
      <w:r>
        <w:rPr>
          <w:lang w:eastAsia="zh-CN"/>
        </w:rPr>
        <w:t>XGBoost</w:t>
      </w:r>
      <w:r>
        <w:rPr>
          <w:lang w:eastAsia="zh-CN"/>
        </w:rPr>
        <w:t>的连续评分预测结果</w:t>
      </w:r>
    </w:p>
    <w:p w14:paraId="6C35FDAF" w14:textId="77777777" w:rsidR="00201304" w:rsidRDefault="00000000">
      <w:pPr>
        <w:spacing w:after="100" w:line="250" w:lineRule="auto"/>
        <w:rPr>
          <w:lang w:eastAsia="zh-CN"/>
        </w:rPr>
      </w:pPr>
      <w:r>
        <w:rPr>
          <w:sz w:val="17"/>
          <w:lang w:eastAsia="zh-CN"/>
        </w:rPr>
        <w:t>2018—2024</w:t>
      </w:r>
      <w:r>
        <w:rPr>
          <w:sz w:val="17"/>
          <w:lang w:eastAsia="zh-CN"/>
        </w:rPr>
        <w:t>年扩展时间窗口验证，</w:t>
      </w:r>
      <w:r>
        <w:rPr>
          <w:sz w:val="17"/>
          <w:lang w:eastAsia="zh-CN"/>
        </w:rPr>
        <w:t>216</w:t>
      </w:r>
      <w:r>
        <w:rPr>
          <w:sz w:val="17"/>
          <w:lang w:eastAsia="zh-CN"/>
        </w:rPr>
        <w:t>条下一次真实检测记录；预测跨度为实际相邻检测间隔。</w:t>
      </w:r>
    </w:p>
    <w:p w14:paraId="6E521F07"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3.2 </w:t>
      </w:r>
      <w:r w:rsidRPr="009329A3">
        <w:rPr>
          <w:rFonts w:ascii="Times New Roman" w:eastAsia="宋体" w:hAnsi="Times New Roman" w:cs="Times New Roman"/>
          <w:lang w:eastAsia="zh-CN"/>
        </w:rPr>
        <w:t>规划初始状态与养护时机</w:t>
      </w:r>
    </w:p>
    <w:p w14:paraId="5F7D4481" w14:textId="77777777" w:rsidR="00201304" w:rsidRDefault="00000000">
      <w:pPr>
        <w:ind w:firstLine="420"/>
        <w:rPr>
          <w:lang w:eastAsia="zh-CN"/>
        </w:rPr>
      </w:pPr>
      <w:r>
        <w:rPr>
          <w:lang w:eastAsia="zh-CN"/>
        </w:rPr>
        <w:t>两套</w:t>
      </w:r>
      <w:r>
        <w:rPr>
          <w:lang w:eastAsia="zh-CN"/>
        </w:rPr>
        <w:t>2024</w:t>
      </w:r>
      <w:r>
        <w:rPr>
          <w:lang w:eastAsia="zh-CN"/>
        </w:rPr>
        <w:t>年候选规划初始状态均含</w:t>
      </w:r>
      <w:r>
        <w:rPr>
          <w:lang w:eastAsia="zh-CN"/>
        </w:rPr>
        <w:t>6</w:t>
      </w:r>
      <w:r>
        <w:rPr>
          <w:lang w:eastAsia="zh-CN"/>
        </w:rPr>
        <w:t>条实测和</w:t>
      </w:r>
      <w:r>
        <w:rPr>
          <w:lang w:eastAsia="zh-CN"/>
        </w:rPr>
        <w:t>53</w:t>
      </w:r>
      <w:r>
        <w:rPr>
          <w:lang w:eastAsia="zh-CN"/>
        </w:rPr>
        <w:t>条估计。</w:t>
      </w:r>
      <w:r>
        <w:rPr>
          <w:lang w:eastAsia="zh-CN"/>
        </w:rPr>
        <w:t>LOCF</w:t>
      </w:r>
      <w:r>
        <w:rPr>
          <w:lang w:eastAsia="zh-CN"/>
        </w:rPr>
        <w:t>初值为</w:t>
      </w:r>
      <w:r>
        <w:rPr>
          <w:lang w:eastAsia="zh-CN"/>
        </w:rPr>
        <w:t>90.6417±3.8398</w:t>
      </w:r>
      <w:r>
        <w:rPr>
          <w:lang w:eastAsia="zh-CN"/>
        </w:rPr>
        <w:t>分，范围</w:t>
      </w:r>
      <w:r>
        <w:rPr>
          <w:lang w:eastAsia="zh-CN"/>
        </w:rPr>
        <w:t>81.18—98.51</w:t>
      </w:r>
      <w:r>
        <w:rPr>
          <w:lang w:eastAsia="zh-CN"/>
        </w:rPr>
        <w:t>分；岭回归初值为</w:t>
      </w:r>
      <w:r>
        <w:rPr>
          <w:lang w:eastAsia="zh-CN"/>
        </w:rPr>
        <w:t>92.2957±3.0024</w:t>
      </w:r>
      <w:r>
        <w:rPr>
          <w:lang w:eastAsia="zh-CN"/>
        </w:rPr>
        <w:t>分，范围</w:t>
      </w:r>
      <w:r>
        <w:rPr>
          <w:lang w:eastAsia="zh-CN"/>
        </w:rPr>
        <w:t>84.64—98.41</w:t>
      </w:r>
      <w:r>
        <w:rPr>
          <w:lang w:eastAsia="zh-CN"/>
        </w:rPr>
        <w:t>分。</w:t>
      </w:r>
      <w:r>
        <w:rPr>
          <w:lang w:eastAsia="zh-CN"/>
        </w:rPr>
        <w:t>46</w:t>
      </w:r>
      <w:r>
        <w:rPr>
          <w:lang w:eastAsia="zh-CN"/>
        </w:rPr>
        <w:t>个单元的岭回归初值高于</w:t>
      </w:r>
      <w:r>
        <w:rPr>
          <w:lang w:eastAsia="zh-CN"/>
        </w:rPr>
        <w:t>LOCF</w:t>
      </w:r>
      <w:r>
        <w:rPr>
          <w:lang w:eastAsia="zh-CN"/>
        </w:rPr>
        <w:t>，</w:t>
      </w:r>
      <w:r>
        <w:rPr>
          <w:lang w:eastAsia="zh-CN"/>
        </w:rPr>
        <w:t>7</w:t>
      </w:r>
      <w:r>
        <w:rPr>
          <w:lang w:eastAsia="zh-CN"/>
        </w:rPr>
        <w:t>个低于</w:t>
      </w:r>
      <w:r>
        <w:rPr>
          <w:lang w:eastAsia="zh-CN"/>
        </w:rPr>
        <w:t>LOCF</w:t>
      </w:r>
      <w:r>
        <w:rPr>
          <w:lang w:eastAsia="zh-CN"/>
        </w:rPr>
        <w:t>，</w:t>
      </w:r>
      <w:r>
        <w:rPr>
          <w:lang w:eastAsia="zh-CN"/>
        </w:rPr>
        <w:t>6</w:t>
      </w:r>
      <w:r>
        <w:rPr>
          <w:lang w:eastAsia="zh-CN"/>
        </w:rPr>
        <w:t>个相同，全单元平均差为</w:t>
      </w:r>
      <w:r>
        <w:rPr>
          <w:lang w:eastAsia="zh-CN"/>
        </w:rPr>
        <w:t>1.6540</w:t>
      </w:r>
      <w:r>
        <w:rPr>
          <w:lang w:eastAsia="zh-CN"/>
        </w:rPr>
        <w:t>分（图</w:t>
      </w:r>
      <w:r>
        <w:rPr>
          <w:lang w:eastAsia="zh-CN"/>
        </w:rPr>
        <w:t>3</w:t>
      </w:r>
      <w:r>
        <w:rPr>
          <w:lang w:eastAsia="zh-CN"/>
        </w:rPr>
        <w:t>）。</w:t>
      </w:r>
    </w:p>
    <w:p w14:paraId="63B9F788" w14:textId="77777777" w:rsidR="00201304" w:rsidRDefault="00000000">
      <w:pPr>
        <w:keepNext/>
        <w:spacing w:before="100" w:after="40"/>
        <w:jc w:val="center"/>
      </w:pPr>
      <w:r>
        <w:rPr>
          <w:noProof/>
        </w:rPr>
        <w:lastRenderedPageBreak/>
        <w:drawing>
          <wp:inline distT="0" distB="0" distL="0" distR="0" wp14:anchorId="1A7B35C8" wp14:editId="03CB0616">
            <wp:extent cx="6120000" cy="2441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initial_conditions.png"/>
                    <pic:cNvPicPr/>
                  </pic:nvPicPr>
                  <pic:blipFill>
                    <a:blip r:embed="rId10"/>
                    <a:stretch>
                      <a:fillRect/>
                    </a:stretch>
                  </pic:blipFill>
                  <pic:spPr>
                    <a:xfrm>
                      <a:off x="0" y="0"/>
                      <a:ext cx="6120000" cy="2441696"/>
                    </a:xfrm>
                    <a:prstGeom prst="rect">
                      <a:avLst/>
                    </a:prstGeom>
                  </pic:spPr>
                </pic:pic>
              </a:graphicData>
            </a:graphic>
          </wp:inline>
        </w:drawing>
      </w:r>
    </w:p>
    <w:p w14:paraId="705A011B" w14:textId="77777777" w:rsidR="00201304" w:rsidRDefault="00000000">
      <w:pPr>
        <w:pStyle w:val="af7"/>
        <w:keepNext/>
        <w:spacing w:before="80"/>
        <w:jc w:val="center"/>
        <w:rPr>
          <w:lang w:eastAsia="zh-CN"/>
        </w:rPr>
      </w:pPr>
      <w:r>
        <w:rPr>
          <w:lang w:eastAsia="zh-CN"/>
        </w:rPr>
        <w:t>图</w:t>
      </w:r>
      <w:r>
        <w:rPr>
          <w:lang w:eastAsia="zh-CN"/>
        </w:rPr>
        <w:t xml:space="preserve">3 </w:t>
      </w:r>
      <w:r>
        <w:rPr>
          <w:lang w:eastAsia="zh-CN"/>
        </w:rPr>
        <w:t>两套</w:t>
      </w:r>
      <w:r>
        <w:rPr>
          <w:lang w:eastAsia="zh-CN"/>
        </w:rPr>
        <w:t>2024</w:t>
      </w:r>
      <w:r>
        <w:rPr>
          <w:lang w:eastAsia="zh-CN"/>
        </w:rPr>
        <w:t>年规划初始状态</w:t>
      </w:r>
    </w:p>
    <w:p w14:paraId="47E96DCE" w14:textId="77777777" w:rsidR="00201304" w:rsidRDefault="00000000">
      <w:pPr>
        <w:spacing w:after="100" w:line="250" w:lineRule="auto"/>
        <w:rPr>
          <w:lang w:eastAsia="zh-CN"/>
        </w:rPr>
      </w:pPr>
      <w:r>
        <w:rPr>
          <w:sz w:val="17"/>
          <w:lang w:eastAsia="zh-CN"/>
        </w:rPr>
        <w:t>LOCF</w:t>
      </w:r>
      <w:r>
        <w:rPr>
          <w:sz w:val="17"/>
          <w:lang w:eastAsia="zh-CN"/>
        </w:rPr>
        <w:t>与</w:t>
      </w:r>
      <w:r>
        <w:rPr>
          <w:sz w:val="17"/>
          <w:lang w:eastAsia="zh-CN"/>
        </w:rPr>
        <w:t>Ridge</w:t>
      </w:r>
      <w:r>
        <w:rPr>
          <w:sz w:val="17"/>
          <w:lang w:eastAsia="zh-CN"/>
        </w:rPr>
        <w:t>均保留</w:t>
      </w:r>
      <w:r>
        <w:rPr>
          <w:sz w:val="17"/>
          <w:lang w:eastAsia="zh-CN"/>
        </w:rPr>
        <w:t>6</w:t>
      </w:r>
      <w:r>
        <w:rPr>
          <w:sz w:val="17"/>
          <w:lang w:eastAsia="zh-CN"/>
        </w:rPr>
        <w:t>条</w:t>
      </w:r>
      <w:r>
        <w:rPr>
          <w:sz w:val="17"/>
          <w:lang w:eastAsia="zh-CN"/>
        </w:rPr>
        <w:t>2024</w:t>
      </w:r>
      <w:r>
        <w:rPr>
          <w:sz w:val="17"/>
          <w:lang w:eastAsia="zh-CN"/>
        </w:rPr>
        <w:t>年实测值，其余</w:t>
      </w:r>
      <w:r>
        <w:rPr>
          <w:sz w:val="17"/>
          <w:lang w:eastAsia="zh-CN"/>
        </w:rPr>
        <w:t>53</w:t>
      </w:r>
      <w:r>
        <w:rPr>
          <w:sz w:val="17"/>
          <w:lang w:eastAsia="zh-CN"/>
        </w:rPr>
        <w:t>个单元为估计值。</w:t>
      </w:r>
    </w:p>
    <w:p w14:paraId="6126618F" w14:textId="77777777" w:rsidR="00201304" w:rsidRDefault="00000000">
      <w:pPr>
        <w:ind w:firstLine="420"/>
        <w:rPr>
          <w:lang w:eastAsia="zh-CN"/>
        </w:rPr>
      </w:pPr>
      <w:r>
        <w:rPr>
          <w:lang w:eastAsia="zh-CN"/>
        </w:rPr>
        <w:t>在参考年评分下降量下，</w:t>
      </w:r>
      <w:r>
        <w:rPr>
          <w:lang w:eastAsia="zh-CN"/>
        </w:rPr>
        <w:t>LOCF</w:t>
      </w:r>
      <w:r>
        <w:rPr>
          <w:lang w:eastAsia="zh-CN"/>
        </w:rPr>
        <w:t>与岭回归的</w:t>
      </w:r>
      <w:r>
        <w:rPr>
          <w:lang w:eastAsia="zh-CN"/>
        </w:rPr>
        <w:t>15</w:t>
      </w:r>
      <w:r>
        <w:rPr>
          <w:lang w:eastAsia="zh-CN"/>
        </w:rPr>
        <w:t>年无养护</w:t>
      </w:r>
      <w:r>
        <w:rPr>
          <w:i/>
          <w:lang w:eastAsia="zh-CN"/>
        </w:rPr>
        <w:t>J</w:t>
      </w:r>
      <w:r>
        <w:rPr>
          <w:lang w:eastAsia="zh-CN"/>
        </w:rPr>
        <w:t>分别为</w:t>
      </w:r>
      <w:r>
        <w:rPr>
          <w:lang w:eastAsia="zh-CN"/>
        </w:rPr>
        <w:t>85.4417</w:t>
      </w:r>
      <w:r>
        <w:rPr>
          <w:lang w:eastAsia="zh-CN"/>
        </w:rPr>
        <w:t>和</w:t>
      </w:r>
      <w:r>
        <w:rPr>
          <w:lang w:eastAsia="zh-CN"/>
        </w:rPr>
        <w:t>87.0957</w:t>
      </w:r>
      <w:r>
        <w:rPr>
          <w:lang w:eastAsia="zh-CN"/>
        </w:rPr>
        <w:t>分，</w:t>
      </w:r>
      <w:r>
        <w:rPr>
          <w:lang w:eastAsia="zh-CN"/>
        </w:rPr>
        <w:t>2039</w:t>
      </w:r>
      <w:r>
        <w:rPr>
          <w:lang w:eastAsia="zh-CN"/>
        </w:rPr>
        <w:t>年平均评分分别为</w:t>
      </w:r>
      <w:r>
        <w:rPr>
          <w:lang w:eastAsia="zh-CN"/>
        </w:rPr>
        <w:t>80.8917</w:t>
      </w:r>
      <w:r>
        <w:rPr>
          <w:lang w:eastAsia="zh-CN"/>
        </w:rPr>
        <w:t>和</w:t>
      </w:r>
      <w:r>
        <w:rPr>
          <w:lang w:eastAsia="zh-CN"/>
        </w:rPr>
        <w:t>82.5457</w:t>
      </w:r>
      <w:r>
        <w:rPr>
          <w:lang w:eastAsia="zh-CN"/>
        </w:rPr>
        <w:t>分（表</w:t>
      </w:r>
      <w:r>
        <w:rPr>
          <w:lang w:eastAsia="zh-CN"/>
        </w:rPr>
        <w:t>4</w:t>
      </w:r>
      <w:r>
        <w:rPr>
          <w:lang w:eastAsia="zh-CN"/>
        </w:rPr>
        <w:t>）。</w:t>
      </w:r>
      <w:r>
        <w:rPr>
          <w:lang w:eastAsia="zh-CN"/>
        </w:rPr>
        <w:t>LOCF</w:t>
      </w:r>
      <w:r>
        <w:rPr>
          <w:lang w:eastAsia="zh-CN"/>
        </w:rPr>
        <w:t>无养护最低评分为</w:t>
      </w:r>
      <w:r>
        <w:rPr>
          <w:lang w:eastAsia="zh-CN"/>
        </w:rPr>
        <w:t>71.43</w:t>
      </w:r>
      <w:r>
        <w:rPr>
          <w:lang w:eastAsia="zh-CN"/>
        </w:rPr>
        <w:t>分，全期最少</w:t>
      </w:r>
      <w:r>
        <w:rPr>
          <w:lang w:eastAsia="zh-CN"/>
        </w:rPr>
        <w:t>54</w:t>
      </w:r>
      <w:r>
        <w:rPr>
          <w:lang w:eastAsia="zh-CN"/>
        </w:rPr>
        <w:t>个单元</w:t>
      </w:r>
      <w:r>
        <w:rPr>
          <w:lang w:eastAsia="zh-CN"/>
        </w:rPr>
        <w:t>&gt;75</w:t>
      </w:r>
      <w:r>
        <w:rPr>
          <w:lang w:eastAsia="zh-CN"/>
        </w:rPr>
        <w:t>，</w:t>
      </w:r>
      <w:r>
        <w:rPr>
          <w:lang w:eastAsia="zh-CN"/>
        </w:rPr>
        <w:t>2036</w:t>
      </w:r>
      <w:r>
        <w:rPr>
          <w:lang w:eastAsia="zh-CN"/>
        </w:rPr>
        <w:t>年首次不满足至少</w:t>
      </w:r>
      <w:r>
        <w:rPr>
          <w:lang w:eastAsia="zh-CN"/>
        </w:rPr>
        <w:t>57</w:t>
      </w:r>
      <w:r>
        <w:rPr>
          <w:lang w:eastAsia="zh-CN"/>
        </w:rPr>
        <w:t>个单元</w:t>
      </w:r>
      <w:r>
        <w:rPr>
          <w:lang w:eastAsia="zh-CN"/>
        </w:rPr>
        <w:t>&gt;75</w:t>
      </w:r>
      <w:r>
        <w:rPr>
          <w:lang w:eastAsia="zh-CN"/>
        </w:rPr>
        <w:t>的管理目标；全部单元</w:t>
      </w:r>
      <w:r>
        <w:rPr>
          <w:lang w:eastAsia="zh-CN"/>
        </w:rPr>
        <w:t>&gt;60</w:t>
      </w:r>
      <w:r>
        <w:rPr>
          <w:lang w:eastAsia="zh-CN"/>
        </w:rPr>
        <w:t>的条件在规划期内均满足。岭回归无养护最低评分为</w:t>
      </w:r>
      <w:r>
        <w:rPr>
          <w:lang w:eastAsia="zh-CN"/>
        </w:rPr>
        <w:t>74.89</w:t>
      </w:r>
      <w:r>
        <w:rPr>
          <w:lang w:eastAsia="zh-CN"/>
        </w:rPr>
        <w:t>分，最少</w:t>
      </w:r>
      <w:r>
        <w:rPr>
          <w:lang w:eastAsia="zh-CN"/>
        </w:rPr>
        <w:t>58</w:t>
      </w:r>
      <w:r>
        <w:rPr>
          <w:lang w:eastAsia="zh-CN"/>
        </w:rPr>
        <w:t>个单元</w:t>
      </w:r>
      <w:r>
        <w:rPr>
          <w:lang w:eastAsia="zh-CN"/>
        </w:rPr>
        <w:t>&gt;75</w:t>
      </w:r>
      <w:r>
        <w:rPr>
          <w:lang w:eastAsia="zh-CN"/>
        </w:rPr>
        <w:t>，两项管理条件均满足。</w:t>
      </w:r>
    </w:p>
    <w:p w14:paraId="1879901B" w14:textId="77777777" w:rsidR="00201304" w:rsidRDefault="00000000">
      <w:pPr>
        <w:pStyle w:val="af7"/>
        <w:keepNext/>
        <w:spacing w:before="80"/>
        <w:jc w:val="center"/>
        <w:rPr>
          <w:lang w:eastAsia="zh-CN"/>
        </w:rPr>
      </w:pPr>
      <w:r>
        <w:rPr>
          <w:lang w:eastAsia="zh-CN"/>
        </w:rPr>
        <w:t>表</w:t>
      </w:r>
      <w:r>
        <w:rPr>
          <w:lang w:eastAsia="zh-CN"/>
        </w:rPr>
        <w:t xml:space="preserve">4 </w:t>
      </w:r>
      <w:r>
        <w:rPr>
          <w:lang w:eastAsia="zh-CN"/>
        </w:rPr>
        <w:t>两套规划初始状态及无养护基线</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50"/>
        <w:gridCol w:w="2324"/>
        <w:gridCol w:w="1644"/>
        <w:gridCol w:w="1928"/>
        <w:gridCol w:w="1361"/>
        <w:gridCol w:w="1531"/>
      </w:tblGrid>
      <w:tr w:rsidR="00201304" w14:paraId="6121675E" w14:textId="77777777">
        <w:trPr>
          <w:cantSplit/>
          <w:tblHeader/>
        </w:trPr>
        <w:tc>
          <w:tcPr>
            <w:tcW w:w="850" w:type="dxa"/>
            <w:tcBorders>
              <w:bottom w:val="single" w:sz="6" w:space="0" w:color="000000"/>
            </w:tcBorders>
            <w:vAlign w:val="center"/>
          </w:tcPr>
          <w:p w14:paraId="0A9A1788" w14:textId="77777777" w:rsidR="00201304" w:rsidRDefault="00000000">
            <w:pPr>
              <w:spacing w:before="40" w:after="40" w:line="250" w:lineRule="auto"/>
            </w:pPr>
            <w:r>
              <w:rPr>
                <w:b/>
                <w:sz w:val="16"/>
              </w:rPr>
              <w:t>方法</w:t>
            </w:r>
          </w:p>
        </w:tc>
        <w:tc>
          <w:tcPr>
            <w:tcW w:w="2324" w:type="dxa"/>
            <w:tcBorders>
              <w:bottom w:val="single" w:sz="6" w:space="0" w:color="000000"/>
            </w:tcBorders>
            <w:vAlign w:val="center"/>
          </w:tcPr>
          <w:p w14:paraId="548566F7" w14:textId="77777777" w:rsidR="00201304" w:rsidRDefault="00000000">
            <w:pPr>
              <w:spacing w:before="40" w:after="40" w:line="250" w:lineRule="auto"/>
              <w:rPr>
                <w:lang w:eastAsia="zh-CN"/>
              </w:rPr>
            </w:pPr>
            <w:r>
              <w:rPr>
                <w:b/>
                <w:sz w:val="16"/>
                <w:lang w:eastAsia="zh-CN"/>
              </w:rPr>
              <w:t>初值均值</w:t>
            </w:r>
            <w:r>
              <w:rPr>
                <w:b/>
                <w:sz w:val="16"/>
                <w:lang w:eastAsia="zh-CN"/>
              </w:rPr>
              <w:t>±</w:t>
            </w:r>
            <w:r>
              <w:rPr>
                <w:b/>
                <w:sz w:val="16"/>
                <w:lang w:eastAsia="zh-CN"/>
              </w:rPr>
              <w:t>样本</w:t>
            </w:r>
            <w:r>
              <w:rPr>
                <w:b/>
                <w:sz w:val="16"/>
                <w:lang w:eastAsia="zh-CN"/>
              </w:rPr>
              <w:t>SD/</w:t>
            </w:r>
            <w:r>
              <w:rPr>
                <w:b/>
                <w:sz w:val="16"/>
                <w:lang w:eastAsia="zh-CN"/>
              </w:rPr>
              <w:t>分</w:t>
            </w:r>
          </w:p>
        </w:tc>
        <w:tc>
          <w:tcPr>
            <w:tcW w:w="1644" w:type="dxa"/>
            <w:tcBorders>
              <w:bottom w:val="single" w:sz="6" w:space="0" w:color="000000"/>
            </w:tcBorders>
            <w:vAlign w:val="center"/>
          </w:tcPr>
          <w:p w14:paraId="1CCBF22A" w14:textId="77777777" w:rsidR="00201304" w:rsidRDefault="00000000">
            <w:pPr>
              <w:spacing w:before="40" w:after="40" w:line="250" w:lineRule="auto"/>
            </w:pPr>
            <w:r>
              <w:rPr>
                <w:b/>
                <w:sz w:val="16"/>
              </w:rPr>
              <w:t>无养护</w:t>
            </w:r>
            <w:r>
              <w:rPr>
                <w:b/>
                <w:i/>
                <w:sz w:val="16"/>
              </w:rPr>
              <w:t>J</w:t>
            </w:r>
            <w:r>
              <w:rPr>
                <w:b/>
                <w:sz w:val="16"/>
                <w:vertAlign w:val="subscript"/>
              </w:rPr>
              <w:t>0</w:t>
            </w:r>
            <w:r>
              <w:rPr>
                <w:b/>
                <w:sz w:val="16"/>
              </w:rPr>
              <w:t>/</w:t>
            </w:r>
            <w:r>
              <w:rPr>
                <w:b/>
                <w:sz w:val="16"/>
              </w:rPr>
              <w:t>分</w:t>
            </w:r>
          </w:p>
        </w:tc>
        <w:tc>
          <w:tcPr>
            <w:tcW w:w="1928" w:type="dxa"/>
            <w:tcBorders>
              <w:bottom w:val="single" w:sz="6" w:space="0" w:color="000000"/>
            </w:tcBorders>
            <w:vAlign w:val="center"/>
          </w:tcPr>
          <w:p w14:paraId="57160654" w14:textId="77777777" w:rsidR="00201304" w:rsidRDefault="00000000">
            <w:pPr>
              <w:spacing w:before="40" w:after="40" w:line="250" w:lineRule="auto"/>
            </w:pPr>
            <w:r>
              <w:rPr>
                <w:b/>
                <w:sz w:val="16"/>
              </w:rPr>
              <w:t>无养护</w:t>
            </w:r>
            <w:r>
              <w:rPr>
                <w:b/>
                <w:sz w:val="16"/>
              </w:rPr>
              <w:t>2039</w:t>
            </w:r>
            <w:r>
              <w:rPr>
                <w:b/>
                <w:sz w:val="16"/>
              </w:rPr>
              <w:t>均分</w:t>
            </w:r>
            <w:r>
              <w:rPr>
                <w:b/>
                <w:sz w:val="16"/>
              </w:rPr>
              <w:t>/</w:t>
            </w:r>
            <w:r>
              <w:rPr>
                <w:b/>
                <w:sz w:val="16"/>
              </w:rPr>
              <w:t>分</w:t>
            </w:r>
          </w:p>
        </w:tc>
        <w:tc>
          <w:tcPr>
            <w:tcW w:w="1361" w:type="dxa"/>
            <w:tcBorders>
              <w:bottom w:val="single" w:sz="6" w:space="0" w:color="000000"/>
            </w:tcBorders>
            <w:vAlign w:val="center"/>
          </w:tcPr>
          <w:p w14:paraId="02FDB2E4" w14:textId="77777777" w:rsidR="00201304" w:rsidRDefault="00000000">
            <w:pPr>
              <w:spacing w:before="40" w:after="40" w:line="250" w:lineRule="auto"/>
            </w:pPr>
            <w:r>
              <w:rPr>
                <w:b/>
                <w:sz w:val="16"/>
              </w:rPr>
              <w:t>最低评分</w:t>
            </w:r>
            <w:r>
              <w:rPr>
                <w:b/>
                <w:sz w:val="16"/>
              </w:rPr>
              <w:t>/</w:t>
            </w:r>
            <w:r>
              <w:rPr>
                <w:b/>
                <w:sz w:val="16"/>
              </w:rPr>
              <w:t>分</w:t>
            </w:r>
          </w:p>
        </w:tc>
        <w:tc>
          <w:tcPr>
            <w:tcW w:w="1531" w:type="dxa"/>
            <w:tcBorders>
              <w:bottom w:val="single" w:sz="6" w:space="0" w:color="000000"/>
            </w:tcBorders>
            <w:vAlign w:val="center"/>
          </w:tcPr>
          <w:p w14:paraId="59C4774B" w14:textId="77777777" w:rsidR="00201304" w:rsidRDefault="00000000">
            <w:pPr>
              <w:spacing w:before="40" w:after="40" w:line="250" w:lineRule="auto"/>
            </w:pPr>
            <w:r>
              <w:rPr>
                <w:b/>
                <w:sz w:val="16"/>
              </w:rPr>
              <w:t>最少</w:t>
            </w:r>
            <w:r>
              <w:rPr>
                <w:b/>
                <w:sz w:val="16"/>
              </w:rPr>
              <w:t>&gt;75</w:t>
            </w:r>
            <w:r>
              <w:rPr>
                <w:b/>
                <w:sz w:val="16"/>
              </w:rPr>
              <w:t>单元</w:t>
            </w:r>
            <w:r>
              <w:rPr>
                <w:b/>
                <w:sz w:val="16"/>
              </w:rPr>
              <w:t>/</w:t>
            </w:r>
            <w:r>
              <w:rPr>
                <w:b/>
                <w:sz w:val="16"/>
              </w:rPr>
              <w:t>个</w:t>
            </w:r>
          </w:p>
        </w:tc>
      </w:tr>
      <w:tr w:rsidR="00201304" w14:paraId="0A470442" w14:textId="77777777">
        <w:trPr>
          <w:cantSplit/>
        </w:trPr>
        <w:tc>
          <w:tcPr>
            <w:tcW w:w="850" w:type="dxa"/>
            <w:vAlign w:val="center"/>
          </w:tcPr>
          <w:p w14:paraId="598759F0" w14:textId="77777777" w:rsidR="00201304" w:rsidRDefault="00000000">
            <w:pPr>
              <w:spacing w:before="40" w:after="40" w:line="250" w:lineRule="auto"/>
            </w:pPr>
            <w:r>
              <w:rPr>
                <w:sz w:val="16"/>
              </w:rPr>
              <w:t>LOCF</w:t>
            </w:r>
          </w:p>
        </w:tc>
        <w:tc>
          <w:tcPr>
            <w:tcW w:w="2324" w:type="dxa"/>
            <w:vAlign w:val="center"/>
          </w:tcPr>
          <w:p w14:paraId="38922F65" w14:textId="77777777" w:rsidR="00201304" w:rsidRDefault="00000000">
            <w:pPr>
              <w:spacing w:before="40" w:after="40" w:line="250" w:lineRule="auto"/>
            </w:pPr>
            <w:r>
              <w:rPr>
                <w:sz w:val="16"/>
              </w:rPr>
              <w:t>90.6417±3.8398</w:t>
            </w:r>
          </w:p>
        </w:tc>
        <w:tc>
          <w:tcPr>
            <w:tcW w:w="1644" w:type="dxa"/>
            <w:vAlign w:val="center"/>
          </w:tcPr>
          <w:p w14:paraId="5B30FC0C" w14:textId="77777777" w:rsidR="00201304" w:rsidRDefault="00000000">
            <w:pPr>
              <w:spacing w:before="40" w:after="40" w:line="250" w:lineRule="auto"/>
            </w:pPr>
            <w:r>
              <w:rPr>
                <w:sz w:val="16"/>
              </w:rPr>
              <w:t>85.4417</w:t>
            </w:r>
          </w:p>
        </w:tc>
        <w:tc>
          <w:tcPr>
            <w:tcW w:w="1928" w:type="dxa"/>
            <w:vAlign w:val="center"/>
          </w:tcPr>
          <w:p w14:paraId="014247B5" w14:textId="77777777" w:rsidR="00201304" w:rsidRDefault="00000000">
            <w:pPr>
              <w:spacing w:before="40" w:after="40" w:line="250" w:lineRule="auto"/>
            </w:pPr>
            <w:r>
              <w:rPr>
                <w:sz w:val="16"/>
              </w:rPr>
              <w:t>80.8917</w:t>
            </w:r>
          </w:p>
        </w:tc>
        <w:tc>
          <w:tcPr>
            <w:tcW w:w="1361" w:type="dxa"/>
            <w:vAlign w:val="center"/>
          </w:tcPr>
          <w:p w14:paraId="66C59B15" w14:textId="77777777" w:rsidR="00201304" w:rsidRDefault="00000000">
            <w:pPr>
              <w:spacing w:before="40" w:after="40" w:line="250" w:lineRule="auto"/>
            </w:pPr>
            <w:r>
              <w:rPr>
                <w:sz w:val="16"/>
              </w:rPr>
              <w:t>71.43</w:t>
            </w:r>
          </w:p>
        </w:tc>
        <w:tc>
          <w:tcPr>
            <w:tcW w:w="1531" w:type="dxa"/>
            <w:vAlign w:val="center"/>
          </w:tcPr>
          <w:p w14:paraId="45DB548A" w14:textId="77777777" w:rsidR="00201304" w:rsidRDefault="00000000">
            <w:pPr>
              <w:spacing w:before="40" w:after="40" w:line="250" w:lineRule="auto"/>
            </w:pPr>
            <w:r>
              <w:rPr>
                <w:sz w:val="16"/>
              </w:rPr>
              <w:t>54</w:t>
            </w:r>
          </w:p>
        </w:tc>
      </w:tr>
      <w:tr w:rsidR="00201304" w14:paraId="48A76CC0" w14:textId="77777777">
        <w:trPr>
          <w:cantSplit/>
        </w:trPr>
        <w:tc>
          <w:tcPr>
            <w:tcW w:w="850" w:type="dxa"/>
            <w:vAlign w:val="center"/>
          </w:tcPr>
          <w:p w14:paraId="617B0E73" w14:textId="77777777" w:rsidR="00201304" w:rsidRDefault="00000000">
            <w:pPr>
              <w:spacing w:before="40" w:after="40" w:line="250" w:lineRule="auto"/>
            </w:pPr>
            <w:r>
              <w:rPr>
                <w:sz w:val="16"/>
              </w:rPr>
              <w:t>岭回归</w:t>
            </w:r>
          </w:p>
        </w:tc>
        <w:tc>
          <w:tcPr>
            <w:tcW w:w="2324" w:type="dxa"/>
            <w:vAlign w:val="center"/>
          </w:tcPr>
          <w:p w14:paraId="48E62DA4" w14:textId="77777777" w:rsidR="00201304" w:rsidRDefault="00000000">
            <w:pPr>
              <w:spacing w:before="40" w:after="40" w:line="250" w:lineRule="auto"/>
            </w:pPr>
            <w:r>
              <w:rPr>
                <w:sz w:val="16"/>
              </w:rPr>
              <w:t>92.2957±3.0024</w:t>
            </w:r>
          </w:p>
        </w:tc>
        <w:tc>
          <w:tcPr>
            <w:tcW w:w="1644" w:type="dxa"/>
            <w:vAlign w:val="center"/>
          </w:tcPr>
          <w:p w14:paraId="4171BA94" w14:textId="77777777" w:rsidR="00201304" w:rsidRDefault="00000000">
            <w:pPr>
              <w:spacing w:before="40" w:after="40" w:line="250" w:lineRule="auto"/>
            </w:pPr>
            <w:r>
              <w:rPr>
                <w:sz w:val="16"/>
              </w:rPr>
              <w:t>87.0957</w:t>
            </w:r>
          </w:p>
        </w:tc>
        <w:tc>
          <w:tcPr>
            <w:tcW w:w="1928" w:type="dxa"/>
            <w:vAlign w:val="center"/>
          </w:tcPr>
          <w:p w14:paraId="430F9CFA" w14:textId="77777777" w:rsidR="00201304" w:rsidRDefault="00000000">
            <w:pPr>
              <w:spacing w:before="40" w:after="40" w:line="250" w:lineRule="auto"/>
            </w:pPr>
            <w:r>
              <w:rPr>
                <w:sz w:val="16"/>
              </w:rPr>
              <w:t>82.5457</w:t>
            </w:r>
          </w:p>
        </w:tc>
        <w:tc>
          <w:tcPr>
            <w:tcW w:w="1361" w:type="dxa"/>
            <w:vAlign w:val="center"/>
          </w:tcPr>
          <w:p w14:paraId="4905FB29" w14:textId="77777777" w:rsidR="00201304" w:rsidRDefault="00000000">
            <w:pPr>
              <w:spacing w:before="40" w:after="40" w:line="250" w:lineRule="auto"/>
            </w:pPr>
            <w:r>
              <w:rPr>
                <w:sz w:val="16"/>
              </w:rPr>
              <w:t>74.89</w:t>
            </w:r>
          </w:p>
        </w:tc>
        <w:tc>
          <w:tcPr>
            <w:tcW w:w="1531" w:type="dxa"/>
            <w:vAlign w:val="center"/>
          </w:tcPr>
          <w:p w14:paraId="058133A8" w14:textId="77777777" w:rsidR="00201304" w:rsidRDefault="00000000">
            <w:pPr>
              <w:spacing w:before="40" w:after="40" w:line="250" w:lineRule="auto"/>
            </w:pPr>
            <w:r>
              <w:rPr>
                <w:sz w:val="16"/>
              </w:rPr>
              <w:t>58</w:t>
            </w:r>
          </w:p>
        </w:tc>
      </w:tr>
    </w:tbl>
    <w:p w14:paraId="5A03EED8" w14:textId="77777777" w:rsidR="00201304" w:rsidRDefault="00000000">
      <w:pPr>
        <w:spacing w:after="100" w:line="250" w:lineRule="auto"/>
        <w:rPr>
          <w:lang w:eastAsia="zh-CN"/>
        </w:rPr>
      </w:pPr>
      <w:r>
        <w:rPr>
          <w:sz w:val="17"/>
          <w:lang w:eastAsia="zh-CN"/>
        </w:rPr>
        <w:t>两套规划初始状态均含</w:t>
      </w:r>
      <w:r>
        <w:rPr>
          <w:sz w:val="17"/>
          <w:lang w:eastAsia="zh-CN"/>
        </w:rPr>
        <w:t>6</w:t>
      </w:r>
      <w:r>
        <w:rPr>
          <w:sz w:val="17"/>
          <w:lang w:eastAsia="zh-CN"/>
        </w:rPr>
        <w:t>个</w:t>
      </w:r>
      <w:r>
        <w:rPr>
          <w:sz w:val="17"/>
          <w:lang w:eastAsia="zh-CN"/>
        </w:rPr>
        <w:t>2024</w:t>
      </w:r>
      <w:r>
        <w:rPr>
          <w:sz w:val="17"/>
          <w:lang w:eastAsia="zh-CN"/>
        </w:rPr>
        <w:t>年实测单元与</w:t>
      </w:r>
      <w:r>
        <w:rPr>
          <w:sz w:val="17"/>
          <w:lang w:eastAsia="zh-CN"/>
        </w:rPr>
        <w:t>53</w:t>
      </w:r>
      <w:r>
        <w:rPr>
          <w:sz w:val="17"/>
          <w:lang w:eastAsia="zh-CN"/>
        </w:rPr>
        <w:t>个估计单元；无养护基线采用</w:t>
      </w:r>
      <w:r>
        <w:rPr>
          <w:i/>
          <w:sz w:val="17"/>
          <w:lang w:eastAsia="zh-CN"/>
        </w:rPr>
        <w:t>d</w:t>
      </w:r>
      <w:r>
        <w:rPr>
          <w:sz w:val="17"/>
          <w:lang w:eastAsia="zh-CN"/>
        </w:rPr>
        <w:t>=0.65</w:t>
      </w:r>
      <w:r>
        <w:rPr>
          <w:sz w:val="17"/>
          <w:lang w:eastAsia="zh-CN"/>
        </w:rPr>
        <w:t>，仅用于计算</w:t>
      </w:r>
      <w:r>
        <w:rPr>
          <w:i/>
          <w:sz w:val="17"/>
        </w:rPr>
        <w:t>Δ</w:t>
      </w:r>
      <w:r>
        <w:rPr>
          <w:i/>
          <w:sz w:val="17"/>
          <w:lang w:eastAsia="zh-CN"/>
        </w:rPr>
        <w:t>J</w:t>
      </w:r>
      <w:r>
        <w:rPr>
          <w:sz w:val="17"/>
          <w:lang w:eastAsia="zh-CN"/>
        </w:rPr>
        <w:t>，不要求满足管理条件。</w:t>
      </w:r>
    </w:p>
    <w:p w14:paraId="63EEC04A" w14:textId="77777777" w:rsidR="00201304" w:rsidRDefault="00000000">
      <w:pPr>
        <w:ind w:firstLine="420"/>
        <w:rPr>
          <w:lang w:eastAsia="zh-CN"/>
        </w:rPr>
      </w:pPr>
      <w:r>
        <w:rPr>
          <w:lang w:eastAsia="zh-CN"/>
        </w:rPr>
        <w:t>代表资源上限</w:t>
      </w:r>
      <w:r>
        <w:rPr>
          <w:i/>
          <w:lang w:eastAsia="zh-CN"/>
        </w:rPr>
        <w:t>B</w:t>
      </w:r>
      <w:r>
        <w:rPr>
          <w:lang w:eastAsia="zh-CN"/>
        </w:rPr>
        <w:t>=1.154729</w:t>
      </w:r>
      <w:r>
        <w:rPr>
          <w:lang w:eastAsia="zh-CN"/>
        </w:rPr>
        <w:t>下，</w:t>
      </w:r>
      <w:r>
        <w:rPr>
          <w:lang w:eastAsia="zh-CN"/>
        </w:rPr>
        <w:t>LOCF</w:t>
      </w:r>
      <w:r>
        <w:rPr>
          <w:lang w:eastAsia="zh-CN"/>
        </w:rPr>
        <w:t>和岭回归的</w:t>
      </w:r>
      <w:r>
        <w:rPr>
          <w:lang w:eastAsia="zh-CN"/>
        </w:rPr>
        <w:t>30</w:t>
      </w:r>
      <w:r>
        <w:rPr>
          <w:lang w:eastAsia="zh-CN"/>
        </w:rPr>
        <w:t>次</w:t>
      </w:r>
      <w:r>
        <w:rPr>
          <w:i/>
          <w:lang w:eastAsia="zh-CN"/>
        </w:rPr>
        <w:t>J</w:t>
      </w:r>
      <w:r>
        <w:rPr>
          <w:lang w:eastAsia="zh-CN"/>
        </w:rPr>
        <w:t>分别为</w:t>
      </w:r>
      <w:r>
        <w:rPr>
          <w:lang w:eastAsia="zh-CN"/>
        </w:rPr>
        <w:t>91.2534±0.1433</w:t>
      </w:r>
      <w:r>
        <w:rPr>
          <w:lang w:eastAsia="zh-CN"/>
        </w:rPr>
        <w:t>分和</w:t>
      </w:r>
      <w:r>
        <w:rPr>
          <w:lang w:eastAsia="zh-CN"/>
        </w:rPr>
        <w:t>92.8418±0.1455</w:t>
      </w:r>
      <w:r>
        <w:rPr>
          <w:lang w:eastAsia="zh-CN"/>
        </w:rPr>
        <w:t>分，岭回归减</w:t>
      </w:r>
      <w:r>
        <w:rPr>
          <w:lang w:eastAsia="zh-CN"/>
        </w:rPr>
        <w:t>LOCF</w:t>
      </w:r>
      <w:r>
        <w:rPr>
          <w:lang w:eastAsia="zh-CN"/>
        </w:rPr>
        <w:t>的均值差为</w:t>
      </w:r>
      <w:r>
        <w:rPr>
          <w:lang w:eastAsia="zh-CN"/>
        </w:rPr>
        <w:t>1.5884</w:t>
      </w:r>
      <w:r>
        <w:rPr>
          <w:lang w:eastAsia="zh-CN"/>
        </w:rPr>
        <w:t>分。相应</w:t>
      </w:r>
      <w:r>
        <w:rPr>
          <w:i/>
        </w:rPr>
        <w:t>Δ</w:t>
      </w:r>
      <w:r>
        <w:rPr>
          <w:i/>
          <w:lang w:eastAsia="zh-CN"/>
        </w:rPr>
        <w:t>J</w:t>
      </w:r>
      <w:r>
        <w:rPr>
          <w:lang w:eastAsia="zh-CN"/>
        </w:rPr>
        <w:t>分别为</w:t>
      </w:r>
      <w:r>
        <w:rPr>
          <w:lang w:eastAsia="zh-CN"/>
        </w:rPr>
        <w:t>5.8117</w:t>
      </w:r>
      <w:r>
        <w:rPr>
          <w:lang w:eastAsia="zh-CN"/>
        </w:rPr>
        <w:t>和</w:t>
      </w:r>
      <w:r>
        <w:rPr>
          <w:lang w:eastAsia="zh-CN"/>
        </w:rPr>
        <w:t>5.7461</w:t>
      </w:r>
      <w:r>
        <w:rPr>
          <w:lang w:eastAsia="zh-CN"/>
        </w:rPr>
        <w:t>分，均值差为</w:t>
      </w:r>
      <w:r>
        <w:rPr>
          <w:lang w:eastAsia="zh-CN"/>
        </w:rPr>
        <w:t>−0.0656</w:t>
      </w:r>
      <w:r>
        <w:rPr>
          <w:lang w:eastAsia="zh-CN"/>
        </w:rPr>
        <w:t>分。平均</w:t>
      </w:r>
      <w:r>
        <w:rPr>
          <w:lang w:eastAsia="zh-CN"/>
        </w:rPr>
        <w:t>2039</w:t>
      </w:r>
      <w:r>
        <w:rPr>
          <w:lang w:eastAsia="zh-CN"/>
        </w:rPr>
        <w:t>年评分分别为</w:t>
      </w:r>
      <w:r>
        <w:rPr>
          <w:lang w:eastAsia="zh-CN"/>
        </w:rPr>
        <w:t>89.8526</w:t>
      </w:r>
      <w:r>
        <w:rPr>
          <w:lang w:eastAsia="zh-CN"/>
        </w:rPr>
        <w:t>和</w:t>
      </w:r>
      <w:r>
        <w:rPr>
          <w:lang w:eastAsia="zh-CN"/>
        </w:rPr>
        <w:t>91.3094</w:t>
      </w:r>
      <w:r>
        <w:rPr>
          <w:lang w:eastAsia="zh-CN"/>
        </w:rPr>
        <w:t>分，平均行动数分别为</w:t>
      </w:r>
      <w:r>
        <w:rPr>
          <w:lang w:eastAsia="zh-CN"/>
        </w:rPr>
        <w:t>89.37</w:t>
      </w:r>
      <w:r>
        <w:rPr>
          <w:lang w:eastAsia="zh-CN"/>
        </w:rPr>
        <w:t>和</w:t>
      </w:r>
      <w:r>
        <w:rPr>
          <w:lang w:eastAsia="zh-CN"/>
        </w:rPr>
        <w:t>88.43</w:t>
      </w:r>
      <w:r>
        <w:rPr>
          <w:lang w:eastAsia="zh-CN"/>
        </w:rPr>
        <w:t>次。</w:t>
      </w:r>
    </w:p>
    <w:p w14:paraId="5953BF55" w14:textId="77777777" w:rsidR="00201304" w:rsidRDefault="00000000">
      <w:pPr>
        <w:ind w:firstLine="420"/>
      </w:pPr>
      <w:r>
        <w:rPr>
          <w:lang w:eastAsia="zh-CN"/>
        </w:rPr>
        <w:t>每档</w:t>
      </w:r>
      <w:r>
        <w:rPr>
          <w:lang w:eastAsia="zh-CN"/>
        </w:rPr>
        <w:t>30</w:t>
      </w:r>
      <w:r>
        <w:rPr>
          <w:lang w:eastAsia="zh-CN"/>
        </w:rPr>
        <w:t>组相同随机种子的排程配对，共</w:t>
      </w:r>
      <w:r>
        <w:rPr>
          <w:lang w:eastAsia="zh-CN"/>
        </w:rPr>
        <w:t>210</w:t>
      </w:r>
      <w:r>
        <w:rPr>
          <w:lang w:eastAsia="zh-CN"/>
        </w:rPr>
        <w:t>对。代表</w:t>
      </w:r>
      <w:r>
        <w:rPr>
          <w:i/>
          <w:lang w:eastAsia="zh-CN"/>
        </w:rPr>
        <w:t>B</w:t>
      </w:r>
      <w:r>
        <w:rPr>
          <w:lang w:eastAsia="zh-CN"/>
        </w:rPr>
        <w:t>下，</w:t>
      </w:r>
      <w:r>
        <w:rPr>
          <w:lang w:eastAsia="zh-CN"/>
        </w:rPr>
        <w:t>Jaccard</w:t>
      </w:r>
      <w:r>
        <w:rPr>
          <w:lang w:eastAsia="zh-CN"/>
        </w:rPr>
        <w:t>相似系数为</w:t>
      </w:r>
      <w:r>
        <w:rPr>
          <w:lang w:eastAsia="zh-CN"/>
        </w:rPr>
        <w:t>0.0704±0.0214</w:t>
      </w:r>
      <w:r>
        <w:rPr>
          <w:lang w:eastAsia="zh-CN"/>
        </w:rPr>
        <w:t>，中位数</w:t>
      </w:r>
      <w:r>
        <w:rPr>
          <w:lang w:eastAsia="zh-CN"/>
        </w:rPr>
        <w:t>0.0708</w:t>
      </w:r>
      <w:r>
        <w:rPr>
          <w:lang w:eastAsia="zh-CN"/>
        </w:rPr>
        <w:t>，</w:t>
      </w:r>
      <w:r>
        <w:rPr>
          <w:lang w:eastAsia="zh-CN"/>
        </w:rPr>
        <w:t>Q25—Q75</w:t>
      </w:r>
      <w:r>
        <w:rPr>
          <w:lang w:eastAsia="zh-CN"/>
        </w:rPr>
        <w:t>为</w:t>
      </w:r>
      <w:r>
        <w:rPr>
          <w:lang w:eastAsia="zh-CN"/>
        </w:rPr>
        <w:t>0.0554—0.0846</w:t>
      </w:r>
      <w:r>
        <w:rPr>
          <w:lang w:eastAsia="zh-CN"/>
        </w:rPr>
        <w:t>；双方均养护单元首次养护年份平均绝对差（</w:t>
      </w:r>
      <w:r>
        <w:rPr>
          <w:lang w:eastAsia="zh-CN"/>
        </w:rPr>
        <w:t>MAE</w:t>
      </w:r>
      <w:r>
        <w:rPr>
          <w:lang w:eastAsia="zh-CN"/>
        </w:rPr>
        <w:t>）为</w:t>
      </w:r>
      <w:r>
        <w:rPr>
          <w:lang w:eastAsia="zh-CN"/>
        </w:rPr>
        <w:t>2.66±0.34</w:t>
      </w:r>
      <w:r>
        <w:rPr>
          <w:lang w:eastAsia="zh-CN"/>
        </w:rPr>
        <w:t>年，中位数</w:t>
      </w:r>
      <w:r>
        <w:rPr>
          <w:lang w:eastAsia="zh-CN"/>
        </w:rPr>
        <w:t>2.71</w:t>
      </w:r>
      <w:r>
        <w:rPr>
          <w:lang w:eastAsia="zh-CN"/>
        </w:rPr>
        <w:t>年，</w:t>
      </w:r>
      <w:r>
        <w:rPr>
          <w:lang w:eastAsia="zh-CN"/>
        </w:rPr>
        <w:t>Q25—Q75</w:t>
      </w:r>
      <w:r>
        <w:rPr>
          <w:lang w:eastAsia="zh-CN"/>
        </w:rPr>
        <w:t>为</w:t>
      </w:r>
      <w:r>
        <w:rPr>
          <w:lang w:eastAsia="zh-CN"/>
        </w:rPr>
        <w:t>2.49—2.88</w:t>
      </w:r>
      <w:r>
        <w:rPr>
          <w:lang w:eastAsia="zh-CN"/>
        </w:rPr>
        <w:t>年。双方均养护单元数为</w:t>
      </w:r>
      <w:r>
        <w:rPr>
          <w:lang w:eastAsia="zh-CN"/>
        </w:rPr>
        <w:t>49.90±2.31</w:t>
      </w:r>
      <w:r>
        <w:rPr>
          <w:lang w:eastAsia="zh-CN"/>
        </w:rPr>
        <w:t>个，首次年份相同的为</w:t>
      </w:r>
      <w:r>
        <w:rPr>
          <w:lang w:eastAsia="zh-CN"/>
        </w:rPr>
        <w:t>6.50±2.86</w:t>
      </w:r>
      <w:r>
        <w:rPr>
          <w:lang w:eastAsia="zh-CN"/>
        </w:rPr>
        <w:t>个。最低资源档首次养护年份</w:t>
      </w:r>
      <w:r>
        <w:rPr>
          <w:lang w:eastAsia="zh-CN"/>
        </w:rPr>
        <w:t>MAE</w:t>
      </w:r>
      <w:r>
        <w:rPr>
          <w:lang w:eastAsia="zh-CN"/>
        </w:rPr>
        <w:t>有效配对数为</w:t>
      </w:r>
      <w:r>
        <w:rPr>
          <w:lang w:eastAsia="zh-CN"/>
        </w:rPr>
        <w:t>28</w:t>
      </w:r>
      <w:r>
        <w:rPr>
          <w:lang w:eastAsia="zh-CN"/>
        </w:rPr>
        <w:t>，其余档为</w:t>
      </w:r>
      <w:r>
        <w:rPr>
          <w:lang w:eastAsia="zh-CN"/>
        </w:rPr>
        <w:t>30</w:t>
      </w:r>
      <w:r>
        <w:rPr>
          <w:lang w:eastAsia="zh-CN"/>
        </w:rPr>
        <w:t>。最高</w:t>
      </w:r>
      <w:r>
        <w:rPr>
          <w:i/>
          <w:lang w:eastAsia="zh-CN"/>
        </w:rPr>
        <w:t>B</w:t>
      </w:r>
      <w:r>
        <w:rPr>
          <w:lang w:eastAsia="zh-CN"/>
        </w:rPr>
        <w:t>=2.295642</w:t>
      </w:r>
      <w:r>
        <w:rPr>
          <w:lang w:eastAsia="zh-CN"/>
        </w:rPr>
        <w:t>下，</w:t>
      </w:r>
      <w:r>
        <w:rPr>
          <w:lang w:eastAsia="zh-CN"/>
        </w:rPr>
        <w:t>Jaccard</w:t>
      </w:r>
      <w:r>
        <w:rPr>
          <w:lang w:eastAsia="zh-CN"/>
        </w:rPr>
        <w:t>相似系数均值为</w:t>
      </w:r>
      <w:r>
        <w:rPr>
          <w:lang w:eastAsia="zh-CN"/>
        </w:rPr>
        <w:t>1.0000</w:t>
      </w:r>
      <w:r>
        <w:rPr>
          <w:lang w:eastAsia="zh-CN"/>
        </w:rPr>
        <w:t>，首次养护年份</w:t>
      </w:r>
      <w:r>
        <w:rPr>
          <w:lang w:eastAsia="zh-CN"/>
        </w:rPr>
        <w:t>MAE</w:t>
      </w:r>
      <w:r>
        <w:rPr>
          <w:lang w:eastAsia="zh-CN"/>
        </w:rPr>
        <w:t>为</w:t>
      </w:r>
      <w:r>
        <w:rPr>
          <w:lang w:eastAsia="zh-CN"/>
        </w:rPr>
        <w:t>0</w:t>
      </w:r>
      <w:r>
        <w:rPr>
          <w:lang w:eastAsia="zh-CN"/>
        </w:rPr>
        <w:t>，两套排程均有</w:t>
      </w:r>
      <w:r>
        <w:rPr>
          <w:lang w:eastAsia="zh-CN"/>
        </w:rPr>
        <w:t>114</w:t>
      </w:r>
      <w:r>
        <w:rPr>
          <w:lang w:eastAsia="zh-CN"/>
        </w:rPr>
        <w:t>次行动（图</w:t>
      </w:r>
      <w:r>
        <w:rPr>
          <w:lang w:eastAsia="zh-CN"/>
        </w:rPr>
        <w:t>4</w:t>
      </w:r>
      <w:r>
        <w:rPr>
          <w:lang w:eastAsia="zh-CN"/>
        </w:rPr>
        <w:t>）。</w:t>
      </w:r>
      <w:r>
        <w:t>代表资源档两套规划的具体行动重合度较低。</w:t>
      </w:r>
    </w:p>
    <w:p w14:paraId="7CE001A8" w14:textId="77777777" w:rsidR="00201304" w:rsidRDefault="00000000">
      <w:pPr>
        <w:keepNext/>
        <w:spacing w:before="100" w:after="40"/>
        <w:jc w:val="center"/>
      </w:pPr>
      <w:r>
        <w:rPr>
          <w:noProof/>
        </w:rPr>
        <w:lastRenderedPageBreak/>
        <w:drawing>
          <wp:inline distT="0" distB="0" distL="0" distR="0" wp14:anchorId="1EB537F6" wp14:editId="29309429">
            <wp:extent cx="6120000" cy="2584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15y.png"/>
                    <pic:cNvPicPr/>
                  </pic:nvPicPr>
                  <pic:blipFill>
                    <a:blip r:embed="rId11"/>
                    <a:stretch>
                      <a:fillRect/>
                    </a:stretch>
                  </pic:blipFill>
                  <pic:spPr>
                    <a:xfrm>
                      <a:off x="0" y="0"/>
                      <a:ext cx="6120000" cy="2584736"/>
                    </a:xfrm>
                    <a:prstGeom prst="rect">
                      <a:avLst/>
                    </a:prstGeom>
                  </pic:spPr>
                </pic:pic>
              </a:graphicData>
            </a:graphic>
          </wp:inline>
        </w:drawing>
      </w:r>
    </w:p>
    <w:p w14:paraId="38AC8BCF" w14:textId="77777777" w:rsidR="00201304" w:rsidRDefault="00000000">
      <w:pPr>
        <w:pStyle w:val="af7"/>
        <w:keepNext/>
        <w:spacing w:before="80"/>
        <w:jc w:val="center"/>
        <w:rPr>
          <w:lang w:eastAsia="zh-CN"/>
        </w:rPr>
      </w:pPr>
      <w:r>
        <w:rPr>
          <w:lang w:eastAsia="zh-CN"/>
        </w:rPr>
        <w:t>图</w:t>
      </w:r>
      <w:r>
        <w:rPr>
          <w:lang w:eastAsia="zh-CN"/>
        </w:rPr>
        <w:t xml:space="preserve">4 </w:t>
      </w:r>
      <w:r>
        <w:rPr>
          <w:lang w:eastAsia="zh-CN"/>
        </w:rPr>
        <w:t>同随机种子配对排程的行动重合与首次养护年份平均绝对差</w:t>
      </w:r>
    </w:p>
    <w:p w14:paraId="4E7C4EC1" w14:textId="77777777" w:rsidR="00201304" w:rsidRDefault="00000000">
      <w:pPr>
        <w:spacing w:after="100" w:line="250" w:lineRule="auto"/>
        <w:rPr>
          <w:lang w:eastAsia="zh-CN"/>
        </w:rPr>
      </w:pPr>
      <w:r>
        <w:rPr>
          <w:lang w:eastAsia="zh-CN"/>
        </w:rPr>
        <w:t>每档</w:t>
      </w:r>
      <w:r>
        <w:rPr>
          <w:lang w:eastAsia="zh-CN"/>
        </w:rPr>
        <w:t>30</w:t>
      </w:r>
      <w:r>
        <w:rPr>
          <w:lang w:eastAsia="zh-CN"/>
        </w:rPr>
        <w:t>对。</w:t>
      </w:r>
      <w:r>
        <w:rPr>
          <w:lang w:eastAsia="zh-CN"/>
        </w:rPr>
        <w:t>(a)</w:t>
      </w:r>
      <w:r>
        <w:rPr>
          <w:lang w:eastAsia="zh-CN"/>
        </w:rPr>
        <w:t>单元</w:t>
      </w:r>
      <w:r>
        <w:rPr>
          <w:lang w:eastAsia="zh-CN"/>
        </w:rPr>
        <w:t>—</w:t>
      </w:r>
      <w:r>
        <w:rPr>
          <w:lang w:eastAsia="zh-CN"/>
        </w:rPr>
        <w:t>年份行动集合的</w:t>
      </w:r>
      <w:r>
        <w:rPr>
          <w:lang w:eastAsia="zh-CN"/>
        </w:rPr>
        <w:t>Jaccard</w:t>
      </w:r>
      <w:r>
        <w:rPr>
          <w:lang w:eastAsia="zh-CN"/>
        </w:rPr>
        <w:t>相似系数；</w:t>
      </w:r>
      <w:r>
        <w:rPr>
          <w:lang w:eastAsia="zh-CN"/>
        </w:rPr>
        <w:t>(b)</w:t>
      </w:r>
      <w:r>
        <w:rPr>
          <w:lang w:eastAsia="zh-CN"/>
        </w:rPr>
        <w:t>双方均养护单元首次养护年份平均绝对差（</w:t>
      </w:r>
      <w:r>
        <w:rPr>
          <w:lang w:eastAsia="zh-CN"/>
        </w:rPr>
        <w:t>MAE</w:t>
      </w:r>
      <w:r>
        <w:rPr>
          <w:lang w:eastAsia="zh-CN"/>
        </w:rPr>
        <w:t>），只画非</w:t>
      </w:r>
      <w:r>
        <w:rPr>
          <w:lang w:eastAsia="zh-CN"/>
        </w:rPr>
        <w:t>NA</w:t>
      </w:r>
      <w:r>
        <w:rPr>
          <w:lang w:eastAsia="zh-CN"/>
        </w:rPr>
        <w:t>值，最低档有效</w:t>
      </w:r>
      <w:r>
        <w:rPr>
          <w:lang w:eastAsia="zh-CN"/>
        </w:rPr>
        <w:t>n=28</w:t>
      </w:r>
      <w:r>
        <w:rPr>
          <w:lang w:eastAsia="zh-CN"/>
        </w:rPr>
        <w:t>，其余档</w:t>
      </w:r>
      <w:r>
        <w:rPr>
          <w:lang w:eastAsia="zh-CN"/>
        </w:rPr>
        <w:t>n=30</w:t>
      </w:r>
      <w:r>
        <w:rPr>
          <w:lang w:eastAsia="zh-CN"/>
        </w:rPr>
        <w:t>。箱体为</w:t>
      </w:r>
      <w:r>
        <w:rPr>
          <w:lang w:eastAsia="zh-CN"/>
        </w:rPr>
        <w:t>Q25—Q75</w:t>
      </w:r>
      <w:r>
        <w:rPr>
          <w:lang w:eastAsia="zh-CN"/>
        </w:rPr>
        <w:t>，中线为中位数，须线延伸至</w:t>
      </w:r>
      <w:r>
        <w:rPr>
          <w:lang w:eastAsia="zh-CN"/>
        </w:rPr>
        <w:t>1.5</w:t>
      </w:r>
      <w:r>
        <w:rPr>
          <w:lang w:eastAsia="zh-CN"/>
        </w:rPr>
        <w:t>倍四分位距以内的最远观测，圈点为其外观测。未养护年份不编码为</w:t>
      </w:r>
      <w:r>
        <w:rPr>
          <w:lang w:eastAsia="zh-CN"/>
        </w:rPr>
        <w:t>0</w:t>
      </w:r>
      <w:r>
        <w:rPr>
          <w:lang w:eastAsia="zh-CN"/>
        </w:rPr>
        <w:t>。</w:t>
      </w:r>
      <w:r>
        <w:rPr>
          <w:lang w:eastAsia="zh-CN"/>
        </w:rPr>
        <w:t>菱形为均值。</w:t>
      </w:r>
    </w:p>
    <w:p w14:paraId="11E611B1"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3.3 </w:t>
      </w:r>
      <w:r w:rsidRPr="009329A3">
        <w:rPr>
          <w:rFonts w:ascii="Times New Roman" w:eastAsia="宋体" w:hAnsi="Times New Roman" w:cs="Times New Roman"/>
          <w:lang w:eastAsia="zh-CN"/>
        </w:rPr>
        <w:t>资源水平与长期状态</w:t>
      </w:r>
    </w:p>
    <w:p w14:paraId="42416308" w14:textId="77777777" w:rsidR="00201304" w:rsidRDefault="00000000">
      <w:pPr>
        <w:ind w:firstLine="420"/>
        <w:rPr>
          <w:lang w:eastAsia="zh-CN"/>
        </w:rPr>
      </w:pPr>
      <w:r>
        <w:rPr>
          <w:lang w:eastAsia="zh-CN"/>
        </w:rPr>
        <w:t>LOCF</w:t>
      </w:r>
      <w:r>
        <w:rPr>
          <w:lang w:eastAsia="zh-CN"/>
        </w:rPr>
        <w:t>的最好已知最低可行资源为</w:t>
      </w:r>
      <w:r>
        <w:rPr>
          <w:lang w:eastAsia="zh-CN"/>
        </w:rPr>
        <w:t>0.013815</w:t>
      </w:r>
      <w:r>
        <w:rPr>
          <w:lang w:eastAsia="zh-CN"/>
        </w:rPr>
        <w:t>，对应</w:t>
      </w:r>
      <w:r>
        <w:rPr>
          <w:lang w:eastAsia="zh-CN"/>
        </w:rPr>
        <w:t>3</w:t>
      </w:r>
      <w:r>
        <w:rPr>
          <w:lang w:eastAsia="zh-CN"/>
        </w:rPr>
        <w:t>次行动；高资源参考水平为</w:t>
      </w:r>
      <w:r>
        <w:rPr>
          <w:lang w:eastAsia="zh-CN"/>
        </w:rPr>
        <w:t>2.295642</w:t>
      </w:r>
      <w:r>
        <w:rPr>
          <w:lang w:eastAsia="zh-CN"/>
        </w:rPr>
        <w:t>，对应</w:t>
      </w:r>
      <w:r>
        <w:rPr>
          <w:lang w:eastAsia="zh-CN"/>
        </w:rPr>
        <w:t>114</w:t>
      </w:r>
      <w:r>
        <w:rPr>
          <w:lang w:eastAsia="zh-CN"/>
        </w:rPr>
        <w:t>次行动。岭回归最低可行资源诊断为</w:t>
      </w:r>
      <w:r>
        <w:rPr>
          <w:lang w:eastAsia="zh-CN"/>
        </w:rPr>
        <w:t>0</w:t>
      </w:r>
      <w:r>
        <w:rPr>
          <w:lang w:eastAsia="zh-CN"/>
        </w:rPr>
        <w:t>。两套初值共同使用</w:t>
      </w:r>
      <w:r>
        <w:rPr>
          <w:i/>
          <w:lang w:eastAsia="zh-CN"/>
        </w:rPr>
        <w:t>B</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和</w:t>
      </w:r>
      <w:r>
        <w:rPr>
          <w:lang w:eastAsia="zh-CN"/>
        </w:rPr>
        <w:t>2.295642</w:t>
      </w:r>
      <w:r>
        <w:rPr>
          <w:lang w:eastAsia="zh-CN"/>
        </w:rPr>
        <w:t>七档上限，每组</w:t>
      </w:r>
      <w:r>
        <w:rPr>
          <w:lang w:eastAsia="zh-CN"/>
        </w:rPr>
        <w:t>30</w:t>
      </w:r>
      <w:r>
        <w:rPr>
          <w:lang w:eastAsia="zh-CN"/>
        </w:rPr>
        <w:t>次，</w:t>
      </w:r>
      <w:r>
        <w:rPr>
          <w:lang w:eastAsia="zh-CN"/>
        </w:rPr>
        <w:t>420</w:t>
      </w:r>
      <w:r>
        <w:rPr>
          <w:lang w:eastAsia="zh-CN"/>
        </w:rPr>
        <w:t>次主实验排程均满足给定约束（表</w:t>
      </w:r>
      <w:r>
        <w:rPr>
          <w:lang w:eastAsia="zh-CN"/>
        </w:rPr>
        <w:t>5</w:t>
      </w:r>
      <w:r>
        <w:rPr>
          <w:lang w:eastAsia="zh-CN"/>
        </w:rPr>
        <w:t>、图</w:t>
      </w:r>
      <w:r>
        <w:rPr>
          <w:lang w:eastAsia="zh-CN"/>
        </w:rPr>
        <w:t>5</w:t>
      </w:r>
      <w:r>
        <w:rPr>
          <w:lang w:eastAsia="zh-CN"/>
        </w:rPr>
        <w:t>）。</w:t>
      </w:r>
    </w:p>
    <w:p w14:paraId="6180F86E" w14:textId="77777777" w:rsidR="00201304" w:rsidRDefault="00000000">
      <w:pPr>
        <w:pStyle w:val="af7"/>
        <w:keepNext/>
        <w:spacing w:before="80"/>
        <w:jc w:val="center"/>
        <w:rPr>
          <w:lang w:eastAsia="zh-CN"/>
        </w:rPr>
      </w:pPr>
      <w:r>
        <w:rPr>
          <w:lang w:eastAsia="zh-CN"/>
        </w:rPr>
        <w:t>表</w:t>
      </w:r>
      <w:r>
        <w:rPr>
          <w:lang w:eastAsia="zh-CN"/>
        </w:rPr>
        <w:t xml:space="preserve">5 </w:t>
      </w:r>
      <w:r>
        <w:rPr>
          <w:lang w:eastAsia="zh-CN"/>
        </w:rPr>
        <w:t>七档共同资源上限下的长期状态结果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07"/>
        <w:gridCol w:w="1417"/>
        <w:gridCol w:w="2608"/>
        <w:gridCol w:w="1644"/>
        <w:gridCol w:w="1644"/>
      </w:tblGrid>
      <w:tr w:rsidR="00201304" w14:paraId="59F14D8E" w14:textId="77777777">
        <w:trPr>
          <w:cantSplit/>
          <w:tblHeader/>
        </w:trPr>
        <w:tc>
          <w:tcPr>
            <w:tcW w:w="1417" w:type="dxa"/>
            <w:tcBorders>
              <w:bottom w:val="single" w:sz="6" w:space="0" w:color="000000"/>
            </w:tcBorders>
            <w:vAlign w:val="center"/>
          </w:tcPr>
          <w:p w14:paraId="2BC77B97" w14:textId="77777777" w:rsidR="00201304" w:rsidRDefault="00000000">
            <w:pPr>
              <w:spacing w:before="40" w:after="40" w:line="250" w:lineRule="auto"/>
            </w:pPr>
            <w:r>
              <w:rPr>
                <w:b/>
                <w:sz w:val="16"/>
              </w:rPr>
              <w:t>共同</w:t>
            </w:r>
            <w:r>
              <w:rPr>
                <w:b/>
                <w:i/>
                <w:sz w:val="16"/>
              </w:rPr>
              <w:t>B</w:t>
            </w:r>
            <w:r>
              <w:rPr>
                <w:b/>
                <w:sz w:val="16"/>
              </w:rPr>
              <w:br/>
            </w:r>
            <w:r>
              <w:rPr>
                <w:b/>
                <w:sz w:val="16"/>
              </w:rPr>
              <w:t>（无量纲）</w:t>
            </w:r>
          </w:p>
        </w:tc>
        <w:tc>
          <w:tcPr>
            <w:tcW w:w="907" w:type="dxa"/>
            <w:tcBorders>
              <w:bottom w:val="single" w:sz="6" w:space="0" w:color="000000"/>
            </w:tcBorders>
            <w:vAlign w:val="center"/>
          </w:tcPr>
          <w:p w14:paraId="1EDD0B5A" w14:textId="77777777" w:rsidR="00201304" w:rsidRDefault="00000000">
            <w:pPr>
              <w:spacing w:before="40" w:after="40" w:line="250" w:lineRule="auto"/>
            </w:pPr>
            <w:r>
              <w:rPr>
                <w:b/>
                <w:sz w:val="16"/>
              </w:rPr>
              <w:t>方法</w:t>
            </w:r>
          </w:p>
        </w:tc>
        <w:tc>
          <w:tcPr>
            <w:tcW w:w="1417" w:type="dxa"/>
            <w:tcBorders>
              <w:bottom w:val="single" w:sz="6" w:space="0" w:color="000000"/>
            </w:tcBorders>
            <w:vAlign w:val="center"/>
          </w:tcPr>
          <w:p w14:paraId="210937B7" w14:textId="77777777" w:rsidR="00201304" w:rsidRDefault="00000000">
            <w:pPr>
              <w:spacing w:before="40" w:after="40" w:line="250" w:lineRule="auto"/>
            </w:pPr>
            <w:r>
              <w:rPr>
                <w:b/>
                <w:sz w:val="16"/>
              </w:rPr>
              <w:t>可行数</w:t>
            </w:r>
            <w:r>
              <w:rPr>
                <w:b/>
                <w:sz w:val="16"/>
              </w:rPr>
              <w:t>/</w:t>
            </w:r>
            <w:r>
              <w:rPr>
                <w:b/>
                <w:sz w:val="16"/>
              </w:rPr>
              <w:t>运行数</w:t>
            </w:r>
          </w:p>
        </w:tc>
        <w:tc>
          <w:tcPr>
            <w:tcW w:w="2608" w:type="dxa"/>
            <w:tcBorders>
              <w:bottom w:val="single" w:sz="6" w:space="0" w:color="000000"/>
            </w:tcBorders>
            <w:vAlign w:val="center"/>
          </w:tcPr>
          <w:p w14:paraId="79AB2DE9" w14:textId="77777777" w:rsidR="00201304" w:rsidRDefault="00000000">
            <w:pPr>
              <w:spacing w:before="40" w:after="40" w:line="250" w:lineRule="auto"/>
            </w:pPr>
            <w:r>
              <w:rPr>
                <w:b/>
                <w:i/>
                <w:sz w:val="16"/>
              </w:rPr>
              <w:t>J</w:t>
            </w:r>
            <w:r>
              <w:rPr>
                <w:b/>
                <w:sz w:val="16"/>
              </w:rPr>
              <w:t>均值</w:t>
            </w:r>
            <w:r>
              <w:rPr>
                <w:b/>
                <w:sz w:val="16"/>
              </w:rPr>
              <w:t>±</w:t>
            </w:r>
            <w:r>
              <w:rPr>
                <w:b/>
                <w:sz w:val="16"/>
              </w:rPr>
              <w:t>样本</w:t>
            </w:r>
            <w:r>
              <w:rPr>
                <w:b/>
                <w:sz w:val="16"/>
              </w:rPr>
              <w:t>SD/</w:t>
            </w:r>
            <w:r>
              <w:rPr>
                <w:b/>
                <w:sz w:val="16"/>
              </w:rPr>
              <w:t>分</w:t>
            </w:r>
          </w:p>
        </w:tc>
        <w:tc>
          <w:tcPr>
            <w:tcW w:w="1644" w:type="dxa"/>
            <w:tcBorders>
              <w:bottom w:val="single" w:sz="6" w:space="0" w:color="000000"/>
            </w:tcBorders>
            <w:vAlign w:val="center"/>
          </w:tcPr>
          <w:p w14:paraId="370D39F5" w14:textId="77777777" w:rsidR="00201304" w:rsidRDefault="00000000">
            <w:pPr>
              <w:spacing w:before="40" w:after="40" w:line="250" w:lineRule="auto"/>
            </w:pPr>
            <w:r>
              <w:rPr>
                <w:b/>
                <w:sz w:val="16"/>
              </w:rPr>
              <w:t>最好</w:t>
            </w:r>
            <w:r>
              <w:rPr>
                <w:b/>
                <w:i/>
                <w:sz w:val="16"/>
              </w:rPr>
              <w:t>J</w:t>
            </w:r>
            <w:r>
              <w:rPr>
                <w:b/>
                <w:sz w:val="16"/>
              </w:rPr>
              <w:t>/</w:t>
            </w:r>
            <w:r>
              <w:rPr>
                <w:b/>
                <w:sz w:val="16"/>
              </w:rPr>
              <w:t>分</w:t>
            </w:r>
          </w:p>
        </w:tc>
        <w:tc>
          <w:tcPr>
            <w:tcW w:w="1644" w:type="dxa"/>
            <w:tcBorders>
              <w:bottom w:val="single" w:sz="6" w:space="0" w:color="000000"/>
            </w:tcBorders>
            <w:vAlign w:val="center"/>
          </w:tcPr>
          <w:p w14:paraId="11753EA7" w14:textId="77777777" w:rsidR="00201304" w:rsidRDefault="00000000">
            <w:pPr>
              <w:spacing w:before="40" w:after="40" w:line="250" w:lineRule="auto"/>
            </w:pPr>
            <w:r>
              <w:rPr>
                <w:b/>
                <w:sz w:val="16"/>
              </w:rPr>
              <w:t>平均</w:t>
            </w:r>
            <w:r>
              <w:rPr>
                <w:b/>
                <w:i/>
                <w:sz w:val="16"/>
              </w:rPr>
              <w:t>ΔJ</w:t>
            </w:r>
            <w:r>
              <w:rPr>
                <w:b/>
                <w:sz w:val="16"/>
              </w:rPr>
              <w:t>/</w:t>
            </w:r>
            <w:r>
              <w:rPr>
                <w:b/>
                <w:sz w:val="16"/>
              </w:rPr>
              <w:t>分</w:t>
            </w:r>
          </w:p>
        </w:tc>
      </w:tr>
      <w:tr w:rsidR="00201304" w14:paraId="05889876" w14:textId="77777777">
        <w:trPr>
          <w:cantSplit/>
        </w:trPr>
        <w:tc>
          <w:tcPr>
            <w:tcW w:w="1417" w:type="dxa"/>
            <w:vAlign w:val="center"/>
          </w:tcPr>
          <w:p w14:paraId="193925F7" w14:textId="77777777" w:rsidR="00201304" w:rsidRDefault="00000000">
            <w:pPr>
              <w:spacing w:before="40" w:after="40" w:line="250" w:lineRule="auto"/>
            </w:pPr>
            <w:r>
              <w:rPr>
                <w:sz w:val="16"/>
              </w:rPr>
              <w:t>0.013815</w:t>
            </w:r>
          </w:p>
        </w:tc>
        <w:tc>
          <w:tcPr>
            <w:tcW w:w="907" w:type="dxa"/>
            <w:vAlign w:val="center"/>
          </w:tcPr>
          <w:p w14:paraId="4072455B" w14:textId="77777777" w:rsidR="00201304" w:rsidRDefault="00000000">
            <w:pPr>
              <w:spacing w:before="40" w:after="40" w:line="250" w:lineRule="auto"/>
            </w:pPr>
            <w:r>
              <w:rPr>
                <w:sz w:val="16"/>
              </w:rPr>
              <w:t>LOCF</w:t>
            </w:r>
          </w:p>
        </w:tc>
        <w:tc>
          <w:tcPr>
            <w:tcW w:w="1417" w:type="dxa"/>
            <w:vAlign w:val="center"/>
          </w:tcPr>
          <w:p w14:paraId="7ADB789D" w14:textId="77777777" w:rsidR="00201304" w:rsidRDefault="00000000">
            <w:pPr>
              <w:spacing w:before="40" w:after="40" w:line="250" w:lineRule="auto"/>
            </w:pPr>
            <w:r>
              <w:rPr>
                <w:sz w:val="16"/>
              </w:rPr>
              <w:t>30/30</w:t>
            </w:r>
          </w:p>
        </w:tc>
        <w:tc>
          <w:tcPr>
            <w:tcW w:w="2608" w:type="dxa"/>
            <w:vAlign w:val="center"/>
          </w:tcPr>
          <w:p w14:paraId="50AF26F4" w14:textId="77777777" w:rsidR="00201304" w:rsidRDefault="00000000">
            <w:pPr>
              <w:spacing w:before="40" w:after="40" w:line="250" w:lineRule="auto"/>
            </w:pPr>
            <w:r>
              <w:rPr>
                <w:sz w:val="16"/>
              </w:rPr>
              <w:t>85.7468±0.0000</w:t>
            </w:r>
          </w:p>
        </w:tc>
        <w:tc>
          <w:tcPr>
            <w:tcW w:w="1644" w:type="dxa"/>
            <w:vAlign w:val="center"/>
          </w:tcPr>
          <w:p w14:paraId="6A764BA9" w14:textId="77777777" w:rsidR="00201304" w:rsidRDefault="00000000">
            <w:pPr>
              <w:spacing w:before="40" w:after="40" w:line="250" w:lineRule="auto"/>
            </w:pPr>
            <w:r>
              <w:rPr>
                <w:sz w:val="16"/>
              </w:rPr>
              <w:t>85.7468</w:t>
            </w:r>
          </w:p>
        </w:tc>
        <w:tc>
          <w:tcPr>
            <w:tcW w:w="1644" w:type="dxa"/>
            <w:vAlign w:val="center"/>
          </w:tcPr>
          <w:p w14:paraId="5741773F" w14:textId="77777777" w:rsidR="00201304" w:rsidRDefault="00000000">
            <w:pPr>
              <w:spacing w:before="40" w:after="40" w:line="250" w:lineRule="auto"/>
            </w:pPr>
            <w:r>
              <w:rPr>
                <w:sz w:val="16"/>
              </w:rPr>
              <w:t>0.3051</w:t>
            </w:r>
          </w:p>
        </w:tc>
      </w:tr>
      <w:tr w:rsidR="00201304" w14:paraId="63B66A70" w14:textId="77777777">
        <w:trPr>
          <w:cantSplit/>
        </w:trPr>
        <w:tc>
          <w:tcPr>
            <w:tcW w:w="1417" w:type="dxa"/>
            <w:vAlign w:val="center"/>
          </w:tcPr>
          <w:p w14:paraId="644DA1E9" w14:textId="77777777" w:rsidR="00201304" w:rsidRDefault="00000000">
            <w:pPr>
              <w:spacing w:before="40" w:after="40" w:line="250" w:lineRule="auto"/>
            </w:pPr>
            <w:r>
              <w:rPr>
                <w:sz w:val="16"/>
              </w:rPr>
              <w:t>0.013815</w:t>
            </w:r>
          </w:p>
        </w:tc>
        <w:tc>
          <w:tcPr>
            <w:tcW w:w="907" w:type="dxa"/>
            <w:vAlign w:val="center"/>
          </w:tcPr>
          <w:p w14:paraId="11494695" w14:textId="77777777" w:rsidR="00201304" w:rsidRDefault="00000000">
            <w:pPr>
              <w:spacing w:before="40" w:after="40" w:line="250" w:lineRule="auto"/>
            </w:pPr>
            <w:r>
              <w:rPr>
                <w:sz w:val="16"/>
              </w:rPr>
              <w:t>岭回归</w:t>
            </w:r>
          </w:p>
        </w:tc>
        <w:tc>
          <w:tcPr>
            <w:tcW w:w="1417" w:type="dxa"/>
            <w:vAlign w:val="center"/>
          </w:tcPr>
          <w:p w14:paraId="43257AED" w14:textId="77777777" w:rsidR="00201304" w:rsidRDefault="00000000">
            <w:pPr>
              <w:spacing w:before="40" w:after="40" w:line="250" w:lineRule="auto"/>
            </w:pPr>
            <w:r>
              <w:rPr>
                <w:sz w:val="16"/>
              </w:rPr>
              <w:t>30/30</w:t>
            </w:r>
          </w:p>
        </w:tc>
        <w:tc>
          <w:tcPr>
            <w:tcW w:w="2608" w:type="dxa"/>
            <w:vAlign w:val="center"/>
          </w:tcPr>
          <w:p w14:paraId="0FE9A3CD" w14:textId="77777777" w:rsidR="00201304" w:rsidRDefault="00000000">
            <w:pPr>
              <w:spacing w:before="40" w:after="40" w:line="250" w:lineRule="auto"/>
            </w:pPr>
            <w:r>
              <w:rPr>
                <w:sz w:val="16"/>
              </w:rPr>
              <w:t>87.4524±0.0720</w:t>
            </w:r>
          </w:p>
        </w:tc>
        <w:tc>
          <w:tcPr>
            <w:tcW w:w="1644" w:type="dxa"/>
            <w:vAlign w:val="center"/>
          </w:tcPr>
          <w:p w14:paraId="113DB0D0" w14:textId="77777777" w:rsidR="00201304" w:rsidRDefault="00000000">
            <w:pPr>
              <w:spacing w:before="40" w:after="40" w:line="250" w:lineRule="auto"/>
            </w:pPr>
            <w:r>
              <w:rPr>
                <w:sz w:val="16"/>
              </w:rPr>
              <w:t>87.6160</w:t>
            </w:r>
          </w:p>
        </w:tc>
        <w:tc>
          <w:tcPr>
            <w:tcW w:w="1644" w:type="dxa"/>
            <w:vAlign w:val="center"/>
          </w:tcPr>
          <w:p w14:paraId="06B4DE07" w14:textId="77777777" w:rsidR="00201304" w:rsidRDefault="00000000">
            <w:pPr>
              <w:spacing w:before="40" w:after="40" w:line="250" w:lineRule="auto"/>
            </w:pPr>
            <w:r>
              <w:rPr>
                <w:sz w:val="16"/>
              </w:rPr>
              <w:t>0.3567</w:t>
            </w:r>
          </w:p>
        </w:tc>
      </w:tr>
      <w:tr w:rsidR="00201304" w14:paraId="6D7EF147" w14:textId="77777777">
        <w:trPr>
          <w:cantSplit/>
        </w:trPr>
        <w:tc>
          <w:tcPr>
            <w:tcW w:w="1417" w:type="dxa"/>
            <w:vAlign w:val="center"/>
          </w:tcPr>
          <w:p w14:paraId="681E37DB" w14:textId="77777777" w:rsidR="00201304" w:rsidRDefault="00000000">
            <w:pPr>
              <w:spacing w:before="40" w:after="40" w:line="250" w:lineRule="auto"/>
            </w:pPr>
            <w:r>
              <w:rPr>
                <w:sz w:val="16"/>
              </w:rPr>
              <w:t>0.394120</w:t>
            </w:r>
          </w:p>
        </w:tc>
        <w:tc>
          <w:tcPr>
            <w:tcW w:w="907" w:type="dxa"/>
            <w:vAlign w:val="center"/>
          </w:tcPr>
          <w:p w14:paraId="6A51BF59" w14:textId="77777777" w:rsidR="00201304" w:rsidRDefault="00000000">
            <w:pPr>
              <w:spacing w:before="40" w:after="40" w:line="250" w:lineRule="auto"/>
            </w:pPr>
            <w:r>
              <w:rPr>
                <w:sz w:val="16"/>
              </w:rPr>
              <w:t>LOCF</w:t>
            </w:r>
          </w:p>
        </w:tc>
        <w:tc>
          <w:tcPr>
            <w:tcW w:w="1417" w:type="dxa"/>
            <w:vAlign w:val="center"/>
          </w:tcPr>
          <w:p w14:paraId="5D269DA9" w14:textId="77777777" w:rsidR="00201304" w:rsidRDefault="00000000">
            <w:pPr>
              <w:spacing w:before="40" w:after="40" w:line="250" w:lineRule="auto"/>
            </w:pPr>
            <w:r>
              <w:rPr>
                <w:sz w:val="16"/>
              </w:rPr>
              <w:t>30/30</w:t>
            </w:r>
          </w:p>
        </w:tc>
        <w:tc>
          <w:tcPr>
            <w:tcW w:w="2608" w:type="dxa"/>
            <w:vAlign w:val="center"/>
          </w:tcPr>
          <w:p w14:paraId="2D7B3E8D" w14:textId="77777777" w:rsidR="00201304" w:rsidRDefault="00000000">
            <w:pPr>
              <w:spacing w:before="40" w:after="40" w:line="250" w:lineRule="auto"/>
            </w:pPr>
            <w:r>
              <w:rPr>
                <w:sz w:val="16"/>
              </w:rPr>
              <w:t>89.7606±0.1304</w:t>
            </w:r>
          </w:p>
        </w:tc>
        <w:tc>
          <w:tcPr>
            <w:tcW w:w="1644" w:type="dxa"/>
            <w:vAlign w:val="center"/>
          </w:tcPr>
          <w:p w14:paraId="6C1B7F1C" w14:textId="77777777" w:rsidR="00201304" w:rsidRDefault="00000000">
            <w:pPr>
              <w:spacing w:before="40" w:after="40" w:line="250" w:lineRule="auto"/>
            </w:pPr>
            <w:r>
              <w:rPr>
                <w:sz w:val="16"/>
              </w:rPr>
              <w:t>89.9794</w:t>
            </w:r>
          </w:p>
        </w:tc>
        <w:tc>
          <w:tcPr>
            <w:tcW w:w="1644" w:type="dxa"/>
            <w:vAlign w:val="center"/>
          </w:tcPr>
          <w:p w14:paraId="75E857D8" w14:textId="77777777" w:rsidR="00201304" w:rsidRDefault="00000000">
            <w:pPr>
              <w:spacing w:before="40" w:after="40" w:line="250" w:lineRule="auto"/>
            </w:pPr>
            <w:r>
              <w:rPr>
                <w:sz w:val="16"/>
              </w:rPr>
              <w:t>4.3189</w:t>
            </w:r>
          </w:p>
        </w:tc>
      </w:tr>
      <w:tr w:rsidR="00201304" w14:paraId="5D1130E4" w14:textId="77777777">
        <w:trPr>
          <w:cantSplit/>
        </w:trPr>
        <w:tc>
          <w:tcPr>
            <w:tcW w:w="1417" w:type="dxa"/>
            <w:vAlign w:val="center"/>
          </w:tcPr>
          <w:p w14:paraId="39FB1BB7" w14:textId="77777777" w:rsidR="00201304" w:rsidRDefault="00000000">
            <w:pPr>
              <w:spacing w:before="40" w:after="40" w:line="250" w:lineRule="auto"/>
            </w:pPr>
            <w:r>
              <w:rPr>
                <w:sz w:val="16"/>
              </w:rPr>
              <w:t>0.394120</w:t>
            </w:r>
          </w:p>
        </w:tc>
        <w:tc>
          <w:tcPr>
            <w:tcW w:w="907" w:type="dxa"/>
            <w:vAlign w:val="center"/>
          </w:tcPr>
          <w:p w14:paraId="71631D1C" w14:textId="77777777" w:rsidR="00201304" w:rsidRDefault="00000000">
            <w:pPr>
              <w:spacing w:before="40" w:after="40" w:line="250" w:lineRule="auto"/>
            </w:pPr>
            <w:r>
              <w:rPr>
                <w:sz w:val="16"/>
              </w:rPr>
              <w:t>岭回归</w:t>
            </w:r>
          </w:p>
        </w:tc>
        <w:tc>
          <w:tcPr>
            <w:tcW w:w="1417" w:type="dxa"/>
            <w:vAlign w:val="center"/>
          </w:tcPr>
          <w:p w14:paraId="0260AF04" w14:textId="77777777" w:rsidR="00201304" w:rsidRDefault="00000000">
            <w:pPr>
              <w:spacing w:before="40" w:after="40" w:line="250" w:lineRule="auto"/>
            </w:pPr>
            <w:r>
              <w:rPr>
                <w:sz w:val="16"/>
              </w:rPr>
              <w:t>30/30</w:t>
            </w:r>
          </w:p>
        </w:tc>
        <w:tc>
          <w:tcPr>
            <w:tcW w:w="2608" w:type="dxa"/>
            <w:vAlign w:val="center"/>
          </w:tcPr>
          <w:p w14:paraId="5226D909" w14:textId="77777777" w:rsidR="00201304" w:rsidRDefault="00000000">
            <w:pPr>
              <w:spacing w:before="40" w:after="40" w:line="250" w:lineRule="auto"/>
            </w:pPr>
            <w:r>
              <w:rPr>
                <w:sz w:val="16"/>
              </w:rPr>
              <w:t>91.3898±0.1695</w:t>
            </w:r>
          </w:p>
        </w:tc>
        <w:tc>
          <w:tcPr>
            <w:tcW w:w="1644" w:type="dxa"/>
            <w:vAlign w:val="center"/>
          </w:tcPr>
          <w:p w14:paraId="37610B09" w14:textId="77777777" w:rsidR="00201304" w:rsidRDefault="00000000">
            <w:pPr>
              <w:spacing w:before="40" w:after="40" w:line="250" w:lineRule="auto"/>
            </w:pPr>
            <w:r>
              <w:rPr>
                <w:sz w:val="16"/>
              </w:rPr>
              <w:t>91.6781</w:t>
            </w:r>
          </w:p>
        </w:tc>
        <w:tc>
          <w:tcPr>
            <w:tcW w:w="1644" w:type="dxa"/>
            <w:vAlign w:val="center"/>
          </w:tcPr>
          <w:p w14:paraId="20F11DCE" w14:textId="77777777" w:rsidR="00201304" w:rsidRDefault="00000000">
            <w:pPr>
              <w:spacing w:before="40" w:after="40" w:line="250" w:lineRule="auto"/>
            </w:pPr>
            <w:r>
              <w:rPr>
                <w:sz w:val="16"/>
              </w:rPr>
              <w:t>4.2940</w:t>
            </w:r>
          </w:p>
        </w:tc>
      </w:tr>
      <w:tr w:rsidR="00201304" w14:paraId="34087C31" w14:textId="77777777">
        <w:trPr>
          <w:cantSplit/>
        </w:trPr>
        <w:tc>
          <w:tcPr>
            <w:tcW w:w="1417" w:type="dxa"/>
            <w:vAlign w:val="center"/>
          </w:tcPr>
          <w:p w14:paraId="778D787C" w14:textId="77777777" w:rsidR="00201304" w:rsidRDefault="00000000">
            <w:pPr>
              <w:spacing w:before="40" w:after="40" w:line="250" w:lineRule="auto"/>
            </w:pPr>
            <w:r>
              <w:rPr>
                <w:sz w:val="16"/>
              </w:rPr>
              <w:t>0.774424</w:t>
            </w:r>
          </w:p>
        </w:tc>
        <w:tc>
          <w:tcPr>
            <w:tcW w:w="907" w:type="dxa"/>
            <w:vAlign w:val="center"/>
          </w:tcPr>
          <w:p w14:paraId="09542F33" w14:textId="77777777" w:rsidR="00201304" w:rsidRDefault="00000000">
            <w:pPr>
              <w:spacing w:before="40" w:after="40" w:line="250" w:lineRule="auto"/>
            </w:pPr>
            <w:r>
              <w:rPr>
                <w:sz w:val="16"/>
              </w:rPr>
              <w:t>LOCF</w:t>
            </w:r>
          </w:p>
        </w:tc>
        <w:tc>
          <w:tcPr>
            <w:tcW w:w="1417" w:type="dxa"/>
            <w:vAlign w:val="center"/>
          </w:tcPr>
          <w:p w14:paraId="7DA37EA1" w14:textId="77777777" w:rsidR="00201304" w:rsidRDefault="00000000">
            <w:pPr>
              <w:spacing w:before="40" w:after="40" w:line="250" w:lineRule="auto"/>
            </w:pPr>
            <w:r>
              <w:rPr>
                <w:sz w:val="16"/>
              </w:rPr>
              <w:t>30/30</w:t>
            </w:r>
          </w:p>
        </w:tc>
        <w:tc>
          <w:tcPr>
            <w:tcW w:w="2608" w:type="dxa"/>
            <w:vAlign w:val="center"/>
          </w:tcPr>
          <w:p w14:paraId="043DF528" w14:textId="77777777" w:rsidR="00201304" w:rsidRDefault="00000000">
            <w:pPr>
              <w:spacing w:before="40" w:after="40" w:line="250" w:lineRule="auto"/>
            </w:pPr>
            <w:r>
              <w:rPr>
                <w:sz w:val="16"/>
              </w:rPr>
              <w:t>90.7880±0.2097</w:t>
            </w:r>
          </w:p>
        </w:tc>
        <w:tc>
          <w:tcPr>
            <w:tcW w:w="1644" w:type="dxa"/>
            <w:vAlign w:val="center"/>
          </w:tcPr>
          <w:p w14:paraId="57F2AD03" w14:textId="77777777" w:rsidR="00201304" w:rsidRDefault="00000000">
            <w:pPr>
              <w:spacing w:before="40" w:after="40" w:line="250" w:lineRule="auto"/>
            </w:pPr>
            <w:r>
              <w:rPr>
                <w:sz w:val="16"/>
              </w:rPr>
              <w:t>91.1864</w:t>
            </w:r>
          </w:p>
        </w:tc>
        <w:tc>
          <w:tcPr>
            <w:tcW w:w="1644" w:type="dxa"/>
            <w:vAlign w:val="center"/>
          </w:tcPr>
          <w:p w14:paraId="13E42FBF" w14:textId="77777777" w:rsidR="00201304" w:rsidRDefault="00000000">
            <w:pPr>
              <w:spacing w:before="40" w:after="40" w:line="250" w:lineRule="auto"/>
            </w:pPr>
            <w:r>
              <w:rPr>
                <w:sz w:val="16"/>
              </w:rPr>
              <w:t>5.3464</w:t>
            </w:r>
          </w:p>
        </w:tc>
      </w:tr>
      <w:tr w:rsidR="00201304" w14:paraId="69CF069E" w14:textId="77777777">
        <w:trPr>
          <w:cantSplit/>
        </w:trPr>
        <w:tc>
          <w:tcPr>
            <w:tcW w:w="1417" w:type="dxa"/>
            <w:vAlign w:val="center"/>
          </w:tcPr>
          <w:p w14:paraId="44913A6B" w14:textId="77777777" w:rsidR="00201304" w:rsidRDefault="00000000">
            <w:pPr>
              <w:spacing w:before="40" w:after="40" w:line="250" w:lineRule="auto"/>
            </w:pPr>
            <w:r>
              <w:rPr>
                <w:sz w:val="16"/>
              </w:rPr>
              <w:t>0.774424</w:t>
            </w:r>
          </w:p>
        </w:tc>
        <w:tc>
          <w:tcPr>
            <w:tcW w:w="907" w:type="dxa"/>
            <w:vAlign w:val="center"/>
          </w:tcPr>
          <w:p w14:paraId="127AF3D0" w14:textId="77777777" w:rsidR="00201304" w:rsidRDefault="00000000">
            <w:pPr>
              <w:spacing w:before="40" w:after="40" w:line="250" w:lineRule="auto"/>
            </w:pPr>
            <w:r>
              <w:rPr>
                <w:sz w:val="16"/>
              </w:rPr>
              <w:t>岭回归</w:t>
            </w:r>
          </w:p>
        </w:tc>
        <w:tc>
          <w:tcPr>
            <w:tcW w:w="1417" w:type="dxa"/>
            <w:vAlign w:val="center"/>
          </w:tcPr>
          <w:p w14:paraId="11E83D58" w14:textId="77777777" w:rsidR="00201304" w:rsidRDefault="00000000">
            <w:pPr>
              <w:spacing w:before="40" w:after="40" w:line="250" w:lineRule="auto"/>
            </w:pPr>
            <w:r>
              <w:rPr>
                <w:sz w:val="16"/>
              </w:rPr>
              <w:t>30/30</w:t>
            </w:r>
          </w:p>
        </w:tc>
        <w:tc>
          <w:tcPr>
            <w:tcW w:w="2608" w:type="dxa"/>
            <w:vAlign w:val="center"/>
          </w:tcPr>
          <w:p w14:paraId="15861716" w14:textId="77777777" w:rsidR="00201304" w:rsidRDefault="00000000">
            <w:pPr>
              <w:spacing w:before="40" w:after="40" w:line="250" w:lineRule="auto"/>
            </w:pPr>
            <w:r>
              <w:rPr>
                <w:sz w:val="16"/>
              </w:rPr>
              <w:t>92.4093±0.1933</w:t>
            </w:r>
          </w:p>
        </w:tc>
        <w:tc>
          <w:tcPr>
            <w:tcW w:w="1644" w:type="dxa"/>
            <w:vAlign w:val="center"/>
          </w:tcPr>
          <w:p w14:paraId="543070B9" w14:textId="77777777" w:rsidR="00201304" w:rsidRDefault="00000000">
            <w:pPr>
              <w:spacing w:before="40" w:after="40" w:line="250" w:lineRule="auto"/>
            </w:pPr>
            <w:r>
              <w:rPr>
                <w:sz w:val="16"/>
              </w:rPr>
              <w:t>92.7393</w:t>
            </w:r>
          </w:p>
        </w:tc>
        <w:tc>
          <w:tcPr>
            <w:tcW w:w="1644" w:type="dxa"/>
            <w:vAlign w:val="center"/>
          </w:tcPr>
          <w:p w14:paraId="616138DB" w14:textId="77777777" w:rsidR="00201304" w:rsidRDefault="00000000">
            <w:pPr>
              <w:spacing w:before="40" w:after="40" w:line="250" w:lineRule="auto"/>
            </w:pPr>
            <w:r>
              <w:rPr>
                <w:sz w:val="16"/>
              </w:rPr>
              <w:t>5.3136</w:t>
            </w:r>
          </w:p>
        </w:tc>
      </w:tr>
      <w:tr w:rsidR="00201304" w14:paraId="0E99FA78" w14:textId="77777777">
        <w:trPr>
          <w:cantSplit/>
        </w:trPr>
        <w:tc>
          <w:tcPr>
            <w:tcW w:w="1417" w:type="dxa"/>
            <w:vAlign w:val="center"/>
          </w:tcPr>
          <w:p w14:paraId="463DCC2A" w14:textId="77777777" w:rsidR="00201304" w:rsidRDefault="00000000">
            <w:pPr>
              <w:spacing w:before="40" w:after="40" w:line="250" w:lineRule="auto"/>
            </w:pPr>
            <w:r>
              <w:rPr>
                <w:sz w:val="16"/>
              </w:rPr>
              <w:t>1.154729</w:t>
            </w:r>
          </w:p>
        </w:tc>
        <w:tc>
          <w:tcPr>
            <w:tcW w:w="907" w:type="dxa"/>
            <w:vAlign w:val="center"/>
          </w:tcPr>
          <w:p w14:paraId="4BCE4F42" w14:textId="77777777" w:rsidR="00201304" w:rsidRDefault="00000000">
            <w:pPr>
              <w:spacing w:before="40" w:after="40" w:line="250" w:lineRule="auto"/>
            </w:pPr>
            <w:r>
              <w:rPr>
                <w:sz w:val="16"/>
              </w:rPr>
              <w:t>LOCF</w:t>
            </w:r>
          </w:p>
        </w:tc>
        <w:tc>
          <w:tcPr>
            <w:tcW w:w="1417" w:type="dxa"/>
            <w:vAlign w:val="center"/>
          </w:tcPr>
          <w:p w14:paraId="44C37550" w14:textId="77777777" w:rsidR="00201304" w:rsidRDefault="00000000">
            <w:pPr>
              <w:spacing w:before="40" w:after="40" w:line="250" w:lineRule="auto"/>
            </w:pPr>
            <w:r>
              <w:rPr>
                <w:sz w:val="16"/>
              </w:rPr>
              <w:t>30/30</w:t>
            </w:r>
          </w:p>
        </w:tc>
        <w:tc>
          <w:tcPr>
            <w:tcW w:w="2608" w:type="dxa"/>
            <w:vAlign w:val="center"/>
          </w:tcPr>
          <w:p w14:paraId="19784BD7" w14:textId="77777777" w:rsidR="00201304" w:rsidRDefault="00000000">
            <w:pPr>
              <w:spacing w:before="40" w:after="40" w:line="250" w:lineRule="auto"/>
            </w:pPr>
            <w:r>
              <w:rPr>
                <w:sz w:val="16"/>
              </w:rPr>
              <w:t>91.2534±0.1433</w:t>
            </w:r>
          </w:p>
        </w:tc>
        <w:tc>
          <w:tcPr>
            <w:tcW w:w="1644" w:type="dxa"/>
            <w:vAlign w:val="center"/>
          </w:tcPr>
          <w:p w14:paraId="37023F6A" w14:textId="77777777" w:rsidR="00201304" w:rsidRDefault="00000000">
            <w:pPr>
              <w:spacing w:before="40" w:after="40" w:line="250" w:lineRule="auto"/>
            </w:pPr>
            <w:r>
              <w:rPr>
                <w:sz w:val="16"/>
              </w:rPr>
              <w:t>91.4646</w:t>
            </w:r>
          </w:p>
        </w:tc>
        <w:tc>
          <w:tcPr>
            <w:tcW w:w="1644" w:type="dxa"/>
            <w:vAlign w:val="center"/>
          </w:tcPr>
          <w:p w14:paraId="6C4783D9" w14:textId="77777777" w:rsidR="00201304" w:rsidRDefault="00000000">
            <w:pPr>
              <w:spacing w:before="40" w:after="40" w:line="250" w:lineRule="auto"/>
            </w:pPr>
            <w:r>
              <w:rPr>
                <w:sz w:val="16"/>
              </w:rPr>
              <w:t>5.8117</w:t>
            </w:r>
          </w:p>
        </w:tc>
      </w:tr>
      <w:tr w:rsidR="00201304" w14:paraId="306163C0" w14:textId="77777777">
        <w:trPr>
          <w:cantSplit/>
        </w:trPr>
        <w:tc>
          <w:tcPr>
            <w:tcW w:w="1417" w:type="dxa"/>
            <w:vAlign w:val="center"/>
          </w:tcPr>
          <w:p w14:paraId="442A90F4" w14:textId="77777777" w:rsidR="00201304" w:rsidRDefault="00000000">
            <w:pPr>
              <w:spacing w:before="40" w:after="40" w:line="250" w:lineRule="auto"/>
            </w:pPr>
            <w:r>
              <w:rPr>
                <w:sz w:val="16"/>
              </w:rPr>
              <w:t>1.154729</w:t>
            </w:r>
          </w:p>
        </w:tc>
        <w:tc>
          <w:tcPr>
            <w:tcW w:w="907" w:type="dxa"/>
            <w:vAlign w:val="center"/>
          </w:tcPr>
          <w:p w14:paraId="3007C5CC" w14:textId="77777777" w:rsidR="00201304" w:rsidRDefault="00000000">
            <w:pPr>
              <w:spacing w:before="40" w:after="40" w:line="250" w:lineRule="auto"/>
            </w:pPr>
            <w:r>
              <w:rPr>
                <w:sz w:val="16"/>
              </w:rPr>
              <w:t>岭回归</w:t>
            </w:r>
          </w:p>
        </w:tc>
        <w:tc>
          <w:tcPr>
            <w:tcW w:w="1417" w:type="dxa"/>
            <w:vAlign w:val="center"/>
          </w:tcPr>
          <w:p w14:paraId="353BDED4" w14:textId="77777777" w:rsidR="00201304" w:rsidRDefault="00000000">
            <w:pPr>
              <w:spacing w:before="40" w:after="40" w:line="250" w:lineRule="auto"/>
            </w:pPr>
            <w:r>
              <w:rPr>
                <w:sz w:val="16"/>
              </w:rPr>
              <w:t>30/30</w:t>
            </w:r>
          </w:p>
        </w:tc>
        <w:tc>
          <w:tcPr>
            <w:tcW w:w="2608" w:type="dxa"/>
            <w:vAlign w:val="center"/>
          </w:tcPr>
          <w:p w14:paraId="54E03BF0" w14:textId="77777777" w:rsidR="00201304" w:rsidRDefault="00000000">
            <w:pPr>
              <w:spacing w:before="40" w:after="40" w:line="250" w:lineRule="auto"/>
            </w:pPr>
            <w:r>
              <w:rPr>
                <w:sz w:val="16"/>
              </w:rPr>
              <w:t>92.8418±0.1455</w:t>
            </w:r>
          </w:p>
        </w:tc>
        <w:tc>
          <w:tcPr>
            <w:tcW w:w="1644" w:type="dxa"/>
            <w:vAlign w:val="center"/>
          </w:tcPr>
          <w:p w14:paraId="3968469F" w14:textId="77777777" w:rsidR="00201304" w:rsidRDefault="00000000">
            <w:pPr>
              <w:spacing w:before="40" w:after="40" w:line="250" w:lineRule="auto"/>
            </w:pPr>
            <w:r>
              <w:rPr>
                <w:sz w:val="16"/>
              </w:rPr>
              <w:t>93.1157</w:t>
            </w:r>
          </w:p>
        </w:tc>
        <w:tc>
          <w:tcPr>
            <w:tcW w:w="1644" w:type="dxa"/>
            <w:vAlign w:val="center"/>
          </w:tcPr>
          <w:p w14:paraId="706A12D5" w14:textId="77777777" w:rsidR="00201304" w:rsidRDefault="00000000">
            <w:pPr>
              <w:spacing w:before="40" w:after="40" w:line="250" w:lineRule="auto"/>
            </w:pPr>
            <w:r>
              <w:rPr>
                <w:sz w:val="16"/>
              </w:rPr>
              <w:t>5.7461</w:t>
            </w:r>
          </w:p>
        </w:tc>
      </w:tr>
      <w:tr w:rsidR="00201304" w14:paraId="3F39CA16" w14:textId="77777777">
        <w:trPr>
          <w:cantSplit/>
        </w:trPr>
        <w:tc>
          <w:tcPr>
            <w:tcW w:w="1417" w:type="dxa"/>
            <w:vAlign w:val="center"/>
          </w:tcPr>
          <w:p w14:paraId="233C85A8" w14:textId="77777777" w:rsidR="00201304" w:rsidRDefault="00000000">
            <w:pPr>
              <w:spacing w:before="40" w:after="40" w:line="250" w:lineRule="auto"/>
            </w:pPr>
            <w:r>
              <w:rPr>
                <w:sz w:val="16"/>
              </w:rPr>
              <w:t>1.535033</w:t>
            </w:r>
          </w:p>
        </w:tc>
        <w:tc>
          <w:tcPr>
            <w:tcW w:w="907" w:type="dxa"/>
            <w:vAlign w:val="center"/>
          </w:tcPr>
          <w:p w14:paraId="63E04DC1" w14:textId="77777777" w:rsidR="00201304" w:rsidRDefault="00000000">
            <w:pPr>
              <w:spacing w:before="40" w:after="40" w:line="250" w:lineRule="auto"/>
            </w:pPr>
            <w:r>
              <w:rPr>
                <w:sz w:val="16"/>
              </w:rPr>
              <w:t>LOCF</w:t>
            </w:r>
          </w:p>
        </w:tc>
        <w:tc>
          <w:tcPr>
            <w:tcW w:w="1417" w:type="dxa"/>
            <w:vAlign w:val="center"/>
          </w:tcPr>
          <w:p w14:paraId="2F13C925" w14:textId="77777777" w:rsidR="00201304" w:rsidRDefault="00000000">
            <w:pPr>
              <w:spacing w:before="40" w:after="40" w:line="250" w:lineRule="auto"/>
            </w:pPr>
            <w:r>
              <w:rPr>
                <w:sz w:val="16"/>
              </w:rPr>
              <w:t>30/30</w:t>
            </w:r>
          </w:p>
        </w:tc>
        <w:tc>
          <w:tcPr>
            <w:tcW w:w="2608" w:type="dxa"/>
            <w:vAlign w:val="center"/>
          </w:tcPr>
          <w:p w14:paraId="251856BA" w14:textId="77777777" w:rsidR="00201304" w:rsidRDefault="00000000">
            <w:pPr>
              <w:spacing w:before="40" w:after="40" w:line="250" w:lineRule="auto"/>
            </w:pPr>
            <w:r>
              <w:rPr>
                <w:sz w:val="16"/>
              </w:rPr>
              <w:t>91.1552±0.1998</w:t>
            </w:r>
          </w:p>
        </w:tc>
        <w:tc>
          <w:tcPr>
            <w:tcW w:w="1644" w:type="dxa"/>
            <w:vAlign w:val="center"/>
          </w:tcPr>
          <w:p w14:paraId="31C3DF95" w14:textId="77777777" w:rsidR="00201304" w:rsidRDefault="00000000">
            <w:pPr>
              <w:spacing w:before="40" w:after="40" w:line="250" w:lineRule="auto"/>
            </w:pPr>
            <w:r>
              <w:rPr>
                <w:sz w:val="16"/>
              </w:rPr>
              <w:t>91.6709</w:t>
            </w:r>
          </w:p>
        </w:tc>
        <w:tc>
          <w:tcPr>
            <w:tcW w:w="1644" w:type="dxa"/>
            <w:vAlign w:val="center"/>
          </w:tcPr>
          <w:p w14:paraId="426531F1" w14:textId="77777777" w:rsidR="00201304" w:rsidRDefault="00000000">
            <w:pPr>
              <w:spacing w:before="40" w:after="40" w:line="250" w:lineRule="auto"/>
            </w:pPr>
            <w:r>
              <w:rPr>
                <w:sz w:val="16"/>
              </w:rPr>
              <w:t>5.7135</w:t>
            </w:r>
          </w:p>
        </w:tc>
      </w:tr>
      <w:tr w:rsidR="00201304" w14:paraId="5BEF7BC3" w14:textId="77777777">
        <w:trPr>
          <w:cantSplit/>
        </w:trPr>
        <w:tc>
          <w:tcPr>
            <w:tcW w:w="1417" w:type="dxa"/>
            <w:vAlign w:val="center"/>
          </w:tcPr>
          <w:p w14:paraId="270A782C" w14:textId="77777777" w:rsidR="00201304" w:rsidRDefault="00000000">
            <w:pPr>
              <w:spacing w:before="40" w:after="40" w:line="250" w:lineRule="auto"/>
            </w:pPr>
            <w:r>
              <w:rPr>
                <w:sz w:val="16"/>
              </w:rPr>
              <w:t>1.535033</w:t>
            </w:r>
          </w:p>
        </w:tc>
        <w:tc>
          <w:tcPr>
            <w:tcW w:w="907" w:type="dxa"/>
            <w:vAlign w:val="center"/>
          </w:tcPr>
          <w:p w14:paraId="57B10314" w14:textId="77777777" w:rsidR="00201304" w:rsidRDefault="00000000">
            <w:pPr>
              <w:spacing w:before="40" w:after="40" w:line="250" w:lineRule="auto"/>
            </w:pPr>
            <w:r>
              <w:rPr>
                <w:sz w:val="16"/>
              </w:rPr>
              <w:t>岭回归</w:t>
            </w:r>
          </w:p>
        </w:tc>
        <w:tc>
          <w:tcPr>
            <w:tcW w:w="1417" w:type="dxa"/>
            <w:vAlign w:val="center"/>
          </w:tcPr>
          <w:p w14:paraId="3CD000F7" w14:textId="77777777" w:rsidR="00201304" w:rsidRDefault="00000000">
            <w:pPr>
              <w:spacing w:before="40" w:after="40" w:line="250" w:lineRule="auto"/>
            </w:pPr>
            <w:r>
              <w:rPr>
                <w:sz w:val="16"/>
              </w:rPr>
              <w:t>30/30</w:t>
            </w:r>
          </w:p>
        </w:tc>
        <w:tc>
          <w:tcPr>
            <w:tcW w:w="2608" w:type="dxa"/>
            <w:vAlign w:val="center"/>
          </w:tcPr>
          <w:p w14:paraId="12C1D063" w14:textId="77777777" w:rsidR="00201304" w:rsidRDefault="00000000">
            <w:pPr>
              <w:spacing w:before="40" w:after="40" w:line="250" w:lineRule="auto"/>
            </w:pPr>
            <w:r>
              <w:rPr>
                <w:sz w:val="16"/>
              </w:rPr>
              <w:t>93.1720±0.1083</w:t>
            </w:r>
          </w:p>
        </w:tc>
        <w:tc>
          <w:tcPr>
            <w:tcW w:w="1644" w:type="dxa"/>
            <w:vAlign w:val="center"/>
          </w:tcPr>
          <w:p w14:paraId="30641279" w14:textId="77777777" w:rsidR="00201304" w:rsidRDefault="00000000">
            <w:pPr>
              <w:spacing w:before="40" w:after="40" w:line="250" w:lineRule="auto"/>
            </w:pPr>
            <w:r>
              <w:rPr>
                <w:sz w:val="16"/>
              </w:rPr>
              <w:t>93.3262</w:t>
            </w:r>
          </w:p>
        </w:tc>
        <w:tc>
          <w:tcPr>
            <w:tcW w:w="1644" w:type="dxa"/>
            <w:vAlign w:val="center"/>
          </w:tcPr>
          <w:p w14:paraId="0A2581C1" w14:textId="77777777" w:rsidR="00201304" w:rsidRDefault="00000000">
            <w:pPr>
              <w:spacing w:before="40" w:after="40" w:line="250" w:lineRule="auto"/>
            </w:pPr>
            <w:r>
              <w:rPr>
                <w:sz w:val="16"/>
              </w:rPr>
              <w:t>6.0763</w:t>
            </w:r>
          </w:p>
        </w:tc>
      </w:tr>
      <w:tr w:rsidR="00201304" w14:paraId="1027E0D8" w14:textId="77777777">
        <w:trPr>
          <w:cantSplit/>
        </w:trPr>
        <w:tc>
          <w:tcPr>
            <w:tcW w:w="1417" w:type="dxa"/>
            <w:vAlign w:val="center"/>
          </w:tcPr>
          <w:p w14:paraId="0D6BDFF4" w14:textId="77777777" w:rsidR="00201304" w:rsidRDefault="00000000">
            <w:pPr>
              <w:spacing w:before="40" w:after="40" w:line="250" w:lineRule="auto"/>
            </w:pPr>
            <w:r>
              <w:rPr>
                <w:sz w:val="16"/>
              </w:rPr>
              <w:t>1.915337</w:t>
            </w:r>
          </w:p>
        </w:tc>
        <w:tc>
          <w:tcPr>
            <w:tcW w:w="907" w:type="dxa"/>
            <w:vAlign w:val="center"/>
          </w:tcPr>
          <w:p w14:paraId="7E7B4DA2" w14:textId="77777777" w:rsidR="00201304" w:rsidRDefault="00000000">
            <w:pPr>
              <w:spacing w:before="40" w:after="40" w:line="250" w:lineRule="auto"/>
            </w:pPr>
            <w:r>
              <w:rPr>
                <w:sz w:val="16"/>
              </w:rPr>
              <w:t>LOCF</w:t>
            </w:r>
          </w:p>
        </w:tc>
        <w:tc>
          <w:tcPr>
            <w:tcW w:w="1417" w:type="dxa"/>
            <w:vAlign w:val="center"/>
          </w:tcPr>
          <w:p w14:paraId="5B5E3051" w14:textId="77777777" w:rsidR="00201304" w:rsidRDefault="00000000">
            <w:pPr>
              <w:spacing w:before="40" w:after="40" w:line="250" w:lineRule="auto"/>
            </w:pPr>
            <w:r>
              <w:rPr>
                <w:sz w:val="16"/>
              </w:rPr>
              <w:t>30/30</w:t>
            </w:r>
          </w:p>
        </w:tc>
        <w:tc>
          <w:tcPr>
            <w:tcW w:w="2608" w:type="dxa"/>
            <w:vAlign w:val="center"/>
          </w:tcPr>
          <w:p w14:paraId="477085FE" w14:textId="77777777" w:rsidR="00201304" w:rsidRDefault="00000000">
            <w:pPr>
              <w:spacing w:before="40" w:after="40" w:line="250" w:lineRule="auto"/>
            </w:pPr>
            <w:r>
              <w:rPr>
                <w:sz w:val="16"/>
              </w:rPr>
              <w:t>91.5998±0.0117</w:t>
            </w:r>
          </w:p>
        </w:tc>
        <w:tc>
          <w:tcPr>
            <w:tcW w:w="1644" w:type="dxa"/>
            <w:vAlign w:val="center"/>
          </w:tcPr>
          <w:p w14:paraId="42D130B3" w14:textId="77777777" w:rsidR="00201304" w:rsidRDefault="00000000">
            <w:pPr>
              <w:spacing w:before="40" w:after="40" w:line="250" w:lineRule="auto"/>
            </w:pPr>
            <w:r>
              <w:rPr>
                <w:sz w:val="16"/>
              </w:rPr>
              <w:t>91.6615</w:t>
            </w:r>
          </w:p>
        </w:tc>
        <w:tc>
          <w:tcPr>
            <w:tcW w:w="1644" w:type="dxa"/>
            <w:vAlign w:val="center"/>
          </w:tcPr>
          <w:p w14:paraId="6E460B2E" w14:textId="77777777" w:rsidR="00201304" w:rsidRDefault="00000000">
            <w:pPr>
              <w:spacing w:before="40" w:after="40" w:line="250" w:lineRule="auto"/>
            </w:pPr>
            <w:r>
              <w:rPr>
                <w:sz w:val="16"/>
              </w:rPr>
              <w:t>6.1581</w:t>
            </w:r>
          </w:p>
        </w:tc>
      </w:tr>
      <w:tr w:rsidR="00201304" w14:paraId="4DC49E28" w14:textId="77777777">
        <w:trPr>
          <w:cantSplit/>
        </w:trPr>
        <w:tc>
          <w:tcPr>
            <w:tcW w:w="1417" w:type="dxa"/>
            <w:vAlign w:val="center"/>
          </w:tcPr>
          <w:p w14:paraId="64E97F21" w14:textId="77777777" w:rsidR="00201304" w:rsidRDefault="00000000">
            <w:pPr>
              <w:spacing w:before="40" w:after="40" w:line="250" w:lineRule="auto"/>
            </w:pPr>
            <w:r>
              <w:rPr>
                <w:sz w:val="16"/>
              </w:rPr>
              <w:t>1.915337</w:t>
            </w:r>
          </w:p>
        </w:tc>
        <w:tc>
          <w:tcPr>
            <w:tcW w:w="907" w:type="dxa"/>
            <w:vAlign w:val="center"/>
          </w:tcPr>
          <w:p w14:paraId="6CBF0BD2" w14:textId="77777777" w:rsidR="00201304" w:rsidRDefault="00000000">
            <w:pPr>
              <w:spacing w:before="40" w:after="40" w:line="250" w:lineRule="auto"/>
            </w:pPr>
            <w:r>
              <w:rPr>
                <w:sz w:val="16"/>
              </w:rPr>
              <w:t>岭回归</w:t>
            </w:r>
          </w:p>
        </w:tc>
        <w:tc>
          <w:tcPr>
            <w:tcW w:w="1417" w:type="dxa"/>
            <w:vAlign w:val="center"/>
          </w:tcPr>
          <w:p w14:paraId="78357AA3" w14:textId="77777777" w:rsidR="00201304" w:rsidRDefault="00000000">
            <w:pPr>
              <w:spacing w:before="40" w:after="40" w:line="250" w:lineRule="auto"/>
            </w:pPr>
            <w:r>
              <w:rPr>
                <w:sz w:val="16"/>
              </w:rPr>
              <w:t>30/30</w:t>
            </w:r>
          </w:p>
        </w:tc>
        <w:tc>
          <w:tcPr>
            <w:tcW w:w="2608" w:type="dxa"/>
            <w:vAlign w:val="center"/>
          </w:tcPr>
          <w:p w14:paraId="36AEA917" w14:textId="77777777" w:rsidR="00201304" w:rsidRDefault="00000000">
            <w:pPr>
              <w:spacing w:before="40" w:after="40" w:line="250" w:lineRule="auto"/>
            </w:pPr>
            <w:r>
              <w:rPr>
                <w:sz w:val="16"/>
              </w:rPr>
              <w:t>93.4183±0.0472</w:t>
            </w:r>
          </w:p>
        </w:tc>
        <w:tc>
          <w:tcPr>
            <w:tcW w:w="1644" w:type="dxa"/>
            <w:vAlign w:val="center"/>
          </w:tcPr>
          <w:p w14:paraId="6599A428" w14:textId="77777777" w:rsidR="00201304" w:rsidRDefault="00000000">
            <w:pPr>
              <w:spacing w:before="40" w:after="40" w:line="250" w:lineRule="auto"/>
            </w:pPr>
            <w:r>
              <w:rPr>
                <w:sz w:val="16"/>
              </w:rPr>
              <w:t>93.4898</w:t>
            </w:r>
          </w:p>
        </w:tc>
        <w:tc>
          <w:tcPr>
            <w:tcW w:w="1644" w:type="dxa"/>
            <w:vAlign w:val="center"/>
          </w:tcPr>
          <w:p w14:paraId="523B7356" w14:textId="77777777" w:rsidR="00201304" w:rsidRDefault="00000000">
            <w:pPr>
              <w:spacing w:before="40" w:after="40" w:line="250" w:lineRule="auto"/>
            </w:pPr>
            <w:r>
              <w:rPr>
                <w:sz w:val="16"/>
              </w:rPr>
              <w:t>6.3226</w:t>
            </w:r>
          </w:p>
        </w:tc>
      </w:tr>
      <w:tr w:rsidR="00201304" w14:paraId="50A08F5E" w14:textId="77777777">
        <w:trPr>
          <w:cantSplit/>
        </w:trPr>
        <w:tc>
          <w:tcPr>
            <w:tcW w:w="1417" w:type="dxa"/>
            <w:vAlign w:val="center"/>
          </w:tcPr>
          <w:p w14:paraId="0AF43E4D" w14:textId="77777777" w:rsidR="00201304" w:rsidRDefault="00000000">
            <w:pPr>
              <w:spacing w:before="40" w:after="40" w:line="250" w:lineRule="auto"/>
            </w:pPr>
            <w:r>
              <w:rPr>
                <w:sz w:val="16"/>
              </w:rPr>
              <w:t>2.295642</w:t>
            </w:r>
          </w:p>
        </w:tc>
        <w:tc>
          <w:tcPr>
            <w:tcW w:w="907" w:type="dxa"/>
            <w:vAlign w:val="center"/>
          </w:tcPr>
          <w:p w14:paraId="5706B450" w14:textId="77777777" w:rsidR="00201304" w:rsidRDefault="00000000">
            <w:pPr>
              <w:spacing w:before="40" w:after="40" w:line="250" w:lineRule="auto"/>
            </w:pPr>
            <w:r>
              <w:rPr>
                <w:sz w:val="16"/>
              </w:rPr>
              <w:t>LOCF</w:t>
            </w:r>
          </w:p>
        </w:tc>
        <w:tc>
          <w:tcPr>
            <w:tcW w:w="1417" w:type="dxa"/>
            <w:vAlign w:val="center"/>
          </w:tcPr>
          <w:p w14:paraId="37403E93" w14:textId="77777777" w:rsidR="00201304" w:rsidRDefault="00000000">
            <w:pPr>
              <w:spacing w:before="40" w:after="40" w:line="250" w:lineRule="auto"/>
            </w:pPr>
            <w:r>
              <w:rPr>
                <w:sz w:val="16"/>
              </w:rPr>
              <w:t>30/30</w:t>
            </w:r>
          </w:p>
        </w:tc>
        <w:tc>
          <w:tcPr>
            <w:tcW w:w="2608" w:type="dxa"/>
            <w:vAlign w:val="center"/>
          </w:tcPr>
          <w:p w14:paraId="36AD5B41" w14:textId="77777777" w:rsidR="00201304" w:rsidRDefault="00000000">
            <w:pPr>
              <w:spacing w:before="40" w:after="40" w:line="250" w:lineRule="auto"/>
            </w:pPr>
            <w:r>
              <w:rPr>
                <w:sz w:val="16"/>
              </w:rPr>
              <w:t>91.9095±0.0000</w:t>
            </w:r>
          </w:p>
        </w:tc>
        <w:tc>
          <w:tcPr>
            <w:tcW w:w="1644" w:type="dxa"/>
            <w:vAlign w:val="center"/>
          </w:tcPr>
          <w:p w14:paraId="33929BE3" w14:textId="77777777" w:rsidR="00201304" w:rsidRDefault="00000000">
            <w:pPr>
              <w:spacing w:before="40" w:after="40" w:line="250" w:lineRule="auto"/>
            </w:pPr>
            <w:r>
              <w:rPr>
                <w:sz w:val="16"/>
              </w:rPr>
              <w:t>91.9095</w:t>
            </w:r>
          </w:p>
        </w:tc>
        <w:tc>
          <w:tcPr>
            <w:tcW w:w="1644" w:type="dxa"/>
            <w:vAlign w:val="center"/>
          </w:tcPr>
          <w:p w14:paraId="1A73340D" w14:textId="77777777" w:rsidR="00201304" w:rsidRDefault="00000000">
            <w:pPr>
              <w:spacing w:before="40" w:after="40" w:line="250" w:lineRule="auto"/>
            </w:pPr>
            <w:r>
              <w:rPr>
                <w:sz w:val="16"/>
              </w:rPr>
              <w:t>6.4678</w:t>
            </w:r>
          </w:p>
        </w:tc>
      </w:tr>
      <w:tr w:rsidR="00201304" w14:paraId="04C72C7E" w14:textId="77777777">
        <w:trPr>
          <w:cantSplit/>
        </w:trPr>
        <w:tc>
          <w:tcPr>
            <w:tcW w:w="1417" w:type="dxa"/>
            <w:vAlign w:val="center"/>
          </w:tcPr>
          <w:p w14:paraId="3AA8EF47" w14:textId="77777777" w:rsidR="00201304" w:rsidRDefault="00000000">
            <w:pPr>
              <w:spacing w:before="40" w:after="40" w:line="250" w:lineRule="auto"/>
            </w:pPr>
            <w:r>
              <w:rPr>
                <w:sz w:val="16"/>
              </w:rPr>
              <w:t>2.295642</w:t>
            </w:r>
          </w:p>
        </w:tc>
        <w:tc>
          <w:tcPr>
            <w:tcW w:w="907" w:type="dxa"/>
            <w:vAlign w:val="center"/>
          </w:tcPr>
          <w:p w14:paraId="7DF0405E" w14:textId="77777777" w:rsidR="00201304" w:rsidRDefault="00000000">
            <w:pPr>
              <w:spacing w:before="40" w:after="40" w:line="250" w:lineRule="auto"/>
            </w:pPr>
            <w:r>
              <w:rPr>
                <w:sz w:val="16"/>
              </w:rPr>
              <w:t>岭回归</w:t>
            </w:r>
          </w:p>
        </w:tc>
        <w:tc>
          <w:tcPr>
            <w:tcW w:w="1417" w:type="dxa"/>
            <w:vAlign w:val="center"/>
          </w:tcPr>
          <w:p w14:paraId="04E26497" w14:textId="77777777" w:rsidR="00201304" w:rsidRDefault="00000000">
            <w:pPr>
              <w:spacing w:before="40" w:after="40" w:line="250" w:lineRule="auto"/>
            </w:pPr>
            <w:r>
              <w:rPr>
                <w:sz w:val="16"/>
              </w:rPr>
              <w:t>30/30</w:t>
            </w:r>
          </w:p>
        </w:tc>
        <w:tc>
          <w:tcPr>
            <w:tcW w:w="2608" w:type="dxa"/>
            <w:vAlign w:val="center"/>
          </w:tcPr>
          <w:p w14:paraId="7C39B3DE" w14:textId="77777777" w:rsidR="00201304" w:rsidRDefault="00000000">
            <w:pPr>
              <w:spacing w:before="40" w:after="40" w:line="250" w:lineRule="auto"/>
            </w:pPr>
            <w:r>
              <w:rPr>
                <w:sz w:val="16"/>
              </w:rPr>
              <w:t>93.5540±0.0000</w:t>
            </w:r>
          </w:p>
        </w:tc>
        <w:tc>
          <w:tcPr>
            <w:tcW w:w="1644" w:type="dxa"/>
            <w:vAlign w:val="center"/>
          </w:tcPr>
          <w:p w14:paraId="4CB642A2" w14:textId="77777777" w:rsidR="00201304" w:rsidRDefault="00000000">
            <w:pPr>
              <w:spacing w:before="40" w:after="40" w:line="250" w:lineRule="auto"/>
            </w:pPr>
            <w:r>
              <w:rPr>
                <w:sz w:val="16"/>
              </w:rPr>
              <w:t>93.5540</w:t>
            </w:r>
          </w:p>
        </w:tc>
        <w:tc>
          <w:tcPr>
            <w:tcW w:w="1644" w:type="dxa"/>
            <w:vAlign w:val="center"/>
          </w:tcPr>
          <w:p w14:paraId="07272BC7" w14:textId="77777777" w:rsidR="00201304" w:rsidRDefault="00000000">
            <w:pPr>
              <w:spacing w:before="40" w:after="40" w:line="250" w:lineRule="auto"/>
            </w:pPr>
            <w:r>
              <w:rPr>
                <w:sz w:val="16"/>
              </w:rPr>
              <w:t>6.4583</w:t>
            </w:r>
          </w:p>
        </w:tc>
      </w:tr>
    </w:tbl>
    <w:p w14:paraId="68027DEA" w14:textId="77777777" w:rsidR="00201304" w:rsidRDefault="00000000">
      <w:pPr>
        <w:spacing w:after="100" w:line="250" w:lineRule="auto"/>
        <w:rPr>
          <w:lang w:eastAsia="zh-CN"/>
        </w:rPr>
      </w:pPr>
      <w:r>
        <w:rPr>
          <w:sz w:val="17"/>
          <w:lang w:eastAsia="zh-CN"/>
        </w:rPr>
        <w:t>全部统计来自当档</w:t>
      </w:r>
      <w:r>
        <w:rPr>
          <w:sz w:val="17"/>
          <w:lang w:eastAsia="zh-CN"/>
        </w:rPr>
        <w:t>30</w:t>
      </w:r>
      <w:r>
        <w:rPr>
          <w:sz w:val="17"/>
          <w:lang w:eastAsia="zh-CN"/>
        </w:rPr>
        <w:t>次标准</w:t>
      </w:r>
      <w:r>
        <w:rPr>
          <w:sz w:val="17"/>
          <w:lang w:eastAsia="zh-CN"/>
        </w:rPr>
        <w:t>GJO</w:t>
      </w:r>
      <w:r>
        <w:rPr>
          <w:sz w:val="17"/>
          <w:lang w:eastAsia="zh-CN"/>
        </w:rPr>
        <w:t>；样本标准差的分母为</w:t>
      </w:r>
      <w:r>
        <w:rPr>
          <w:sz w:val="17"/>
          <w:lang w:eastAsia="zh-CN"/>
        </w:rPr>
        <w:t>n−1</w:t>
      </w:r>
      <w:r>
        <w:rPr>
          <w:sz w:val="17"/>
          <w:lang w:eastAsia="zh-CN"/>
        </w:rPr>
        <w:t>。各档初始化使用按当前条件检查的公共候选，可行数量需结合这一设置解释。最低</w:t>
      </w:r>
      <w:r>
        <w:rPr>
          <w:i/>
          <w:sz w:val="17"/>
          <w:lang w:eastAsia="zh-CN"/>
        </w:rPr>
        <w:t>B</w:t>
      </w:r>
      <w:r>
        <w:rPr>
          <w:sz w:val="17"/>
          <w:lang w:eastAsia="zh-CN"/>
        </w:rPr>
        <w:t>为已知可行参考资源。</w:t>
      </w:r>
    </w:p>
    <w:p w14:paraId="42A5774A" w14:textId="77777777" w:rsidR="00201304" w:rsidRDefault="00000000">
      <w:pPr>
        <w:keepNext/>
        <w:spacing w:before="100" w:after="40"/>
        <w:jc w:val="center"/>
      </w:pPr>
      <w:r>
        <w:rPr>
          <w:noProof/>
        </w:rPr>
        <w:lastRenderedPageBreak/>
        <w:drawing>
          <wp:inline distT="0" distB="0" distL="0" distR="0" wp14:anchorId="47B0C0C9" wp14:editId="62E0BB54">
            <wp:extent cx="6120000" cy="2484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15y.png"/>
                    <pic:cNvPicPr/>
                  </pic:nvPicPr>
                  <pic:blipFill>
                    <a:blip r:embed="rId12"/>
                    <a:stretch>
                      <a:fillRect/>
                    </a:stretch>
                  </pic:blipFill>
                  <pic:spPr>
                    <a:xfrm>
                      <a:off x="0" y="0"/>
                      <a:ext cx="6120000" cy="2484966"/>
                    </a:xfrm>
                    <a:prstGeom prst="rect">
                      <a:avLst/>
                    </a:prstGeom>
                  </pic:spPr>
                </pic:pic>
              </a:graphicData>
            </a:graphic>
          </wp:inline>
        </w:drawing>
      </w:r>
    </w:p>
    <w:p w14:paraId="60DE2055" w14:textId="77777777" w:rsidR="00201304" w:rsidRDefault="00000000">
      <w:pPr>
        <w:pStyle w:val="af7"/>
        <w:keepNext/>
        <w:spacing w:before="80"/>
        <w:jc w:val="center"/>
        <w:rPr>
          <w:lang w:eastAsia="zh-CN"/>
        </w:rPr>
      </w:pPr>
      <w:r>
        <w:rPr>
          <w:lang w:eastAsia="zh-CN"/>
        </w:rPr>
        <w:t>图</w:t>
      </w:r>
      <w:r>
        <w:rPr>
          <w:lang w:eastAsia="zh-CN"/>
        </w:rPr>
        <w:t xml:space="preserve">5 </w:t>
      </w:r>
      <w:r>
        <w:rPr>
          <w:lang w:eastAsia="zh-CN"/>
        </w:rPr>
        <w:t>共同资源上限下的长期平均评分及相对养护增益</w:t>
      </w:r>
    </w:p>
    <w:p w14:paraId="448B3D89" w14:textId="77777777" w:rsidR="00201304" w:rsidRDefault="00000000">
      <w:pPr>
        <w:spacing w:after="100" w:line="250" w:lineRule="auto"/>
        <w:rPr>
          <w:lang w:eastAsia="zh-CN"/>
        </w:rPr>
      </w:pPr>
      <w:r>
        <w:rPr>
          <w:sz w:val="17"/>
          <w:lang w:eastAsia="zh-CN"/>
        </w:rPr>
        <w:t>各点和误差线为当档</w:t>
      </w:r>
      <w:r>
        <w:rPr>
          <w:sz w:val="17"/>
          <w:lang w:eastAsia="zh-CN"/>
        </w:rPr>
        <w:t>30</w:t>
      </w:r>
      <w:r>
        <w:rPr>
          <w:sz w:val="17"/>
          <w:lang w:eastAsia="zh-CN"/>
        </w:rPr>
        <w:t>次</w:t>
      </w:r>
      <w:r>
        <w:rPr>
          <w:sz w:val="17"/>
          <w:lang w:eastAsia="zh-CN"/>
        </w:rPr>
        <w:t>GJO</w:t>
      </w:r>
      <w:r>
        <w:rPr>
          <w:sz w:val="17"/>
          <w:lang w:eastAsia="zh-CN"/>
        </w:rPr>
        <w:t>的均值与样本标准差，最好值来自同一组</w:t>
      </w:r>
      <w:r>
        <w:rPr>
          <w:sz w:val="17"/>
          <w:lang w:eastAsia="zh-CN"/>
        </w:rPr>
        <w:t>30</w:t>
      </w:r>
      <w:r>
        <w:rPr>
          <w:sz w:val="17"/>
          <w:lang w:eastAsia="zh-CN"/>
        </w:rPr>
        <w:t>次运行；</w:t>
      </w:r>
      <w:r>
        <w:rPr>
          <w:i/>
          <w:sz w:val="17"/>
        </w:rPr>
        <w:t>Δ</w:t>
      </w:r>
      <w:r>
        <w:rPr>
          <w:i/>
          <w:sz w:val="17"/>
          <w:lang w:eastAsia="zh-CN"/>
        </w:rPr>
        <w:t>J</w:t>
      </w:r>
      <w:r>
        <w:rPr>
          <w:sz w:val="17"/>
          <w:lang w:eastAsia="zh-CN"/>
        </w:rPr>
        <w:t>分别扣除同规划初始状态、同</w:t>
      </w:r>
      <w:r>
        <w:rPr>
          <w:i/>
          <w:sz w:val="17"/>
          <w:lang w:eastAsia="zh-CN"/>
        </w:rPr>
        <w:t>d</w:t>
      </w:r>
      <w:r>
        <w:rPr>
          <w:sz w:val="17"/>
          <w:lang w:eastAsia="zh-CN"/>
        </w:rPr>
        <w:t>的无养护基线。</w:t>
      </w:r>
      <w:r>
        <w:rPr>
          <w:i/>
          <w:sz w:val="17"/>
          <w:lang w:eastAsia="zh-CN"/>
        </w:rPr>
        <w:t>B</w:t>
      </w:r>
      <w:r>
        <w:rPr>
          <w:sz w:val="17"/>
          <w:lang w:eastAsia="zh-CN"/>
        </w:rPr>
        <w:t>为累计归一化养护资源上限，以无量纲全网络面积当量表示；最低档</w:t>
      </w:r>
      <w:r>
        <w:rPr>
          <w:i/>
          <w:sz w:val="17"/>
          <w:lang w:eastAsia="zh-CN"/>
        </w:rPr>
        <w:t>B</w:t>
      </w:r>
      <w:r>
        <w:rPr>
          <w:sz w:val="17"/>
          <w:lang w:eastAsia="zh-CN"/>
        </w:rPr>
        <w:t>=0.013815</w:t>
      </w:r>
      <w:r>
        <w:rPr>
          <w:sz w:val="17"/>
          <w:lang w:eastAsia="zh-CN"/>
        </w:rPr>
        <w:t>，不是零资源。</w:t>
      </w:r>
      <w:r>
        <w:rPr>
          <w:sz w:val="17"/>
          <w:lang w:eastAsia="zh-CN"/>
        </w:rPr>
        <w:t>已验证可行下界单独展示，不计入当档30次独立运行统计，亦非全局最优；LOCF在B=1.915337时独立最好值低于该下界，反映有限搜索不足。</w:t>
      </w:r>
    </w:p>
    <w:p w14:paraId="2CC496C0" w14:textId="77777777" w:rsidR="00201304" w:rsidRDefault="00000000">
      <w:pPr>
        <w:ind w:firstLine="420"/>
        <w:rPr>
          <w:lang w:eastAsia="zh-CN"/>
        </w:rPr>
      </w:pPr>
      <w:r>
        <w:rPr>
          <w:i/>
          <w:lang w:eastAsia="zh-CN"/>
        </w:rPr>
        <w:t>B</w:t>
      </w:r>
      <w:r>
        <w:rPr>
          <w:lang w:eastAsia="zh-CN"/>
        </w:rPr>
        <w:t>从</w:t>
      </w:r>
      <w:r>
        <w:rPr>
          <w:lang w:eastAsia="zh-CN"/>
        </w:rPr>
        <w:t>0.013815</w:t>
      </w:r>
      <w:r>
        <w:rPr>
          <w:lang w:eastAsia="zh-CN"/>
        </w:rPr>
        <w:t>增至</w:t>
      </w:r>
      <w:r>
        <w:rPr>
          <w:lang w:eastAsia="zh-CN"/>
        </w:rPr>
        <w:t>2.295642</w:t>
      </w:r>
      <w:r>
        <w:rPr>
          <w:lang w:eastAsia="zh-CN"/>
        </w:rPr>
        <w:t>时，</w:t>
      </w:r>
      <w:r>
        <w:rPr>
          <w:lang w:eastAsia="zh-CN"/>
        </w:rPr>
        <w:t>LOCF</w:t>
      </w:r>
      <w:r>
        <w:rPr>
          <w:lang w:eastAsia="zh-CN"/>
        </w:rPr>
        <w:t>的平均</w:t>
      </w:r>
      <w:r>
        <w:rPr>
          <w:i/>
          <w:lang w:eastAsia="zh-CN"/>
        </w:rPr>
        <w:t>J</w:t>
      </w:r>
      <w:r>
        <w:rPr>
          <w:lang w:eastAsia="zh-CN"/>
        </w:rPr>
        <w:t>由</w:t>
      </w:r>
      <w:r>
        <w:rPr>
          <w:lang w:eastAsia="zh-CN"/>
        </w:rPr>
        <w:t>85.7468</w:t>
      </w:r>
      <w:r>
        <w:rPr>
          <w:lang w:eastAsia="zh-CN"/>
        </w:rPr>
        <w:t>升至</w:t>
      </w:r>
      <w:r>
        <w:rPr>
          <w:lang w:eastAsia="zh-CN"/>
        </w:rPr>
        <w:t>91.9095</w:t>
      </w:r>
      <w:r>
        <w:rPr>
          <w:lang w:eastAsia="zh-CN"/>
        </w:rPr>
        <w:t>分，增加</w:t>
      </w:r>
      <w:r>
        <w:rPr>
          <w:lang w:eastAsia="zh-CN"/>
        </w:rPr>
        <w:t>6.1627</w:t>
      </w:r>
      <w:r>
        <w:rPr>
          <w:lang w:eastAsia="zh-CN"/>
        </w:rPr>
        <w:t>分；岭回归由</w:t>
      </w:r>
      <w:r>
        <w:rPr>
          <w:lang w:eastAsia="zh-CN"/>
        </w:rPr>
        <w:t>87.4524</w:t>
      </w:r>
      <w:r>
        <w:rPr>
          <w:lang w:eastAsia="zh-CN"/>
        </w:rPr>
        <w:t>升至</w:t>
      </w:r>
      <w:r>
        <w:rPr>
          <w:lang w:eastAsia="zh-CN"/>
        </w:rPr>
        <w:t>93.5540</w:t>
      </w:r>
      <w:r>
        <w:rPr>
          <w:lang w:eastAsia="zh-CN"/>
        </w:rPr>
        <w:t>分，增加</w:t>
      </w:r>
      <w:r>
        <w:rPr>
          <w:lang w:eastAsia="zh-CN"/>
        </w:rPr>
        <w:t>6.1016</w:t>
      </w:r>
      <w:r>
        <w:rPr>
          <w:lang w:eastAsia="zh-CN"/>
        </w:rPr>
        <w:t>分。</w:t>
      </w:r>
      <w:r>
        <w:rPr>
          <w:lang w:eastAsia="zh-CN"/>
        </w:rPr>
        <w:t>LOCF</w:t>
      </w:r>
      <w:r>
        <w:rPr>
          <w:lang w:eastAsia="zh-CN"/>
        </w:rPr>
        <w:t>在</w:t>
      </w:r>
      <w:r>
        <w:rPr>
          <w:i/>
          <w:lang w:eastAsia="zh-CN"/>
        </w:rPr>
        <w:t>B</w:t>
      </w:r>
      <w:r>
        <w:rPr>
          <w:lang w:eastAsia="zh-CN"/>
        </w:rPr>
        <w:t>=1.154729</w:t>
      </w:r>
      <w:r>
        <w:rPr>
          <w:lang w:eastAsia="zh-CN"/>
        </w:rPr>
        <w:t>至</w:t>
      </w:r>
      <w:r>
        <w:rPr>
          <w:lang w:eastAsia="zh-CN"/>
        </w:rPr>
        <w:t>1.535033</w:t>
      </w:r>
      <w:r>
        <w:rPr>
          <w:lang w:eastAsia="zh-CN"/>
        </w:rPr>
        <w:t>之间的平均</w:t>
      </w:r>
      <w:r>
        <w:rPr>
          <w:i/>
          <w:lang w:eastAsia="zh-CN"/>
        </w:rPr>
        <w:t>J</w:t>
      </w:r>
      <w:r>
        <w:rPr>
          <w:lang w:eastAsia="zh-CN"/>
        </w:rPr>
        <w:t>由</w:t>
      </w:r>
      <w:r>
        <w:rPr>
          <w:lang w:eastAsia="zh-CN"/>
        </w:rPr>
        <w:t>91.2534</w:t>
      </w:r>
      <w:r>
        <w:rPr>
          <w:lang w:eastAsia="zh-CN"/>
        </w:rPr>
        <w:t>降至</w:t>
      </w:r>
      <w:r>
        <w:rPr>
          <w:lang w:eastAsia="zh-CN"/>
        </w:rPr>
        <w:t>91.1552</w:t>
      </w:r>
      <w:r>
        <w:rPr>
          <w:lang w:eastAsia="zh-CN"/>
        </w:rPr>
        <w:t>分。在</w:t>
      </w:r>
      <w:r>
        <w:rPr>
          <w:i/>
          <w:lang w:eastAsia="zh-CN"/>
        </w:rPr>
        <w:t>B</w:t>
      </w:r>
      <w:r>
        <w:rPr>
          <w:lang w:eastAsia="zh-CN"/>
        </w:rPr>
        <w:t>=1.915337</w:t>
      </w:r>
      <w:r>
        <w:rPr>
          <w:lang w:eastAsia="zh-CN"/>
        </w:rPr>
        <w:t>下，其独立搜索最好</w:t>
      </w:r>
      <w:r>
        <w:rPr>
          <w:i/>
          <w:lang w:eastAsia="zh-CN"/>
        </w:rPr>
        <w:t>J</w:t>
      </w:r>
      <w:r>
        <w:rPr>
          <w:lang w:eastAsia="zh-CN"/>
        </w:rPr>
        <w:t>为</w:t>
      </w:r>
      <w:r>
        <w:rPr>
          <w:lang w:eastAsia="zh-CN"/>
        </w:rPr>
        <w:t>91.6615</w:t>
      </w:r>
      <w:r>
        <w:rPr>
          <w:lang w:eastAsia="zh-CN"/>
        </w:rPr>
        <w:t>分，一个较低资源档的已核验固定排程在该上限下得到</w:t>
      </w:r>
      <w:r>
        <w:rPr>
          <w:lang w:eastAsia="zh-CN"/>
        </w:rPr>
        <w:t>91.6709</w:t>
      </w:r>
      <w:r>
        <w:rPr>
          <w:lang w:eastAsia="zh-CN"/>
        </w:rPr>
        <w:t>分，详见补充材料。两套初值下的长期平均评分随资源上限总体提高，</w:t>
      </w:r>
      <w:r>
        <w:rPr>
          <w:lang w:eastAsia="zh-CN"/>
        </w:rPr>
        <w:t>LOCF</w:t>
      </w:r>
      <w:r>
        <w:rPr>
          <w:lang w:eastAsia="zh-CN"/>
        </w:rPr>
        <w:t>存在局部下降。</w:t>
      </w:r>
    </w:p>
    <w:p w14:paraId="0CD7FF65"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3.4 </w:t>
      </w:r>
      <w:r w:rsidRPr="009329A3">
        <w:rPr>
          <w:rFonts w:ascii="Times New Roman" w:eastAsia="宋体" w:hAnsi="Times New Roman" w:cs="Times New Roman"/>
          <w:lang w:eastAsia="zh-CN"/>
        </w:rPr>
        <w:t>代表性养护排程</w:t>
      </w:r>
    </w:p>
    <w:p w14:paraId="556D8FA5" w14:textId="77777777" w:rsidR="00201304" w:rsidRDefault="00000000">
      <w:pPr>
        <w:ind w:firstLine="420"/>
        <w:rPr>
          <w:lang w:eastAsia="zh-CN"/>
        </w:rPr>
      </w:pPr>
      <w:r>
        <w:rPr>
          <w:lang w:eastAsia="zh-CN"/>
        </w:rPr>
        <w:t>LOCF</w:t>
      </w:r>
      <w:r>
        <w:rPr>
          <w:lang w:eastAsia="zh-CN"/>
        </w:rPr>
        <w:t>、</w:t>
      </w:r>
      <w:r>
        <w:rPr>
          <w:i/>
          <w:lang w:eastAsia="zh-CN"/>
        </w:rPr>
        <w:t>B</w:t>
      </w:r>
      <w:r>
        <w:rPr>
          <w:lang w:eastAsia="zh-CN"/>
        </w:rPr>
        <w:t>=1.154729</w:t>
      </w:r>
      <w:r>
        <w:rPr>
          <w:lang w:eastAsia="zh-CN"/>
        </w:rPr>
        <w:t>、</w:t>
      </w:r>
      <w:r>
        <w:rPr>
          <w:i/>
          <w:lang w:eastAsia="zh-CN"/>
        </w:rPr>
        <w:t>d</w:t>
      </w:r>
      <w:r>
        <w:rPr>
          <w:lang w:eastAsia="zh-CN"/>
        </w:rPr>
        <w:t>=0.65</w:t>
      </w:r>
      <w:r>
        <w:rPr>
          <w:lang w:eastAsia="zh-CN"/>
        </w:rPr>
        <w:t>条件下的最好可行代表排程，</w:t>
      </w:r>
      <w:r>
        <w:rPr>
          <w:i/>
          <w:lang w:eastAsia="zh-CN"/>
        </w:rPr>
        <w:t>J</w:t>
      </w:r>
      <w:r>
        <w:rPr>
          <w:lang w:eastAsia="zh-CN"/>
        </w:rPr>
        <w:t>为</w:t>
      </w:r>
      <w:r>
        <w:rPr>
          <w:lang w:eastAsia="zh-CN"/>
        </w:rPr>
        <w:t>91.4646</w:t>
      </w:r>
      <w:r>
        <w:rPr>
          <w:lang w:eastAsia="zh-CN"/>
        </w:rPr>
        <w:t>分，</w:t>
      </w:r>
      <w:r>
        <w:rPr>
          <w:i/>
        </w:rPr>
        <w:t>Δ</w:t>
      </w:r>
      <w:r>
        <w:rPr>
          <w:i/>
          <w:lang w:eastAsia="zh-CN"/>
        </w:rPr>
        <w:t>J</w:t>
      </w:r>
      <w:r>
        <w:rPr>
          <w:lang w:eastAsia="zh-CN"/>
        </w:rPr>
        <w:t>为</w:t>
      </w:r>
      <w:r>
        <w:rPr>
          <w:lang w:eastAsia="zh-CN"/>
        </w:rPr>
        <w:t>6.0229</w:t>
      </w:r>
      <w:r>
        <w:rPr>
          <w:lang w:eastAsia="zh-CN"/>
        </w:rPr>
        <w:t>分，</w:t>
      </w:r>
      <w:r>
        <w:rPr>
          <w:i/>
          <w:lang w:eastAsia="zh-CN"/>
        </w:rPr>
        <w:t>B</w:t>
      </w:r>
      <w:r>
        <w:rPr>
          <w:vertAlign w:val="subscript"/>
          <w:lang w:eastAsia="zh-CN"/>
        </w:rPr>
        <w:t>used</w:t>
      </w:r>
      <w:r>
        <w:rPr>
          <w:lang w:eastAsia="zh-CN"/>
        </w:rPr>
        <w:t>为</w:t>
      </w:r>
      <w:r>
        <w:rPr>
          <w:lang w:eastAsia="zh-CN"/>
        </w:rPr>
        <w:t>1.149885</w:t>
      </w:r>
      <w:r>
        <w:rPr>
          <w:lang w:eastAsia="zh-CN"/>
        </w:rPr>
        <w:t>。</w:t>
      </w:r>
      <w:r>
        <w:rPr>
          <w:lang w:eastAsia="zh-CN"/>
        </w:rPr>
        <w:t>15</w:t>
      </w:r>
      <w:r>
        <w:rPr>
          <w:lang w:eastAsia="zh-CN"/>
        </w:rPr>
        <w:t>年共实施</w:t>
      </w:r>
      <w:r>
        <w:rPr>
          <w:lang w:eastAsia="zh-CN"/>
        </w:rPr>
        <w:t>93</w:t>
      </w:r>
      <w:r>
        <w:rPr>
          <w:lang w:eastAsia="zh-CN"/>
        </w:rPr>
        <w:t>次行动，涉及</w:t>
      </w:r>
      <w:r>
        <w:rPr>
          <w:lang w:eastAsia="zh-CN"/>
        </w:rPr>
        <w:t>56</w:t>
      </w:r>
      <w:r>
        <w:rPr>
          <w:lang w:eastAsia="zh-CN"/>
        </w:rPr>
        <w:t>个单元，</w:t>
      </w:r>
      <w:r>
        <w:rPr>
          <w:lang w:eastAsia="zh-CN"/>
        </w:rPr>
        <w:t>2039</w:t>
      </w:r>
      <w:r>
        <w:rPr>
          <w:lang w:eastAsia="zh-CN"/>
        </w:rPr>
        <w:t>年平均评分为</w:t>
      </w:r>
      <w:r>
        <w:rPr>
          <w:lang w:eastAsia="zh-CN"/>
        </w:rPr>
        <w:t>90.3097</w:t>
      </w:r>
      <w:r>
        <w:rPr>
          <w:lang w:eastAsia="zh-CN"/>
        </w:rPr>
        <w:t>分。年度行动数上限为</w:t>
      </w:r>
      <w:r>
        <w:rPr>
          <w:lang w:eastAsia="zh-CN"/>
        </w:rPr>
        <w:t>8</w:t>
      </w:r>
      <w:r>
        <w:rPr>
          <w:lang w:eastAsia="zh-CN"/>
        </w:rPr>
        <w:t>，单元累计行动数不超过</w:t>
      </w:r>
      <w:r>
        <w:rPr>
          <w:lang w:eastAsia="zh-CN"/>
        </w:rPr>
        <w:t>3</w:t>
      </w:r>
      <w:r>
        <w:rPr>
          <w:lang w:eastAsia="zh-CN"/>
        </w:rPr>
        <w:t>，同单元相邻行动间隔不少于</w:t>
      </w:r>
      <w:r>
        <w:rPr>
          <w:lang w:eastAsia="zh-CN"/>
        </w:rPr>
        <w:t>3</w:t>
      </w:r>
      <w:r>
        <w:rPr>
          <w:lang w:eastAsia="zh-CN"/>
        </w:rPr>
        <w:t>年。该排程有</w:t>
      </w:r>
      <w:r>
        <w:rPr>
          <w:lang w:eastAsia="zh-CN"/>
        </w:rPr>
        <w:t>10</w:t>
      </w:r>
      <w:r>
        <w:rPr>
          <w:lang w:eastAsia="zh-CN"/>
        </w:rPr>
        <w:t>年达到年度</w:t>
      </w:r>
      <w:r>
        <w:rPr>
          <w:lang w:eastAsia="zh-CN"/>
        </w:rPr>
        <w:t>8</w:t>
      </w:r>
      <w:r>
        <w:rPr>
          <w:lang w:eastAsia="zh-CN"/>
        </w:rPr>
        <w:t>单元能力上限，最低评分为</w:t>
      </w:r>
      <w:r>
        <w:rPr>
          <w:lang w:eastAsia="zh-CN"/>
        </w:rPr>
        <w:t>74.89</w:t>
      </w:r>
      <w:r>
        <w:rPr>
          <w:lang w:eastAsia="zh-CN"/>
        </w:rPr>
        <w:t>分，最少</w:t>
      </w:r>
      <w:r>
        <w:rPr>
          <w:lang w:eastAsia="zh-CN"/>
        </w:rPr>
        <w:t>58</w:t>
      </w:r>
      <w:r>
        <w:rPr>
          <w:lang w:eastAsia="zh-CN"/>
        </w:rPr>
        <w:t>个单元</w:t>
      </w:r>
      <w:r>
        <w:rPr>
          <w:lang w:eastAsia="zh-CN"/>
        </w:rPr>
        <w:t>&gt;75</w:t>
      </w:r>
      <w:r>
        <w:rPr>
          <w:lang w:eastAsia="zh-CN"/>
        </w:rPr>
        <w:t>，满足两项管理条件（图</w:t>
      </w:r>
      <w:r>
        <w:rPr>
          <w:lang w:eastAsia="zh-CN"/>
        </w:rPr>
        <w:t>6</w:t>
      </w:r>
      <w:r>
        <w:rPr>
          <w:lang w:eastAsia="zh-CN"/>
        </w:rPr>
        <w:t>）。</w:t>
      </w:r>
    </w:p>
    <w:p w14:paraId="672C917E" w14:textId="77777777" w:rsidR="00201304" w:rsidRDefault="00000000">
      <w:pPr>
        <w:keepNext/>
        <w:spacing w:before="100" w:after="40"/>
        <w:jc w:val="center"/>
      </w:pPr>
      <w:r>
        <w:rPr>
          <w:noProof/>
        </w:rPr>
        <w:lastRenderedPageBreak/>
        <w:drawing>
          <wp:inline distT="0" distB="0" distL="0" distR="0" wp14:anchorId="627F7D53" wp14:editId="4FF7C400">
            <wp:extent cx="6120000" cy="4585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15y.png"/>
                    <pic:cNvPicPr/>
                  </pic:nvPicPr>
                  <pic:blipFill>
                    <a:blip r:embed="rId13"/>
                    <a:stretch>
                      <a:fillRect/>
                    </a:stretch>
                  </pic:blipFill>
                  <pic:spPr>
                    <a:xfrm>
                      <a:off x="0" y="0"/>
                      <a:ext cx="6120000" cy="4585820"/>
                    </a:xfrm>
                    <a:prstGeom prst="rect">
                      <a:avLst/>
                    </a:prstGeom>
                  </pic:spPr>
                </pic:pic>
              </a:graphicData>
            </a:graphic>
          </wp:inline>
        </w:drawing>
      </w:r>
    </w:p>
    <w:p w14:paraId="33D685D6" w14:textId="77777777" w:rsidR="00201304" w:rsidRDefault="00000000">
      <w:pPr>
        <w:pStyle w:val="af7"/>
        <w:keepNext/>
        <w:spacing w:before="80"/>
        <w:jc w:val="center"/>
        <w:rPr>
          <w:lang w:eastAsia="zh-CN"/>
        </w:rPr>
      </w:pPr>
      <w:r>
        <w:rPr>
          <w:lang w:eastAsia="zh-CN"/>
        </w:rPr>
        <w:t>图</w:t>
      </w:r>
      <w:r>
        <w:rPr>
          <w:lang w:eastAsia="zh-CN"/>
        </w:rPr>
        <w:t>6 LOCF</w:t>
      </w:r>
      <w:r>
        <w:rPr>
          <w:lang w:eastAsia="zh-CN"/>
        </w:rPr>
        <w:t>代表方案的年度状态与养护安排</w:t>
      </w:r>
    </w:p>
    <w:p w14:paraId="47D92E45" w14:textId="77777777" w:rsidR="00201304" w:rsidRDefault="00000000">
      <w:pPr>
        <w:spacing w:after="100" w:line="250" w:lineRule="auto"/>
        <w:rPr>
          <w:lang w:eastAsia="zh-CN"/>
        </w:rPr>
      </w:pP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w:t>
      </w:r>
      <w:r>
        <w:rPr>
          <w:sz w:val="17"/>
          <w:lang w:eastAsia="zh-CN"/>
        </w:rPr>
        <w:t>(b)</w:t>
      </w:r>
      <w:r>
        <w:rPr>
          <w:sz w:val="17"/>
          <w:lang w:eastAsia="zh-CN"/>
        </w:rPr>
        <w:t>中</w:t>
      </w:r>
      <w:r>
        <w:rPr>
          <w:sz w:val="17"/>
          <w:lang w:eastAsia="zh-CN"/>
        </w:rPr>
        <w:t>75</w:t>
      </w:r>
      <w:r>
        <w:rPr>
          <w:sz w:val="17"/>
          <w:lang w:eastAsia="zh-CN"/>
        </w:rPr>
        <w:t>分为</w:t>
      </w:r>
      <w:r>
        <w:rPr>
          <w:sz w:val="17"/>
          <w:lang w:eastAsia="zh-CN"/>
        </w:rPr>
        <w:t>1</w:t>
      </w:r>
      <w:r>
        <w:rPr>
          <w:sz w:val="17"/>
          <w:lang w:eastAsia="zh-CN"/>
        </w:rPr>
        <w:t>、</w:t>
      </w:r>
      <w:r>
        <w:rPr>
          <w:sz w:val="17"/>
          <w:lang w:eastAsia="zh-CN"/>
        </w:rPr>
        <w:t>2</w:t>
      </w:r>
      <w:r>
        <w:rPr>
          <w:sz w:val="17"/>
          <w:lang w:eastAsia="zh-CN"/>
        </w:rPr>
        <w:t>类与</w:t>
      </w:r>
      <w:r>
        <w:rPr>
          <w:sz w:val="17"/>
          <w:lang w:eastAsia="zh-CN"/>
        </w:rPr>
        <w:t>3</w:t>
      </w:r>
      <w:r>
        <w:rPr>
          <w:sz w:val="17"/>
          <w:lang w:eastAsia="zh-CN"/>
        </w:rPr>
        <w:t>类的评分边界，</w:t>
      </w:r>
      <w:r>
        <w:rPr>
          <w:sz w:val="17"/>
          <w:lang w:eastAsia="zh-CN"/>
        </w:rPr>
        <w:t>60</w:t>
      </w:r>
      <w:r>
        <w:rPr>
          <w:sz w:val="17"/>
          <w:lang w:eastAsia="zh-CN"/>
        </w:rPr>
        <w:t>分为</w:t>
      </w:r>
      <w:r>
        <w:rPr>
          <w:sz w:val="17"/>
          <w:lang w:eastAsia="zh-CN"/>
        </w:rPr>
        <w:t>3</w:t>
      </w:r>
      <w:r>
        <w:rPr>
          <w:sz w:val="17"/>
          <w:lang w:eastAsia="zh-CN"/>
        </w:rPr>
        <w:t>类与</w:t>
      </w:r>
      <w:r>
        <w:rPr>
          <w:sz w:val="17"/>
          <w:lang w:eastAsia="zh-CN"/>
        </w:rPr>
        <w:t>4</w:t>
      </w:r>
      <w:r>
        <w:rPr>
          <w:sz w:val="17"/>
          <w:lang w:eastAsia="zh-CN"/>
        </w:rPr>
        <w:t>类边界；管理条件是全部单元</w:t>
      </w:r>
      <w:r>
        <w:rPr>
          <w:sz w:val="17"/>
          <w:lang w:eastAsia="zh-CN"/>
        </w:rPr>
        <w:t>&gt;60</w:t>
      </w:r>
      <w:r>
        <w:rPr>
          <w:sz w:val="17"/>
          <w:lang w:eastAsia="zh-CN"/>
        </w:rPr>
        <w:t>且至少</w:t>
      </w:r>
      <w:r>
        <w:rPr>
          <w:sz w:val="17"/>
          <w:lang w:eastAsia="zh-CN"/>
        </w:rPr>
        <w:t>57/59</w:t>
      </w:r>
      <w:r>
        <w:rPr>
          <w:sz w:val="17"/>
          <w:lang w:eastAsia="zh-CN"/>
        </w:rPr>
        <w:t>个</w:t>
      </w:r>
      <w:r>
        <w:rPr>
          <w:sz w:val="17"/>
          <w:lang w:eastAsia="zh-CN"/>
        </w:rPr>
        <w:t>&gt;75</w:t>
      </w:r>
      <w:r>
        <w:rPr>
          <w:sz w:val="17"/>
          <w:lang w:eastAsia="zh-CN"/>
        </w:rPr>
        <w:t>。</w:t>
      </w:r>
      <w:r>
        <w:rPr>
          <w:sz w:val="17"/>
          <w:lang w:eastAsia="zh-CN"/>
        </w:rPr>
        <w:t>(c)</w:t>
      </w:r>
      <w:r>
        <w:rPr>
          <w:sz w:val="17"/>
          <w:lang w:eastAsia="zh-CN"/>
        </w:rPr>
        <w:t>年度养护单元数上限为</w:t>
      </w:r>
      <w:r>
        <w:rPr>
          <w:sz w:val="17"/>
          <w:lang w:eastAsia="zh-CN"/>
        </w:rPr>
        <w:t>8</w:t>
      </w:r>
      <w:r>
        <w:rPr>
          <w:sz w:val="17"/>
          <w:lang w:eastAsia="zh-CN"/>
        </w:rPr>
        <w:t>。</w:t>
      </w:r>
    </w:p>
    <w:p w14:paraId="71D0EA80"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3.5 </w:t>
      </w:r>
      <w:r w:rsidRPr="009329A3">
        <w:rPr>
          <w:rFonts w:ascii="Times New Roman" w:eastAsia="宋体" w:hAnsi="Times New Roman" w:cs="Times New Roman"/>
          <w:lang w:eastAsia="zh-CN"/>
        </w:rPr>
        <w:t>年评分下降量敏感性</w:t>
      </w:r>
    </w:p>
    <w:p w14:paraId="76C11DBE" w14:textId="77777777" w:rsidR="00201304" w:rsidRDefault="00000000">
      <w:pPr>
        <w:ind w:firstLine="420"/>
        <w:rPr>
          <w:lang w:eastAsia="zh-CN"/>
        </w:rPr>
      </w:pPr>
      <w:r>
        <w:rPr>
          <w:lang w:eastAsia="zh-CN"/>
        </w:rPr>
        <w:t>固定</w:t>
      </w:r>
      <w:r>
        <w:rPr>
          <w:lang w:eastAsia="zh-CN"/>
        </w:rPr>
        <w:t>LOCF</w:t>
      </w:r>
      <w:r>
        <w:rPr>
          <w:lang w:eastAsia="zh-CN"/>
        </w:rPr>
        <w:t>初值、</w:t>
      </w:r>
      <w:r>
        <w:rPr>
          <w:i/>
          <w:lang w:eastAsia="zh-CN"/>
        </w:rPr>
        <w:t>B</w:t>
      </w:r>
      <w:r>
        <w:rPr>
          <w:lang w:eastAsia="zh-CN"/>
        </w:rPr>
        <w:t>=1.154729</w:t>
      </w:r>
      <w:r>
        <w:rPr>
          <w:lang w:eastAsia="zh-CN"/>
        </w:rPr>
        <w:t>及其他条件，</w:t>
      </w:r>
      <w:r>
        <w:rPr>
          <w:i/>
          <w:lang w:eastAsia="zh-CN"/>
        </w:rPr>
        <w:t>d</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年下各有</w:t>
      </w:r>
      <w:r>
        <w:rPr>
          <w:lang w:eastAsia="zh-CN"/>
        </w:rPr>
        <w:t>30</w:t>
      </w:r>
      <w:r>
        <w:rPr>
          <w:lang w:eastAsia="zh-CN"/>
        </w:rPr>
        <w:t>次运行。长期</w:t>
      </w:r>
      <w:r>
        <w:rPr>
          <w:i/>
          <w:lang w:eastAsia="zh-CN"/>
        </w:rPr>
        <w:t>J</w:t>
      </w:r>
      <w:r>
        <w:rPr>
          <w:lang w:eastAsia="zh-CN"/>
        </w:rPr>
        <w:t>依次为</w:t>
      </w:r>
      <w:r>
        <w:rPr>
          <w:lang w:eastAsia="zh-CN"/>
        </w:rPr>
        <w:t>92.7647±0.1439</w:t>
      </w:r>
      <w:r>
        <w:rPr>
          <w:lang w:eastAsia="zh-CN"/>
        </w:rPr>
        <w:t>、</w:t>
      </w:r>
      <w:r>
        <w:rPr>
          <w:lang w:eastAsia="zh-CN"/>
        </w:rPr>
        <w:t>91.2534±0.1433</w:t>
      </w:r>
      <w:r>
        <w:rPr>
          <w:lang w:eastAsia="zh-CN"/>
        </w:rPr>
        <w:t>和</w:t>
      </w:r>
      <w:r>
        <w:rPr>
          <w:lang w:eastAsia="zh-CN"/>
        </w:rPr>
        <w:t>89.7065±0.1721</w:t>
      </w:r>
      <w:r>
        <w:rPr>
          <w:lang w:eastAsia="zh-CN"/>
        </w:rPr>
        <w:t>分，</w:t>
      </w:r>
      <w:r>
        <w:rPr>
          <w:lang w:eastAsia="zh-CN"/>
        </w:rPr>
        <w:t>2039</w:t>
      </w:r>
      <w:r>
        <w:rPr>
          <w:lang w:eastAsia="zh-CN"/>
        </w:rPr>
        <w:t>年平均评分依次为</w:t>
      </w:r>
      <w:r>
        <w:rPr>
          <w:lang w:eastAsia="zh-CN"/>
        </w:rPr>
        <w:t>92.5825</w:t>
      </w:r>
      <w:r>
        <w:rPr>
          <w:lang w:eastAsia="zh-CN"/>
        </w:rPr>
        <w:t>、</w:t>
      </w:r>
      <w:r>
        <w:rPr>
          <w:lang w:eastAsia="zh-CN"/>
        </w:rPr>
        <w:t>89.8526</w:t>
      </w:r>
      <w:r>
        <w:rPr>
          <w:lang w:eastAsia="zh-CN"/>
        </w:rPr>
        <w:t>和</w:t>
      </w:r>
      <w:r>
        <w:rPr>
          <w:lang w:eastAsia="zh-CN"/>
        </w:rPr>
        <w:t>86.9976</w:t>
      </w:r>
      <w:r>
        <w:rPr>
          <w:lang w:eastAsia="zh-CN"/>
        </w:rPr>
        <w:t>分。各</w:t>
      </w:r>
      <w:r>
        <w:rPr>
          <w:i/>
          <w:lang w:eastAsia="zh-CN"/>
        </w:rPr>
        <w:t>d</w:t>
      </w:r>
      <w:r>
        <w:rPr>
          <w:lang w:eastAsia="zh-CN"/>
        </w:rPr>
        <w:t>对应的无养护</w:t>
      </w:r>
      <w:r>
        <w:rPr>
          <w:i/>
          <w:lang w:eastAsia="zh-CN"/>
        </w:rPr>
        <w:t>J</w:t>
      </w:r>
      <w:r>
        <w:rPr>
          <w:lang w:eastAsia="zh-CN"/>
        </w:rPr>
        <w:t>分别为</w:t>
      </w:r>
      <w:r>
        <w:rPr>
          <w:lang w:eastAsia="zh-CN"/>
        </w:rPr>
        <w:t>87.0417</w:t>
      </w:r>
      <w:r>
        <w:rPr>
          <w:lang w:eastAsia="zh-CN"/>
        </w:rPr>
        <w:t>、</w:t>
      </w:r>
      <w:r>
        <w:rPr>
          <w:lang w:eastAsia="zh-CN"/>
        </w:rPr>
        <w:t>85.4417</w:t>
      </w:r>
      <w:r>
        <w:rPr>
          <w:lang w:eastAsia="zh-CN"/>
        </w:rPr>
        <w:t>和</w:t>
      </w:r>
      <w:r>
        <w:rPr>
          <w:lang w:eastAsia="zh-CN"/>
        </w:rPr>
        <w:t>83.8417</w:t>
      </w:r>
      <w:r>
        <w:rPr>
          <w:lang w:eastAsia="zh-CN"/>
        </w:rPr>
        <w:t>分，平均</w:t>
      </w:r>
      <w:r>
        <w:rPr>
          <w:i/>
        </w:rPr>
        <w:t>Δ</w:t>
      </w:r>
      <w:r>
        <w:rPr>
          <w:i/>
          <w:lang w:eastAsia="zh-CN"/>
        </w:rPr>
        <w:t>J</w:t>
      </w:r>
      <w:r>
        <w:rPr>
          <w:lang w:eastAsia="zh-CN"/>
        </w:rPr>
        <w:t>为</w:t>
      </w:r>
      <w:r>
        <w:rPr>
          <w:lang w:eastAsia="zh-CN"/>
        </w:rPr>
        <w:t>5.7231</w:t>
      </w:r>
      <w:r>
        <w:rPr>
          <w:lang w:eastAsia="zh-CN"/>
        </w:rPr>
        <w:t>、</w:t>
      </w:r>
      <w:r>
        <w:rPr>
          <w:lang w:eastAsia="zh-CN"/>
        </w:rPr>
        <w:t>5.8117</w:t>
      </w:r>
      <w:r>
        <w:rPr>
          <w:lang w:eastAsia="zh-CN"/>
        </w:rPr>
        <w:t>和</w:t>
      </w:r>
      <w:r>
        <w:rPr>
          <w:lang w:eastAsia="zh-CN"/>
        </w:rPr>
        <w:t>5.8648</w:t>
      </w:r>
      <w:r>
        <w:rPr>
          <w:lang w:eastAsia="zh-CN"/>
        </w:rPr>
        <w:t>分；平均行动数为</w:t>
      </w:r>
      <w:r>
        <w:rPr>
          <w:lang w:eastAsia="zh-CN"/>
        </w:rPr>
        <w:t>88.40</w:t>
      </w:r>
      <w:r>
        <w:rPr>
          <w:lang w:eastAsia="zh-CN"/>
        </w:rPr>
        <w:t>、</w:t>
      </w:r>
      <w:r>
        <w:rPr>
          <w:lang w:eastAsia="zh-CN"/>
        </w:rPr>
        <w:t>89.37</w:t>
      </w:r>
      <w:r>
        <w:rPr>
          <w:lang w:eastAsia="zh-CN"/>
        </w:rPr>
        <w:t>和</w:t>
      </w:r>
      <w:r>
        <w:rPr>
          <w:lang w:eastAsia="zh-CN"/>
        </w:rPr>
        <w:t>89.90</w:t>
      </w:r>
      <w:r>
        <w:rPr>
          <w:lang w:eastAsia="zh-CN"/>
        </w:rPr>
        <w:t>次（图</w:t>
      </w:r>
      <w:r>
        <w:rPr>
          <w:lang w:eastAsia="zh-CN"/>
        </w:rPr>
        <w:t>7</w:t>
      </w:r>
      <w:r>
        <w:rPr>
          <w:lang w:eastAsia="zh-CN"/>
        </w:rPr>
        <w:t>、表</w:t>
      </w:r>
      <w:r>
        <w:rPr>
          <w:lang w:eastAsia="zh-CN"/>
        </w:rPr>
        <w:t>6</w:t>
      </w:r>
      <w:r>
        <w:rPr>
          <w:lang w:eastAsia="zh-CN"/>
        </w:rPr>
        <w:t>）。在相同资源条件下，较大的年评分下降量对应较低的长期平均评分和</w:t>
      </w:r>
      <w:r>
        <w:rPr>
          <w:lang w:eastAsia="zh-CN"/>
        </w:rPr>
        <w:t>2039</w:t>
      </w:r>
      <w:r>
        <w:rPr>
          <w:lang w:eastAsia="zh-CN"/>
        </w:rPr>
        <w:t>年评分。</w:t>
      </w:r>
    </w:p>
    <w:p w14:paraId="699EFBEE" w14:textId="77777777" w:rsidR="00201304" w:rsidRDefault="00000000">
      <w:pPr>
        <w:keepNext/>
        <w:spacing w:before="100" w:after="40"/>
        <w:jc w:val="center"/>
      </w:pPr>
      <w:r>
        <w:rPr>
          <w:noProof/>
        </w:rPr>
        <w:lastRenderedPageBreak/>
        <w:drawing>
          <wp:inline distT="0" distB="0" distL="0" distR="0" wp14:anchorId="6F270E96" wp14:editId="4867817C">
            <wp:extent cx="6120000" cy="4494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15y.png"/>
                    <pic:cNvPicPr/>
                  </pic:nvPicPr>
                  <pic:blipFill>
                    <a:blip r:embed="rId14"/>
                    <a:stretch>
                      <a:fillRect/>
                    </a:stretch>
                  </pic:blipFill>
                  <pic:spPr>
                    <a:xfrm>
                      <a:off x="0" y="0"/>
                      <a:ext cx="6120000" cy="4494073"/>
                    </a:xfrm>
                    <a:prstGeom prst="rect">
                      <a:avLst/>
                    </a:prstGeom>
                  </pic:spPr>
                </pic:pic>
              </a:graphicData>
            </a:graphic>
          </wp:inline>
        </w:drawing>
      </w:r>
    </w:p>
    <w:p w14:paraId="1333C7AF" w14:textId="77777777" w:rsidR="00201304" w:rsidRDefault="00000000">
      <w:pPr>
        <w:pStyle w:val="af7"/>
        <w:keepNext/>
        <w:spacing w:before="80"/>
        <w:jc w:val="center"/>
        <w:rPr>
          <w:lang w:eastAsia="zh-CN"/>
        </w:rPr>
      </w:pPr>
      <w:r>
        <w:t>图</w:t>
      </w:r>
      <w:r>
        <w:t xml:space="preserve">7 </w:t>
      </w:r>
      <w:r>
        <w:t>年评分下降量敏感性</w:t>
      </w:r>
    </w:p>
    <w:p w14:paraId="44803F78" w14:textId="77777777" w:rsidR="00201304" w:rsidRDefault="00000000">
      <w:pPr>
        <w:spacing w:after="100" w:line="250" w:lineRule="auto"/>
        <w:rPr>
          <w:lang w:eastAsia="zh-CN"/>
        </w:rPr>
      </w:pPr>
      <w:r>
        <w:rPr>
          <w:sz w:val="17"/>
          <w:lang w:eastAsia="zh-CN"/>
        </w:rPr>
        <w:t>LOCF</w:t>
      </w:r>
      <w:r>
        <w:rPr>
          <w:sz w:val="17"/>
          <w:lang w:eastAsia="zh-CN"/>
        </w:rPr>
        <w:t>、固定</w:t>
      </w:r>
      <w:r>
        <w:rPr>
          <w:i/>
          <w:sz w:val="17"/>
          <w:lang w:eastAsia="zh-CN"/>
        </w:rPr>
        <w:t>B</w:t>
      </w:r>
      <w:r>
        <w:rPr>
          <w:sz w:val="17"/>
          <w:lang w:eastAsia="zh-CN"/>
        </w:rPr>
        <w:t>=1.154729</w:t>
      </w:r>
      <w:r>
        <w:rPr>
          <w:sz w:val="17"/>
          <w:lang w:eastAsia="zh-CN"/>
        </w:rPr>
        <w:t>；</w:t>
      </w:r>
      <w:r>
        <w:rPr>
          <w:i/>
          <w:sz w:val="17"/>
          <w:lang w:eastAsia="zh-CN"/>
        </w:rPr>
        <w:t>d</w:t>
      </w:r>
      <w:r>
        <w:rPr>
          <w:sz w:val="17"/>
          <w:lang w:eastAsia="zh-CN"/>
        </w:rPr>
        <w:t>=0.45</w:t>
      </w:r>
      <w:r>
        <w:rPr>
          <w:sz w:val="17"/>
          <w:lang w:eastAsia="zh-CN"/>
        </w:rPr>
        <w:t>、</w:t>
      </w:r>
      <w:r>
        <w:rPr>
          <w:sz w:val="17"/>
          <w:lang w:eastAsia="zh-CN"/>
        </w:rPr>
        <w:t>0.65</w:t>
      </w:r>
      <w:r>
        <w:rPr>
          <w:sz w:val="17"/>
          <w:lang w:eastAsia="zh-CN"/>
        </w:rPr>
        <w:t>、</w:t>
      </w:r>
      <w:r>
        <w:rPr>
          <w:sz w:val="17"/>
          <w:lang w:eastAsia="zh-CN"/>
        </w:rPr>
        <w:t>0.85</w:t>
      </w:r>
      <w:r>
        <w:rPr>
          <w:sz w:val="17"/>
          <w:lang w:eastAsia="zh-CN"/>
        </w:rPr>
        <w:t>分</w:t>
      </w:r>
      <w:r>
        <w:rPr>
          <w:sz w:val="17"/>
          <w:lang w:eastAsia="zh-CN"/>
        </w:rPr>
        <w:t>/</w:t>
      </w:r>
      <w:r>
        <w:rPr>
          <w:sz w:val="17"/>
          <w:lang w:eastAsia="zh-CN"/>
        </w:rPr>
        <w:t>年，各</w:t>
      </w:r>
      <w:r>
        <w:rPr>
          <w:sz w:val="17"/>
          <w:lang w:eastAsia="zh-CN"/>
        </w:rPr>
        <w:t>30</w:t>
      </w:r>
      <w:r>
        <w:rPr>
          <w:sz w:val="17"/>
          <w:lang w:eastAsia="zh-CN"/>
        </w:rPr>
        <w:t>次。</w:t>
      </w:r>
      <w:r>
        <w:rPr>
          <w:sz w:val="17"/>
          <w:lang w:eastAsia="zh-CN"/>
        </w:rPr>
        <w:t>(a)(b)</w:t>
      </w:r>
      <w:r>
        <w:rPr>
          <w:sz w:val="17"/>
          <w:lang w:eastAsia="zh-CN"/>
        </w:rPr>
        <w:t>为均值、样本标准差及本组最好值；</w:t>
      </w:r>
      <w:r>
        <w:rPr>
          <w:sz w:val="17"/>
          <w:lang w:eastAsia="zh-CN"/>
        </w:rPr>
        <w:t>(c)</w:t>
      </w:r>
      <w:r>
        <w:rPr>
          <w:sz w:val="17"/>
          <w:lang w:eastAsia="zh-CN"/>
        </w:rPr>
        <w:t>为各</w:t>
      </w:r>
      <w:r>
        <w:rPr>
          <w:i/>
          <w:sz w:val="17"/>
          <w:lang w:eastAsia="zh-CN"/>
        </w:rPr>
        <w:t>d</w:t>
      </w:r>
      <w:r>
        <w:rPr>
          <w:sz w:val="17"/>
          <w:lang w:eastAsia="zh-CN"/>
        </w:rPr>
        <w:t>最好可行代表的年度评分，</w:t>
      </w:r>
      <w:r>
        <w:rPr>
          <w:sz w:val="17"/>
          <w:lang w:eastAsia="zh-CN"/>
        </w:rPr>
        <w:t>(</w:t>
      </w:r>
      <w:r>
        <w:rPr>
          <w:i/>
          <w:sz w:val="17"/>
          <w:lang w:eastAsia="zh-CN"/>
        </w:rPr>
        <w:t>d</w:t>
      </w:r>
      <w:r>
        <w:rPr>
          <w:sz w:val="17"/>
          <w:lang w:eastAsia="zh-CN"/>
        </w:rPr>
        <w:t>)</w:t>
      </w:r>
      <w:r>
        <w:rPr>
          <w:sz w:val="17"/>
          <w:lang w:eastAsia="zh-CN"/>
        </w:rPr>
        <w:t>为各代表内已养护单元的首次养护年份分布。箱体与中线分别为四分位区间和中位数，须线按</w:t>
      </w:r>
      <w:r>
        <w:rPr>
          <w:sz w:val="17"/>
          <w:lang w:eastAsia="zh-CN"/>
        </w:rPr>
        <w:t>1.5</w:t>
      </w:r>
      <w:r>
        <w:rPr>
          <w:sz w:val="17"/>
          <w:lang w:eastAsia="zh-CN"/>
        </w:rPr>
        <w:t>倍四分位距确定。</w:t>
      </w:r>
      <w:r>
        <w:rPr>
          <w:i/>
          <w:sz w:val="17"/>
        </w:rPr>
        <w:t>Δ</w:t>
      </w:r>
      <w:r>
        <w:rPr>
          <w:i/>
          <w:sz w:val="17"/>
          <w:lang w:eastAsia="zh-CN"/>
        </w:rPr>
        <w:t>J</w:t>
      </w:r>
      <w:r>
        <w:rPr>
          <w:sz w:val="17"/>
          <w:lang w:eastAsia="zh-CN"/>
        </w:rPr>
        <w:t>采用各自同</w:t>
      </w:r>
      <w:r>
        <w:rPr>
          <w:i/>
          <w:sz w:val="17"/>
          <w:lang w:eastAsia="zh-CN"/>
        </w:rPr>
        <w:t>d</w:t>
      </w:r>
      <w:r>
        <w:rPr>
          <w:sz w:val="17"/>
          <w:lang w:eastAsia="zh-CN"/>
        </w:rPr>
        <w:t>无养护基线。</w:t>
      </w:r>
      <w:r>
        <w:rPr>
          <w:sz w:val="17"/>
          <w:lang w:eastAsia="zh-CN"/>
        </w:rPr>
        <w:t>(d)中的点为已养护单元的原始首次养护年份，仅作横向排布，年份值不变；三个情景样本数依次为56、56、54。</w:t>
      </w:r>
    </w:p>
    <w:p w14:paraId="070FAF98" w14:textId="77777777" w:rsidR="00201304" w:rsidRDefault="00000000">
      <w:pPr>
        <w:pStyle w:val="af7"/>
        <w:keepNext/>
        <w:spacing w:before="80"/>
        <w:jc w:val="center"/>
        <w:rPr>
          <w:lang w:eastAsia="zh-CN"/>
        </w:rPr>
      </w:pPr>
      <w:r>
        <w:rPr>
          <w:lang w:eastAsia="zh-CN"/>
        </w:rPr>
        <w:t>表</w:t>
      </w:r>
      <w:r>
        <w:rPr>
          <w:lang w:eastAsia="zh-CN"/>
        </w:rPr>
        <w:t xml:space="preserve">6 </w:t>
      </w:r>
      <w:r>
        <w:rPr>
          <w:lang w:eastAsia="zh-CN"/>
        </w:rPr>
        <w:t>代表资源档规划初始状态比较、年评分下降量敏感性及配对排程</w:t>
      </w:r>
    </w:p>
    <w:p w14:paraId="7FD01B41" w14:textId="77777777" w:rsidR="00201304" w:rsidRDefault="00000000">
      <w:pPr>
        <w:spacing w:after="100" w:line="250" w:lineRule="auto"/>
        <w:rPr>
          <w:lang w:eastAsia="zh-CN"/>
        </w:rPr>
      </w:pPr>
      <w:r>
        <w:rPr>
          <w:i/>
          <w:sz w:val="17"/>
          <w:lang w:eastAsia="zh-CN"/>
        </w:rPr>
        <w:t>A</w:t>
      </w:r>
      <w:r>
        <w:rPr>
          <w:sz w:val="17"/>
          <w:lang w:eastAsia="zh-CN"/>
        </w:rPr>
        <w:t xml:space="preserve">. </w:t>
      </w:r>
      <w:r>
        <w:rPr>
          <w:sz w:val="17"/>
          <w:lang w:eastAsia="zh-CN"/>
        </w:rPr>
        <w:t>规划初始状态比较：</w:t>
      </w: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，每组</w:t>
      </w:r>
      <w:r>
        <w:rPr>
          <w:sz w:val="17"/>
          <w:lang w:eastAsia="zh-CN"/>
        </w:rPr>
        <w:t>30</w:t>
      </w:r>
      <w:r>
        <w:rPr>
          <w:sz w:val="17"/>
          <w:lang w:eastAsia="zh-CN"/>
        </w:rPr>
        <w:t>次。</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259E6C0D" w14:textId="77777777">
        <w:trPr>
          <w:cantSplit/>
          <w:tblHeader/>
        </w:trPr>
        <w:tc>
          <w:tcPr>
            <w:tcW w:w="1247" w:type="dxa"/>
            <w:tcBorders>
              <w:bottom w:val="single" w:sz="6" w:space="0" w:color="000000"/>
            </w:tcBorders>
            <w:vAlign w:val="center"/>
          </w:tcPr>
          <w:p w14:paraId="6DB27FED" w14:textId="77777777" w:rsidR="00201304" w:rsidRDefault="00000000">
            <w:pPr>
              <w:spacing w:before="40" w:after="40" w:line="250" w:lineRule="auto"/>
            </w:pPr>
            <w:r>
              <w:rPr>
                <w:b/>
                <w:sz w:val="17"/>
              </w:rPr>
              <w:t>方法</w:t>
            </w:r>
          </w:p>
        </w:tc>
        <w:tc>
          <w:tcPr>
            <w:tcW w:w="2778" w:type="dxa"/>
            <w:tcBorders>
              <w:bottom w:val="single" w:sz="6" w:space="0" w:color="000000"/>
            </w:tcBorders>
            <w:vAlign w:val="center"/>
          </w:tcPr>
          <w:p w14:paraId="73E295EA"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569E24B9"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0BF3AAA5"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1DE642D3" w14:textId="77777777" w:rsidR="00201304" w:rsidRDefault="00000000">
            <w:pPr>
              <w:spacing w:before="40" w:after="40" w:line="250" w:lineRule="auto"/>
            </w:pPr>
            <w:r>
              <w:rPr>
                <w:b/>
                <w:sz w:val="17"/>
              </w:rPr>
              <w:t>平均行动数</w:t>
            </w:r>
            <w:r>
              <w:rPr>
                <w:b/>
                <w:sz w:val="17"/>
              </w:rPr>
              <w:t>/</w:t>
            </w:r>
            <w:r>
              <w:rPr>
                <w:b/>
                <w:sz w:val="17"/>
              </w:rPr>
              <w:t>次</w:t>
            </w:r>
          </w:p>
        </w:tc>
      </w:tr>
      <w:tr w:rsidR="00201304" w14:paraId="1FD00945" w14:textId="77777777">
        <w:trPr>
          <w:cantSplit/>
        </w:trPr>
        <w:tc>
          <w:tcPr>
            <w:tcW w:w="1247" w:type="dxa"/>
            <w:vAlign w:val="center"/>
          </w:tcPr>
          <w:p w14:paraId="49A3E891" w14:textId="77777777" w:rsidR="00201304" w:rsidRDefault="00000000">
            <w:pPr>
              <w:spacing w:before="40" w:after="40" w:line="250" w:lineRule="auto"/>
            </w:pPr>
            <w:r>
              <w:rPr>
                <w:sz w:val="17"/>
              </w:rPr>
              <w:t>LOCF</w:t>
            </w:r>
          </w:p>
        </w:tc>
        <w:tc>
          <w:tcPr>
            <w:tcW w:w="2778" w:type="dxa"/>
            <w:vAlign w:val="center"/>
          </w:tcPr>
          <w:p w14:paraId="301DE535" w14:textId="77777777" w:rsidR="00201304" w:rsidRDefault="00000000">
            <w:pPr>
              <w:spacing w:before="40" w:after="40" w:line="250" w:lineRule="auto"/>
            </w:pPr>
            <w:r>
              <w:rPr>
                <w:sz w:val="17"/>
              </w:rPr>
              <w:t>91.2534±0.1433</w:t>
            </w:r>
          </w:p>
        </w:tc>
        <w:tc>
          <w:tcPr>
            <w:tcW w:w="1871" w:type="dxa"/>
            <w:vAlign w:val="center"/>
          </w:tcPr>
          <w:p w14:paraId="05EEF6A1" w14:textId="77777777" w:rsidR="00201304" w:rsidRDefault="00000000">
            <w:pPr>
              <w:spacing w:before="40" w:after="40" w:line="250" w:lineRule="auto"/>
            </w:pPr>
            <w:r>
              <w:rPr>
                <w:sz w:val="17"/>
              </w:rPr>
              <w:t>5.8117</w:t>
            </w:r>
          </w:p>
        </w:tc>
        <w:tc>
          <w:tcPr>
            <w:tcW w:w="2098" w:type="dxa"/>
            <w:vAlign w:val="center"/>
          </w:tcPr>
          <w:p w14:paraId="3B781FD5" w14:textId="77777777" w:rsidR="00201304" w:rsidRDefault="00000000">
            <w:pPr>
              <w:spacing w:before="40" w:after="40" w:line="250" w:lineRule="auto"/>
            </w:pPr>
            <w:r>
              <w:rPr>
                <w:sz w:val="17"/>
              </w:rPr>
              <w:t>89.8526</w:t>
            </w:r>
          </w:p>
        </w:tc>
        <w:tc>
          <w:tcPr>
            <w:tcW w:w="1644" w:type="dxa"/>
            <w:vAlign w:val="center"/>
          </w:tcPr>
          <w:p w14:paraId="0A6A01B4" w14:textId="77777777" w:rsidR="00201304" w:rsidRDefault="00000000">
            <w:pPr>
              <w:spacing w:before="40" w:after="40" w:line="250" w:lineRule="auto"/>
            </w:pPr>
            <w:r>
              <w:rPr>
                <w:sz w:val="17"/>
              </w:rPr>
              <w:t>89.37</w:t>
            </w:r>
          </w:p>
        </w:tc>
      </w:tr>
      <w:tr w:rsidR="00201304" w14:paraId="7EDB3D8F" w14:textId="77777777">
        <w:trPr>
          <w:cantSplit/>
        </w:trPr>
        <w:tc>
          <w:tcPr>
            <w:tcW w:w="1247" w:type="dxa"/>
            <w:vAlign w:val="center"/>
          </w:tcPr>
          <w:p w14:paraId="0B005C5C" w14:textId="77777777" w:rsidR="00201304" w:rsidRDefault="00000000">
            <w:pPr>
              <w:spacing w:before="40" w:after="40" w:line="250" w:lineRule="auto"/>
            </w:pPr>
            <w:r>
              <w:rPr>
                <w:sz w:val="17"/>
              </w:rPr>
              <w:t>岭回归</w:t>
            </w:r>
          </w:p>
        </w:tc>
        <w:tc>
          <w:tcPr>
            <w:tcW w:w="2778" w:type="dxa"/>
            <w:vAlign w:val="center"/>
          </w:tcPr>
          <w:p w14:paraId="27E3E30E" w14:textId="77777777" w:rsidR="00201304" w:rsidRDefault="00000000">
            <w:pPr>
              <w:spacing w:before="40" w:after="40" w:line="250" w:lineRule="auto"/>
            </w:pPr>
            <w:r>
              <w:rPr>
                <w:sz w:val="17"/>
              </w:rPr>
              <w:t>92.8418±0.1455</w:t>
            </w:r>
          </w:p>
        </w:tc>
        <w:tc>
          <w:tcPr>
            <w:tcW w:w="1871" w:type="dxa"/>
            <w:vAlign w:val="center"/>
          </w:tcPr>
          <w:p w14:paraId="6C8A5B50" w14:textId="77777777" w:rsidR="00201304" w:rsidRDefault="00000000">
            <w:pPr>
              <w:spacing w:before="40" w:after="40" w:line="250" w:lineRule="auto"/>
            </w:pPr>
            <w:r>
              <w:rPr>
                <w:sz w:val="17"/>
              </w:rPr>
              <w:t>5.7461</w:t>
            </w:r>
          </w:p>
        </w:tc>
        <w:tc>
          <w:tcPr>
            <w:tcW w:w="2098" w:type="dxa"/>
            <w:vAlign w:val="center"/>
          </w:tcPr>
          <w:p w14:paraId="12DDF3FE" w14:textId="77777777" w:rsidR="00201304" w:rsidRDefault="00000000">
            <w:pPr>
              <w:spacing w:before="40" w:after="40" w:line="250" w:lineRule="auto"/>
            </w:pPr>
            <w:r>
              <w:rPr>
                <w:sz w:val="17"/>
              </w:rPr>
              <w:t>91.3094</w:t>
            </w:r>
          </w:p>
        </w:tc>
        <w:tc>
          <w:tcPr>
            <w:tcW w:w="1644" w:type="dxa"/>
            <w:vAlign w:val="center"/>
          </w:tcPr>
          <w:p w14:paraId="67E60859" w14:textId="77777777" w:rsidR="00201304" w:rsidRDefault="00000000">
            <w:pPr>
              <w:spacing w:before="40" w:after="40" w:line="250" w:lineRule="auto"/>
            </w:pPr>
            <w:r>
              <w:rPr>
                <w:sz w:val="17"/>
              </w:rPr>
              <w:t>88.43</w:t>
            </w:r>
          </w:p>
        </w:tc>
      </w:tr>
    </w:tbl>
    <w:p w14:paraId="3BD58120" w14:textId="77777777" w:rsidR="00201304" w:rsidRDefault="00000000">
      <w:pPr>
        <w:spacing w:after="100" w:line="250" w:lineRule="auto"/>
        <w:rPr>
          <w:lang w:eastAsia="zh-CN"/>
        </w:rPr>
      </w:pPr>
      <w:r>
        <w:rPr>
          <w:i/>
          <w:sz w:val="17"/>
          <w:lang w:eastAsia="zh-CN"/>
        </w:rPr>
        <w:t>B</w:t>
      </w:r>
      <w:r>
        <w:rPr>
          <w:sz w:val="17"/>
          <w:lang w:eastAsia="zh-CN"/>
        </w:rPr>
        <w:t xml:space="preserve">. </w:t>
      </w:r>
      <w:r>
        <w:rPr>
          <w:sz w:val="17"/>
          <w:lang w:eastAsia="zh-CN"/>
        </w:rPr>
        <w:t>年评分下降量敏感性：</w:t>
      </w:r>
      <w:r>
        <w:rPr>
          <w:sz w:val="17"/>
          <w:lang w:eastAsia="zh-CN"/>
        </w:rPr>
        <w:t>LOCF</w:t>
      </w:r>
      <w:r>
        <w:rPr>
          <w:sz w:val="17"/>
          <w:lang w:eastAsia="zh-CN"/>
        </w:rPr>
        <w:t>、同一</w:t>
      </w:r>
      <w:r>
        <w:rPr>
          <w:i/>
          <w:sz w:val="17"/>
          <w:lang w:eastAsia="zh-CN"/>
        </w:rPr>
        <w:t>B</w:t>
      </w:r>
      <w:r>
        <w:rPr>
          <w:sz w:val="17"/>
          <w:lang w:eastAsia="zh-CN"/>
        </w:rPr>
        <w:t>，每组</w:t>
      </w:r>
      <w:r>
        <w:rPr>
          <w:sz w:val="17"/>
          <w:lang w:eastAsia="zh-CN"/>
        </w:rPr>
        <w:t>30</w:t>
      </w:r>
      <w:r>
        <w:rPr>
          <w:sz w:val="17"/>
          <w:lang w:eastAsia="zh-CN"/>
        </w:rPr>
        <w:t>次；</w:t>
      </w:r>
      <w:r>
        <w:rPr>
          <w:i/>
          <w:sz w:val="17"/>
          <w:lang w:eastAsia="zh-CN"/>
        </w:rPr>
        <w:t>d</w:t>
      </w:r>
      <w:r>
        <w:rPr>
          <w:sz w:val="17"/>
          <w:lang w:eastAsia="zh-CN"/>
        </w:rPr>
        <w:t>=0.65</w:t>
      </w:r>
      <w:r>
        <w:rPr>
          <w:sz w:val="17"/>
          <w:lang w:eastAsia="zh-CN"/>
        </w:rPr>
        <w:t>复用</w:t>
      </w:r>
      <w:r>
        <w:rPr>
          <w:i/>
          <w:sz w:val="17"/>
          <w:lang w:eastAsia="zh-CN"/>
        </w:rPr>
        <w:t>A</w:t>
      </w:r>
      <w:r>
        <w:rPr>
          <w:sz w:val="17"/>
          <w:lang w:eastAsia="zh-CN"/>
        </w:rPr>
        <w:t>。</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1858D05F" w14:textId="77777777">
        <w:trPr>
          <w:cantSplit/>
          <w:tblHeader/>
        </w:trPr>
        <w:tc>
          <w:tcPr>
            <w:tcW w:w="1247" w:type="dxa"/>
            <w:tcBorders>
              <w:bottom w:val="single" w:sz="6" w:space="0" w:color="000000"/>
            </w:tcBorders>
            <w:vAlign w:val="center"/>
          </w:tcPr>
          <w:p w14:paraId="08C76AF1" w14:textId="77777777" w:rsidR="00201304" w:rsidRDefault="00000000">
            <w:pPr>
              <w:spacing w:before="40" w:after="40" w:line="250" w:lineRule="auto"/>
            </w:pPr>
            <w:r>
              <w:rPr>
                <w:b/>
                <w:i/>
                <w:sz w:val="17"/>
              </w:rPr>
              <w:t>d</w:t>
            </w:r>
            <w:r>
              <w:rPr>
                <w:b/>
                <w:sz w:val="17"/>
              </w:rPr>
              <w:t>/(</w:t>
            </w:r>
            <w:r>
              <w:rPr>
                <w:b/>
                <w:sz w:val="17"/>
              </w:rPr>
              <w:t>分</w:t>
            </w:r>
            <w:r>
              <w:rPr>
                <w:b/>
                <w:sz w:val="17"/>
              </w:rPr>
              <w:t>·</w:t>
            </w:r>
            <w:r>
              <w:rPr>
                <w:b/>
                <w:sz w:val="17"/>
              </w:rPr>
              <w:t>年</w:t>
            </w:r>
            <w:r>
              <w:rPr>
                <w:b/>
                <w:sz w:val="17"/>
              </w:rPr>
              <w:t>⁻¹)</w:t>
            </w:r>
          </w:p>
        </w:tc>
        <w:tc>
          <w:tcPr>
            <w:tcW w:w="2778" w:type="dxa"/>
            <w:tcBorders>
              <w:bottom w:val="single" w:sz="6" w:space="0" w:color="000000"/>
            </w:tcBorders>
            <w:vAlign w:val="center"/>
          </w:tcPr>
          <w:p w14:paraId="655E4982"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6D36F5A3"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707A6041"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21CB8923" w14:textId="77777777" w:rsidR="00201304" w:rsidRDefault="00000000">
            <w:pPr>
              <w:spacing w:before="40" w:after="40" w:line="250" w:lineRule="auto"/>
            </w:pPr>
            <w:r>
              <w:rPr>
                <w:b/>
                <w:sz w:val="17"/>
              </w:rPr>
              <w:t>平均行动数</w:t>
            </w:r>
            <w:r>
              <w:rPr>
                <w:b/>
                <w:sz w:val="17"/>
              </w:rPr>
              <w:t>/</w:t>
            </w:r>
            <w:r>
              <w:rPr>
                <w:b/>
                <w:sz w:val="17"/>
              </w:rPr>
              <w:t>次</w:t>
            </w:r>
          </w:p>
        </w:tc>
      </w:tr>
      <w:tr w:rsidR="00201304" w14:paraId="6505F014" w14:textId="77777777">
        <w:trPr>
          <w:cantSplit/>
        </w:trPr>
        <w:tc>
          <w:tcPr>
            <w:tcW w:w="1247" w:type="dxa"/>
            <w:vAlign w:val="center"/>
          </w:tcPr>
          <w:p w14:paraId="223E7905" w14:textId="77777777" w:rsidR="00201304" w:rsidRDefault="00000000">
            <w:pPr>
              <w:spacing w:before="40" w:after="40" w:line="250" w:lineRule="auto"/>
            </w:pPr>
            <w:r>
              <w:rPr>
                <w:sz w:val="17"/>
              </w:rPr>
              <w:t>0.45</w:t>
            </w:r>
          </w:p>
        </w:tc>
        <w:tc>
          <w:tcPr>
            <w:tcW w:w="2778" w:type="dxa"/>
            <w:vAlign w:val="center"/>
          </w:tcPr>
          <w:p w14:paraId="51B58A9C" w14:textId="77777777" w:rsidR="00201304" w:rsidRDefault="00000000">
            <w:pPr>
              <w:spacing w:before="40" w:after="40" w:line="250" w:lineRule="auto"/>
            </w:pPr>
            <w:r>
              <w:rPr>
                <w:sz w:val="17"/>
              </w:rPr>
              <w:t>92.7647±0.1439</w:t>
            </w:r>
          </w:p>
        </w:tc>
        <w:tc>
          <w:tcPr>
            <w:tcW w:w="1871" w:type="dxa"/>
            <w:vAlign w:val="center"/>
          </w:tcPr>
          <w:p w14:paraId="3C935BB0" w14:textId="77777777" w:rsidR="00201304" w:rsidRDefault="00000000">
            <w:pPr>
              <w:spacing w:before="40" w:after="40" w:line="250" w:lineRule="auto"/>
            </w:pPr>
            <w:r>
              <w:rPr>
                <w:sz w:val="17"/>
              </w:rPr>
              <w:t>5.7231</w:t>
            </w:r>
          </w:p>
        </w:tc>
        <w:tc>
          <w:tcPr>
            <w:tcW w:w="2098" w:type="dxa"/>
            <w:vAlign w:val="center"/>
          </w:tcPr>
          <w:p w14:paraId="7C3140AE" w14:textId="77777777" w:rsidR="00201304" w:rsidRDefault="00000000">
            <w:pPr>
              <w:spacing w:before="40" w:after="40" w:line="250" w:lineRule="auto"/>
            </w:pPr>
            <w:r>
              <w:rPr>
                <w:sz w:val="17"/>
              </w:rPr>
              <w:t>92.5825</w:t>
            </w:r>
          </w:p>
        </w:tc>
        <w:tc>
          <w:tcPr>
            <w:tcW w:w="1644" w:type="dxa"/>
            <w:vAlign w:val="center"/>
          </w:tcPr>
          <w:p w14:paraId="088B59F0" w14:textId="77777777" w:rsidR="00201304" w:rsidRDefault="00000000">
            <w:pPr>
              <w:spacing w:before="40" w:after="40" w:line="250" w:lineRule="auto"/>
            </w:pPr>
            <w:r>
              <w:rPr>
                <w:sz w:val="17"/>
              </w:rPr>
              <w:t>88.40</w:t>
            </w:r>
          </w:p>
        </w:tc>
      </w:tr>
      <w:tr w:rsidR="00201304" w14:paraId="339916B9" w14:textId="77777777">
        <w:trPr>
          <w:cantSplit/>
        </w:trPr>
        <w:tc>
          <w:tcPr>
            <w:tcW w:w="1247" w:type="dxa"/>
            <w:vAlign w:val="center"/>
          </w:tcPr>
          <w:p w14:paraId="2FD80955" w14:textId="77777777" w:rsidR="00201304" w:rsidRDefault="00000000">
            <w:pPr>
              <w:spacing w:before="40" w:after="40" w:line="250" w:lineRule="auto"/>
            </w:pPr>
            <w:r>
              <w:rPr>
                <w:sz w:val="17"/>
              </w:rPr>
              <w:t>0.65</w:t>
            </w:r>
          </w:p>
        </w:tc>
        <w:tc>
          <w:tcPr>
            <w:tcW w:w="2778" w:type="dxa"/>
            <w:vAlign w:val="center"/>
          </w:tcPr>
          <w:p w14:paraId="0DEAC219" w14:textId="77777777" w:rsidR="00201304" w:rsidRDefault="00000000">
            <w:pPr>
              <w:spacing w:before="40" w:after="40" w:line="250" w:lineRule="auto"/>
            </w:pPr>
            <w:r>
              <w:rPr>
                <w:sz w:val="17"/>
              </w:rPr>
              <w:t>91.2534±0.1433</w:t>
            </w:r>
          </w:p>
        </w:tc>
        <w:tc>
          <w:tcPr>
            <w:tcW w:w="1871" w:type="dxa"/>
            <w:vAlign w:val="center"/>
          </w:tcPr>
          <w:p w14:paraId="0224DFC0" w14:textId="77777777" w:rsidR="00201304" w:rsidRDefault="00000000">
            <w:pPr>
              <w:spacing w:before="40" w:after="40" w:line="250" w:lineRule="auto"/>
            </w:pPr>
            <w:r>
              <w:rPr>
                <w:sz w:val="17"/>
              </w:rPr>
              <w:t>5.8117</w:t>
            </w:r>
          </w:p>
        </w:tc>
        <w:tc>
          <w:tcPr>
            <w:tcW w:w="2098" w:type="dxa"/>
            <w:vAlign w:val="center"/>
          </w:tcPr>
          <w:p w14:paraId="5BA871BC" w14:textId="77777777" w:rsidR="00201304" w:rsidRDefault="00000000">
            <w:pPr>
              <w:spacing w:before="40" w:after="40" w:line="250" w:lineRule="auto"/>
            </w:pPr>
            <w:r>
              <w:rPr>
                <w:sz w:val="17"/>
              </w:rPr>
              <w:t>89.8526</w:t>
            </w:r>
          </w:p>
        </w:tc>
        <w:tc>
          <w:tcPr>
            <w:tcW w:w="1644" w:type="dxa"/>
            <w:vAlign w:val="center"/>
          </w:tcPr>
          <w:p w14:paraId="682020D9" w14:textId="77777777" w:rsidR="00201304" w:rsidRDefault="00000000">
            <w:pPr>
              <w:spacing w:before="40" w:after="40" w:line="250" w:lineRule="auto"/>
            </w:pPr>
            <w:r>
              <w:rPr>
                <w:sz w:val="17"/>
              </w:rPr>
              <w:t>89.37</w:t>
            </w:r>
          </w:p>
        </w:tc>
      </w:tr>
      <w:tr w:rsidR="00201304" w14:paraId="2759E263" w14:textId="77777777">
        <w:trPr>
          <w:cantSplit/>
        </w:trPr>
        <w:tc>
          <w:tcPr>
            <w:tcW w:w="1247" w:type="dxa"/>
            <w:vAlign w:val="center"/>
          </w:tcPr>
          <w:p w14:paraId="130994A5" w14:textId="77777777" w:rsidR="00201304" w:rsidRDefault="00000000">
            <w:pPr>
              <w:spacing w:before="40" w:after="40" w:line="250" w:lineRule="auto"/>
            </w:pPr>
            <w:r>
              <w:rPr>
                <w:sz w:val="17"/>
              </w:rPr>
              <w:t>0.85</w:t>
            </w:r>
          </w:p>
        </w:tc>
        <w:tc>
          <w:tcPr>
            <w:tcW w:w="2778" w:type="dxa"/>
            <w:vAlign w:val="center"/>
          </w:tcPr>
          <w:p w14:paraId="719844D2" w14:textId="77777777" w:rsidR="00201304" w:rsidRDefault="00000000">
            <w:pPr>
              <w:spacing w:before="40" w:after="40" w:line="250" w:lineRule="auto"/>
            </w:pPr>
            <w:r>
              <w:rPr>
                <w:sz w:val="17"/>
              </w:rPr>
              <w:t>89.7065±0.1721</w:t>
            </w:r>
          </w:p>
        </w:tc>
        <w:tc>
          <w:tcPr>
            <w:tcW w:w="1871" w:type="dxa"/>
            <w:vAlign w:val="center"/>
          </w:tcPr>
          <w:p w14:paraId="7995260B" w14:textId="77777777" w:rsidR="00201304" w:rsidRDefault="00000000">
            <w:pPr>
              <w:spacing w:before="40" w:after="40" w:line="250" w:lineRule="auto"/>
            </w:pPr>
            <w:r>
              <w:rPr>
                <w:sz w:val="17"/>
              </w:rPr>
              <w:t>5.8648</w:t>
            </w:r>
          </w:p>
        </w:tc>
        <w:tc>
          <w:tcPr>
            <w:tcW w:w="2098" w:type="dxa"/>
            <w:vAlign w:val="center"/>
          </w:tcPr>
          <w:p w14:paraId="69E17AA4" w14:textId="77777777" w:rsidR="00201304" w:rsidRDefault="00000000">
            <w:pPr>
              <w:spacing w:before="40" w:after="40" w:line="250" w:lineRule="auto"/>
            </w:pPr>
            <w:r>
              <w:rPr>
                <w:sz w:val="17"/>
              </w:rPr>
              <w:t>86.9976</w:t>
            </w:r>
          </w:p>
        </w:tc>
        <w:tc>
          <w:tcPr>
            <w:tcW w:w="1644" w:type="dxa"/>
            <w:vAlign w:val="center"/>
          </w:tcPr>
          <w:p w14:paraId="0A2ACF28" w14:textId="77777777" w:rsidR="00201304" w:rsidRDefault="00000000">
            <w:pPr>
              <w:spacing w:before="40" w:after="40" w:line="250" w:lineRule="auto"/>
            </w:pPr>
            <w:r>
              <w:rPr>
                <w:sz w:val="17"/>
              </w:rPr>
              <w:t>89.90</w:t>
            </w:r>
          </w:p>
        </w:tc>
      </w:tr>
    </w:tbl>
    <w:p w14:paraId="3E4EB3ED" w14:textId="77777777" w:rsidR="00201304" w:rsidRDefault="00000000">
      <w:pPr>
        <w:spacing w:after="100" w:line="250" w:lineRule="auto"/>
        <w:rPr>
          <w:lang w:eastAsia="zh-CN"/>
        </w:rPr>
      </w:pPr>
      <w:r>
        <w:rPr>
          <w:sz w:val="17"/>
          <w:lang w:eastAsia="zh-CN"/>
        </w:rPr>
        <w:t xml:space="preserve">C. </w:t>
      </w:r>
      <w:r>
        <w:rPr>
          <w:sz w:val="17"/>
          <w:lang w:eastAsia="zh-CN"/>
        </w:rPr>
        <w:t>同随机种子配对排程：正文保留代表</w:t>
      </w:r>
      <w:r>
        <w:rPr>
          <w:i/>
          <w:sz w:val="17"/>
          <w:lang w:eastAsia="zh-CN"/>
        </w:rPr>
        <w:t>B</w:t>
      </w:r>
      <w:r>
        <w:rPr>
          <w:sz w:val="17"/>
          <w:lang w:eastAsia="zh-CN"/>
        </w:rPr>
        <w:t>的一行，完整七档统计见补充材料。</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61"/>
        <w:gridCol w:w="1984"/>
        <w:gridCol w:w="2268"/>
        <w:gridCol w:w="1984"/>
        <w:gridCol w:w="2041"/>
      </w:tblGrid>
      <w:tr w:rsidR="00201304" w14:paraId="65234076" w14:textId="77777777">
        <w:trPr>
          <w:cantSplit/>
          <w:tblHeader/>
        </w:trPr>
        <w:tc>
          <w:tcPr>
            <w:tcW w:w="1361" w:type="dxa"/>
            <w:tcBorders>
              <w:bottom w:val="single" w:sz="6" w:space="0" w:color="000000"/>
            </w:tcBorders>
            <w:vAlign w:val="center"/>
          </w:tcPr>
          <w:p w14:paraId="6C595B45" w14:textId="77777777" w:rsidR="00201304" w:rsidRDefault="00000000">
            <w:pPr>
              <w:spacing w:before="40" w:after="40" w:line="250" w:lineRule="auto"/>
            </w:pPr>
            <w:r>
              <w:rPr>
                <w:b/>
                <w:i/>
                <w:sz w:val="16"/>
              </w:rPr>
              <w:t>B</w:t>
            </w:r>
            <w:r>
              <w:rPr>
                <w:b/>
                <w:sz w:val="16"/>
              </w:rPr>
              <w:t>/</w:t>
            </w:r>
            <w:r>
              <w:rPr>
                <w:b/>
                <w:sz w:val="16"/>
              </w:rPr>
              <w:t>配对数</w:t>
            </w:r>
          </w:p>
        </w:tc>
        <w:tc>
          <w:tcPr>
            <w:tcW w:w="1984" w:type="dxa"/>
            <w:tcBorders>
              <w:bottom w:val="single" w:sz="6" w:space="0" w:color="000000"/>
            </w:tcBorders>
            <w:vAlign w:val="center"/>
          </w:tcPr>
          <w:p w14:paraId="3B0F4D8B" w14:textId="77777777" w:rsidR="00201304" w:rsidRDefault="00000000">
            <w:pPr>
              <w:spacing w:before="40" w:after="40" w:line="250" w:lineRule="auto"/>
            </w:pPr>
            <w:r>
              <w:rPr>
                <w:b/>
                <w:sz w:val="16"/>
              </w:rPr>
              <w:t>Jaccard</w:t>
            </w:r>
            <w:r>
              <w:rPr>
                <w:b/>
                <w:sz w:val="16"/>
              </w:rPr>
              <w:t>相似系数</w:t>
            </w:r>
            <w:r>
              <w:rPr>
                <w:b/>
                <w:sz w:val="16"/>
              </w:rPr>
              <w:br/>
            </w:r>
            <w:r>
              <w:rPr>
                <w:b/>
                <w:sz w:val="16"/>
              </w:rPr>
              <w:t>均值</w:t>
            </w:r>
            <w:r>
              <w:rPr>
                <w:b/>
                <w:sz w:val="16"/>
              </w:rPr>
              <w:t>±</w:t>
            </w:r>
            <w:r>
              <w:rPr>
                <w:b/>
                <w:sz w:val="16"/>
              </w:rPr>
              <w:t>样本</w:t>
            </w:r>
            <w:r>
              <w:rPr>
                <w:b/>
                <w:sz w:val="16"/>
              </w:rPr>
              <w:t>SD</w:t>
            </w:r>
          </w:p>
        </w:tc>
        <w:tc>
          <w:tcPr>
            <w:tcW w:w="2268" w:type="dxa"/>
            <w:tcBorders>
              <w:bottom w:val="single" w:sz="6" w:space="0" w:color="000000"/>
            </w:tcBorders>
            <w:vAlign w:val="center"/>
          </w:tcPr>
          <w:p w14:paraId="551EA17D" w14:textId="77777777" w:rsidR="00201304" w:rsidRDefault="00000000">
            <w:pPr>
              <w:spacing w:before="40" w:after="40" w:line="250" w:lineRule="auto"/>
            </w:pPr>
            <w:r>
              <w:rPr>
                <w:b/>
                <w:sz w:val="16"/>
              </w:rPr>
              <w:t>Jaccard</w:t>
            </w:r>
            <w:r>
              <w:rPr>
                <w:b/>
                <w:sz w:val="16"/>
              </w:rPr>
              <w:t>相似系数</w:t>
            </w:r>
            <w:r>
              <w:rPr>
                <w:b/>
                <w:sz w:val="16"/>
              </w:rPr>
              <w:br/>
            </w:r>
            <w:r>
              <w:rPr>
                <w:b/>
                <w:sz w:val="16"/>
              </w:rPr>
              <w:t>中位数</w:t>
            </w:r>
            <w:r>
              <w:rPr>
                <w:b/>
                <w:sz w:val="16"/>
              </w:rPr>
              <w:t>[Q25,Q75]</w:t>
            </w:r>
          </w:p>
        </w:tc>
        <w:tc>
          <w:tcPr>
            <w:tcW w:w="1984" w:type="dxa"/>
            <w:tcBorders>
              <w:bottom w:val="single" w:sz="6" w:space="0" w:color="000000"/>
            </w:tcBorders>
            <w:vAlign w:val="center"/>
          </w:tcPr>
          <w:p w14:paraId="13262A01"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r>
            <w:r>
              <w:rPr>
                <w:b/>
                <w:sz w:val="16"/>
                <w:lang w:eastAsia="zh-CN"/>
              </w:rPr>
              <w:t>均值</w:t>
            </w:r>
            <w:r>
              <w:rPr>
                <w:b/>
                <w:sz w:val="16"/>
                <w:lang w:eastAsia="zh-CN"/>
              </w:rPr>
              <w:t>/</w:t>
            </w:r>
            <w:r>
              <w:rPr>
                <w:b/>
                <w:sz w:val="16"/>
                <w:lang w:eastAsia="zh-CN"/>
              </w:rPr>
              <w:t>中位数</w:t>
            </w:r>
            <w:r>
              <w:rPr>
                <w:b/>
                <w:sz w:val="16"/>
                <w:lang w:eastAsia="zh-CN"/>
              </w:rPr>
              <w:t>(</w:t>
            </w:r>
            <w:r>
              <w:rPr>
                <w:b/>
                <w:sz w:val="16"/>
                <w:lang w:eastAsia="zh-CN"/>
              </w:rPr>
              <w:t>年</w:t>
            </w:r>
            <w:r>
              <w:rPr>
                <w:b/>
                <w:sz w:val="16"/>
                <w:lang w:eastAsia="zh-CN"/>
              </w:rPr>
              <w:t>)</w:t>
            </w:r>
          </w:p>
        </w:tc>
        <w:tc>
          <w:tcPr>
            <w:tcW w:w="2041" w:type="dxa"/>
            <w:tcBorders>
              <w:bottom w:val="single" w:sz="6" w:space="0" w:color="000000"/>
            </w:tcBorders>
            <w:vAlign w:val="center"/>
          </w:tcPr>
          <w:p w14:paraId="3A2629ED"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t>[Q25,Q75](</w:t>
            </w:r>
            <w:r>
              <w:rPr>
                <w:b/>
                <w:sz w:val="16"/>
                <w:lang w:eastAsia="zh-CN"/>
              </w:rPr>
              <w:t>年</w:t>
            </w:r>
            <w:r>
              <w:rPr>
                <w:b/>
                <w:sz w:val="16"/>
                <w:lang w:eastAsia="zh-CN"/>
              </w:rPr>
              <w:t>)</w:t>
            </w:r>
          </w:p>
        </w:tc>
      </w:tr>
      <w:tr w:rsidR="00201304" w14:paraId="5BAACC96" w14:textId="77777777">
        <w:trPr>
          <w:cantSplit/>
        </w:trPr>
        <w:tc>
          <w:tcPr>
            <w:tcW w:w="1361" w:type="dxa"/>
            <w:vAlign w:val="center"/>
          </w:tcPr>
          <w:p w14:paraId="146CE721" w14:textId="77777777" w:rsidR="00201304" w:rsidRDefault="00000000">
            <w:pPr>
              <w:spacing w:before="40" w:after="40" w:line="250" w:lineRule="auto"/>
            </w:pPr>
            <w:r>
              <w:rPr>
                <w:sz w:val="16"/>
              </w:rPr>
              <w:t>1.154729</w:t>
            </w:r>
            <w:r>
              <w:rPr>
                <w:sz w:val="16"/>
              </w:rPr>
              <w:br/>
              <w:t>30</w:t>
            </w:r>
            <w:r>
              <w:rPr>
                <w:sz w:val="16"/>
              </w:rPr>
              <w:t>对</w:t>
            </w:r>
          </w:p>
        </w:tc>
        <w:tc>
          <w:tcPr>
            <w:tcW w:w="1984" w:type="dxa"/>
            <w:vAlign w:val="center"/>
          </w:tcPr>
          <w:p w14:paraId="30EBA4EC" w14:textId="77777777" w:rsidR="00201304" w:rsidRDefault="00000000">
            <w:pPr>
              <w:spacing w:before="40" w:after="40" w:line="250" w:lineRule="auto"/>
            </w:pPr>
            <w:r>
              <w:rPr>
                <w:sz w:val="16"/>
              </w:rPr>
              <w:t>0.0704±0.0214</w:t>
            </w:r>
          </w:p>
        </w:tc>
        <w:tc>
          <w:tcPr>
            <w:tcW w:w="2268" w:type="dxa"/>
            <w:vAlign w:val="center"/>
          </w:tcPr>
          <w:p w14:paraId="5B22B398" w14:textId="77777777" w:rsidR="00201304" w:rsidRDefault="00000000">
            <w:pPr>
              <w:spacing w:before="40" w:after="40" w:line="250" w:lineRule="auto"/>
            </w:pPr>
            <w:r>
              <w:rPr>
                <w:sz w:val="16"/>
              </w:rPr>
              <w:t>0.0708</w:t>
            </w:r>
            <w:r>
              <w:rPr>
                <w:sz w:val="16"/>
              </w:rPr>
              <w:br/>
              <w:t>[0.0554,0.0846]</w:t>
            </w:r>
          </w:p>
        </w:tc>
        <w:tc>
          <w:tcPr>
            <w:tcW w:w="1984" w:type="dxa"/>
            <w:vAlign w:val="center"/>
          </w:tcPr>
          <w:p w14:paraId="5D50C175" w14:textId="77777777" w:rsidR="00201304" w:rsidRDefault="00000000">
            <w:pPr>
              <w:spacing w:before="40" w:after="40" w:line="250" w:lineRule="auto"/>
            </w:pPr>
            <w:r>
              <w:rPr>
                <w:sz w:val="16"/>
              </w:rPr>
              <w:t>2.66 / 2.71</w:t>
            </w:r>
          </w:p>
        </w:tc>
        <w:tc>
          <w:tcPr>
            <w:tcW w:w="2041" w:type="dxa"/>
            <w:vAlign w:val="center"/>
          </w:tcPr>
          <w:p w14:paraId="7E1A8D47" w14:textId="77777777" w:rsidR="00201304" w:rsidRDefault="00000000">
            <w:pPr>
              <w:spacing w:before="40" w:after="40" w:line="250" w:lineRule="auto"/>
            </w:pPr>
            <w:r>
              <w:rPr>
                <w:sz w:val="16"/>
              </w:rPr>
              <w:t>[2.49,2.88]</w:t>
            </w:r>
          </w:p>
        </w:tc>
      </w:tr>
    </w:tbl>
    <w:p w14:paraId="427770A2" w14:textId="77777777" w:rsidR="00201304" w:rsidRDefault="00000000">
      <w:pPr>
        <w:spacing w:after="100" w:line="250" w:lineRule="auto"/>
        <w:rPr>
          <w:lang w:eastAsia="zh-CN"/>
        </w:rPr>
      </w:pPr>
      <w:r>
        <w:rPr>
          <w:lang w:eastAsia="zh-CN"/>
        </w:rPr>
        <w:t>C</w:t>
      </w:r>
      <w:r>
        <w:rPr>
          <w:lang w:eastAsia="zh-CN"/>
        </w:rPr>
        <w:t>中</w:t>
      </w:r>
      <w:r>
        <w:rPr>
          <w:lang w:eastAsia="zh-CN"/>
        </w:rPr>
        <w:t>MAE</w:t>
      </w:r>
      <w:r>
        <w:rPr>
          <w:lang w:eastAsia="zh-CN"/>
        </w:rPr>
        <w:t>仅针对双方均养护单元的首次养护年份；代表档有效配对数为</w:t>
      </w:r>
      <w:r>
        <w:rPr>
          <w:lang w:eastAsia="zh-CN"/>
        </w:rPr>
        <w:t>30</w:t>
      </w:r>
      <w:r>
        <w:rPr>
          <w:lang w:eastAsia="zh-CN"/>
        </w:rPr>
        <w:t>。各</w:t>
      </w:r>
      <w:r>
        <w:rPr>
          <w:i/>
          <w:lang w:eastAsia="zh-CN"/>
        </w:rPr>
        <w:t>d</w:t>
      </w:r>
      <w:r>
        <w:rPr>
          <w:lang w:eastAsia="zh-CN"/>
        </w:rPr>
        <w:t>的</w:t>
      </w:r>
      <w:r>
        <w:rPr>
          <w:i/>
        </w:rPr>
        <w:t>Δ</w:t>
      </w:r>
      <w:r>
        <w:rPr>
          <w:i/>
          <w:lang w:eastAsia="zh-CN"/>
        </w:rPr>
        <w:t>J</w:t>
      </w:r>
      <w:r>
        <w:rPr>
          <w:lang w:eastAsia="zh-CN"/>
        </w:rPr>
        <w:t>采用同初值、同</w:t>
      </w:r>
      <w:r>
        <w:rPr>
          <w:i/>
          <w:lang w:eastAsia="zh-CN"/>
        </w:rPr>
        <w:t>d</w:t>
      </w:r>
      <w:r>
        <w:rPr>
          <w:lang w:eastAsia="zh-CN"/>
        </w:rPr>
        <w:t>无养护基线。</w:t>
      </w:r>
    </w:p>
    <w:p w14:paraId="7B28BE08"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lastRenderedPageBreak/>
        <w:t xml:space="preserve">4 </w:t>
      </w:r>
      <w:r w:rsidRPr="009329A3">
        <w:rPr>
          <w:rFonts w:ascii="宋体" w:eastAsia="宋体" w:hAnsi="宋体" w:hint="eastAsia"/>
          <w:lang w:eastAsia="zh-CN"/>
        </w:rPr>
        <w:t>讨论</w:t>
      </w:r>
    </w:p>
    <w:p w14:paraId="650F282C"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4.1 </w:t>
      </w:r>
      <w:r w:rsidRPr="009329A3">
        <w:rPr>
          <w:rFonts w:ascii="Times New Roman" w:eastAsia="宋体" w:hAnsi="Times New Roman" w:cs="Times New Roman"/>
          <w:lang w:eastAsia="zh-CN"/>
        </w:rPr>
        <w:t>低频检测条件下的状态推断</w:t>
      </w:r>
    </w:p>
    <w:p w14:paraId="11851626" w14:textId="77777777" w:rsidR="00201304" w:rsidRDefault="00000000">
      <w:pPr>
        <w:ind w:firstLine="420"/>
        <w:rPr>
          <w:lang w:eastAsia="zh-CN"/>
        </w:rPr>
      </w:pPr>
      <w:r>
        <w:rPr>
          <w:lang w:eastAsia="zh-CN"/>
        </w:rPr>
        <w:t>低频检测既减少可用样本，也使规划年份与最近实测年份之间存在时间间隔。历史记录可用于估计后续状态</w:t>
      </w:r>
      <w:r>
        <w:rPr>
          <w:sz w:val="16"/>
          <w:vertAlign w:val="superscript"/>
          <w:lang w:eastAsia="zh-CN"/>
        </w:rPr>
        <w:t>[22]</w:t>
      </w:r>
      <w:r>
        <w:rPr>
          <w:lang w:eastAsia="zh-CN"/>
        </w:rPr>
        <w:t>，但不能直接揭示缺测期间的变化。</w:t>
      </w:r>
      <w:r>
        <w:rPr>
          <w:lang w:eastAsia="zh-CN"/>
        </w:rPr>
        <w:t>Hamida</w:t>
      </w:r>
      <w:r>
        <w:rPr>
          <w:lang w:eastAsia="zh-CN"/>
        </w:rPr>
        <w:t>和</w:t>
      </w:r>
      <w:r>
        <w:rPr>
          <w:lang w:eastAsia="zh-CN"/>
        </w:rPr>
        <w:t>Goulet</w:t>
      </w:r>
      <w:r>
        <w:rPr>
          <w:lang w:eastAsia="zh-CN"/>
        </w:rPr>
        <w:t>在状态空间模型中区分状态演化与检测误差，并将干预作用纳入估计；其缺失干预分析表明，忽略检测期间的干预可能影响状态推断</w:t>
      </w:r>
      <w:r>
        <w:rPr>
          <w:sz w:val="16"/>
          <w:vertAlign w:val="superscript"/>
          <w:lang w:eastAsia="zh-CN"/>
        </w:rPr>
        <w:t>[23]</w:t>
      </w:r>
      <w:r>
        <w:rPr>
          <w:lang w:eastAsia="zh-CN"/>
        </w:rPr>
        <w:t>。本资料在</w:t>
      </w:r>
      <w:r>
        <w:rPr>
          <w:lang w:eastAsia="zh-CN"/>
        </w:rPr>
        <w:t>2024</w:t>
      </w:r>
      <w:r>
        <w:rPr>
          <w:lang w:eastAsia="zh-CN"/>
        </w:rPr>
        <w:t>年仅有</w:t>
      </w:r>
      <w:r>
        <w:rPr>
          <w:lang w:eastAsia="zh-CN"/>
        </w:rPr>
        <w:t>6</w:t>
      </w:r>
      <w:r>
        <w:rPr>
          <w:lang w:eastAsia="zh-CN"/>
        </w:rPr>
        <w:t>个实测规划初始状态，其余</w:t>
      </w:r>
      <w:r>
        <w:rPr>
          <w:lang w:eastAsia="zh-CN"/>
        </w:rPr>
        <w:t>53</w:t>
      </w:r>
      <w:r>
        <w:rPr>
          <w:lang w:eastAsia="zh-CN"/>
        </w:rPr>
        <w:t>个评分均依赖估计；记录初始状态来源有助于区分同期检测与历史推断，并识别需要复检的单元。</w:t>
      </w:r>
    </w:p>
    <w:p w14:paraId="39AF7471" w14:textId="77777777" w:rsidR="00201304" w:rsidRDefault="00000000">
      <w:pPr>
        <w:ind w:firstLine="420"/>
        <w:rPr>
          <w:lang w:eastAsia="zh-CN"/>
        </w:rPr>
      </w:pPr>
      <w:r>
        <w:rPr>
          <w:lang w:eastAsia="zh-CN"/>
        </w:rPr>
        <w:t>扩展时间窗口按较早记录训练、较晚真实观测测试，避免较晚信息参与较早时点的建模，符合时间结构数据的验证要求</w:t>
      </w:r>
      <w:r>
        <w:rPr>
          <w:sz w:val="16"/>
          <w:vertAlign w:val="superscript"/>
          <w:lang w:eastAsia="zh-CN"/>
        </w:rPr>
        <w:t>[12]</w:t>
      </w:r>
      <w:r>
        <w:rPr>
          <w:lang w:eastAsia="zh-CN"/>
        </w:rPr>
        <w:t>。这一划分控制了验证顺序，仍不能消除检测选择、养护记录缺失或后续资料分布变化的影响。回顾性评价中已知的后续检测间隔，在实际应用时须由预先确定的预测目标年份给定。</w:t>
      </w:r>
    </w:p>
    <w:p w14:paraId="1B12D537" w14:textId="77777777" w:rsidR="00201304" w:rsidRDefault="00000000">
      <w:pPr>
        <w:ind w:firstLine="420"/>
        <w:rPr>
          <w:lang w:eastAsia="zh-CN"/>
        </w:rPr>
      </w:pPr>
      <w:r>
        <w:rPr>
          <w:lang w:eastAsia="zh-CN"/>
        </w:rPr>
        <w:t>Ridge</w:t>
      </w:r>
      <w:r>
        <w:rPr>
          <w:lang w:eastAsia="zh-CN"/>
        </w:rPr>
        <w:t>误差较低支持其作为候选规划初始状态构建方法，仍不足以验证</w:t>
      </w:r>
      <w:r>
        <w:rPr>
          <w:lang w:eastAsia="zh-CN"/>
        </w:rPr>
        <w:t>53</w:t>
      </w:r>
      <w:r>
        <w:rPr>
          <w:lang w:eastAsia="zh-CN"/>
        </w:rPr>
        <w:t>个缺测单元的同期真实状态：时间外测试针对历史上有后续检测的样本，而规划应用包括缺乏同期真值的单元。</w:t>
      </w:r>
      <w:r>
        <w:rPr>
          <w:lang w:eastAsia="zh-CN"/>
        </w:rPr>
        <w:t>LOCF</w:t>
      </w:r>
      <w:r>
        <w:rPr>
          <w:lang w:eastAsia="zh-CN"/>
        </w:rPr>
        <w:t>则提供延续最近实测评分的参照。因此，两套方案比较反映不同状态构建假设下的规划响应，其</w:t>
      </w:r>
      <w:r>
        <w:rPr>
          <w:lang w:eastAsia="zh-CN"/>
        </w:rPr>
        <w:t>2024</w:t>
      </w:r>
      <w:r>
        <w:rPr>
          <w:lang w:eastAsia="zh-CN"/>
        </w:rPr>
        <w:t>年误差仍需同期复检验证。</w:t>
      </w:r>
    </w:p>
    <w:p w14:paraId="3C8A615E"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4.2 </w:t>
      </w:r>
      <w:r w:rsidRPr="009329A3">
        <w:rPr>
          <w:rFonts w:ascii="Times New Roman" w:eastAsia="宋体" w:hAnsi="Times New Roman" w:cs="Times New Roman"/>
          <w:lang w:eastAsia="zh-CN"/>
        </w:rPr>
        <w:t>规划初始状态与具体养护年份</w:t>
      </w:r>
    </w:p>
    <w:p w14:paraId="23C62A71" w14:textId="77777777" w:rsidR="00201304" w:rsidRDefault="00000000">
      <w:pPr>
        <w:ind w:firstLine="420"/>
        <w:rPr>
          <w:lang w:eastAsia="zh-CN"/>
        </w:rPr>
      </w:pPr>
      <w:r>
        <w:rPr>
          <w:lang w:eastAsia="zh-CN"/>
        </w:rPr>
        <w:t>桥梁养护决策需要结合性能预测与不确定性</w:t>
      </w:r>
      <w:r>
        <w:rPr>
          <w:sz w:val="16"/>
          <w:vertAlign w:val="superscript"/>
          <w:lang w:eastAsia="zh-CN"/>
        </w:rPr>
        <w:t>[1][16]</w:t>
      </w:r>
      <w:r>
        <w:rPr>
          <w:lang w:eastAsia="zh-CN"/>
        </w:rPr>
        <w:t>，已有研究分别将其用于养护优先排序</w:t>
      </w:r>
      <w:r>
        <w:rPr>
          <w:sz w:val="16"/>
          <w:vertAlign w:val="superscript"/>
          <w:lang w:eastAsia="zh-CN"/>
        </w:rPr>
        <w:t>[3]</w:t>
      </w:r>
      <w:r>
        <w:rPr>
          <w:lang w:eastAsia="zh-CN"/>
        </w:rPr>
        <w:t>及年度资源约束规划</w:t>
      </w:r>
      <w:r>
        <w:rPr>
          <w:sz w:val="16"/>
          <w:vertAlign w:val="superscript"/>
          <w:lang w:eastAsia="zh-CN"/>
        </w:rPr>
        <w:t>[14]</w:t>
      </w:r>
      <w:r>
        <w:rPr>
          <w:lang w:eastAsia="zh-CN"/>
        </w:rPr>
        <w:t>。在本文递推中，起始评分影响接近阈值的时间及养护前评分排序；年度能力约束使单元之间竞争行动机会，累计资源约束则限制调整范围。这些机制有助于解释规划初始状态与具体养护年份的联系，但本次较低的排程重合度还受到有限搜索过程影响，不能直接等同于初始状态的独立因果效应。</w:t>
      </w:r>
    </w:p>
    <w:p w14:paraId="0456FBFC" w14:textId="77777777" w:rsidR="00201304" w:rsidRDefault="00000000">
      <w:pPr>
        <w:ind w:firstLine="420"/>
        <w:rPr>
          <w:lang w:eastAsia="zh-CN"/>
        </w:rPr>
      </w:pPr>
      <w:r>
        <w:rPr>
          <w:lang w:eastAsia="zh-CN"/>
        </w:rPr>
        <w:t>相同随机种子配对统一了随机设置，但不同规划初始状态会改变候选方案评价及后续搜索路径，无法使两次离散非凸搜索完全等同。配对差异因此反映给定初始状态、模型、约束与有限评价次数下的共同响应。首次养护年份平均绝对差仅针对双方均养护单元；最低资源档有两对不存在共同养护单元，须保留缺失，不能由其余配对的</w:t>
      </w:r>
      <w:r>
        <w:rPr>
          <w:lang w:eastAsia="zh-CN"/>
        </w:rPr>
        <w:t>0</w:t>
      </w:r>
      <w:r>
        <w:rPr>
          <w:lang w:eastAsia="zh-CN"/>
        </w:rPr>
        <w:t>年差推断全部单元安排相同。</w:t>
      </w:r>
    </w:p>
    <w:p w14:paraId="180D983D" w14:textId="77777777" w:rsidR="00201304" w:rsidRDefault="00000000">
      <w:pPr>
        <w:ind w:firstLine="420"/>
        <w:rPr>
          <w:lang w:eastAsia="zh-CN"/>
        </w:rPr>
      </w:pPr>
      <w:r>
        <w:rPr>
          <w:lang w:eastAsia="zh-CN"/>
        </w:rPr>
        <w:t>绝对</w:t>
      </w:r>
      <w:r>
        <w:rPr>
          <w:i/>
          <w:lang w:eastAsia="zh-CN"/>
        </w:rPr>
        <w:t>J</w:t>
      </w:r>
      <w:r>
        <w:rPr>
          <w:lang w:eastAsia="zh-CN"/>
        </w:rPr>
        <w:t>同时受规划初始状态与养护行动影响，</w:t>
      </w:r>
      <w:r>
        <w:rPr>
          <w:i/>
        </w:rPr>
        <w:t>Δ</w:t>
      </w:r>
      <w:r>
        <w:rPr>
          <w:i/>
          <w:lang w:eastAsia="zh-CN"/>
        </w:rPr>
        <w:t>J</w:t>
      </w:r>
      <w:r>
        <w:rPr>
          <w:lang w:eastAsia="zh-CN"/>
        </w:rPr>
        <w:t>则扣除对应初始状态下的零行动基线。代表资源档的平均</w:t>
      </w:r>
      <w:r>
        <w:rPr>
          <w:i/>
          <w:lang w:eastAsia="zh-CN"/>
        </w:rPr>
        <w:t>J</w:t>
      </w:r>
      <w:r>
        <w:rPr>
          <w:lang w:eastAsia="zh-CN"/>
        </w:rPr>
        <w:t>差为</w:t>
      </w:r>
      <w:r>
        <w:rPr>
          <w:lang w:eastAsia="zh-CN"/>
        </w:rPr>
        <w:t>1.5884</w:t>
      </w:r>
      <w:r>
        <w:rPr>
          <w:lang w:eastAsia="zh-CN"/>
        </w:rPr>
        <w:t>分，平均</w:t>
      </w:r>
      <w:r>
        <w:rPr>
          <w:i/>
        </w:rPr>
        <w:t>Δ</w:t>
      </w:r>
      <w:r>
        <w:rPr>
          <w:i/>
          <w:lang w:eastAsia="zh-CN"/>
        </w:rPr>
        <w:t>J</w:t>
      </w:r>
      <w:r>
        <w:rPr>
          <w:lang w:eastAsia="zh-CN"/>
        </w:rPr>
        <w:t>差为</w:t>
      </w:r>
      <w:r>
        <w:rPr>
          <w:lang w:eastAsia="zh-CN"/>
        </w:rPr>
        <w:t>−0.0656</w:t>
      </w:r>
      <w:r>
        <w:rPr>
          <w:lang w:eastAsia="zh-CN"/>
        </w:rPr>
        <w:t>分，表明较高的绝对长期评分可以与接近的相对养护增益并存。这既不能再次检验初始状态预测精度，也不足以给出两套规划的固定优劣排序。</w:t>
      </w:r>
    </w:p>
    <w:p w14:paraId="5C961DA5" w14:textId="77777777" w:rsidR="00201304" w:rsidRDefault="00000000">
      <w:pPr>
        <w:ind w:firstLine="420"/>
        <w:rPr>
          <w:lang w:eastAsia="zh-CN"/>
        </w:rPr>
      </w:pPr>
      <w:r>
        <w:rPr>
          <w:lang w:eastAsia="zh-CN"/>
        </w:rPr>
        <w:t>最低资源需求也依赖规划初始状态。</w:t>
      </w:r>
      <w:r>
        <w:rPr>
          <w:lang w:eastAsia="zh-CN"/>
        </w:rPr>
        <w:t>Ridge</w:t>
      </w:r>
      <w:r>
        <w:rPr>
          <w:lang w:eastAsia="zh-CN"/>
        </w:rPr>
        <w:t>初始评分较高，零行动递推在给定下降量和管理条件下仍满足约束，最低资源诊断因此为</w:t>
      </w:r>
      <w:r>
        <w:rPr>
          <w:lang w:eastAsia="zh-CN"/>
        </w:rPr>
        <w:t>0</w:t>
      </w:r>
      <w:r>
        <w:rPr>
          <w:lang w:eastAsia="zh-CN"/>
        </w:rPr>
        <w:t>；该情景结果不能代表实际养护需求为零。</w:t>
      </w:r>
      <w:r>
        <w:rPr>
          <w:lang w:eastAsia="zh-CN"/>
        </w:rPr>
        <w:t>LOCF</w:t>
      </w:r>
      <w:r>
        <w:rPr>
          <w:lang w:eastAsia="zh-CN"/>
        </w:rPr>
        <w:t>零行动方案在</w:t>
      </w:r>
      <w:r>
        <w:rPr>
          <w:lang w:eastAsia="zh-CN"/>
        </w:rPr>
        <w:t>2036</w:t>
      </w:r>
      <w:r>
        <w:rPr>
          <w:lang w:eastAsia="zh-CN"/>
        </w:rPr>
        <w:t>年首次不满足</w:t>
      </w:r>
      <w:r>
        <w:rPr>
          <w:lang w:eastAsia="zh-CN"/>
        </w:rPr>
        <w:t>57/59</w:t>
      </w:r>
      <w:r>
        <w:rPr>
          <w:lang w:eastAsia="zh-CN"/>
        </w:rPr>
        <w:t>个单元评分</w:t>
      </w:r>
      <w:r>
        <w:rPr>
          <w:lang w:eastAsia="zh-CN"/>
        </w:rPr>
        <w:t>&gt;75</w:t>
      </w:r>
      <w:r>
        <w:rPr>
          <w:lang w:eastAsia="zh-CN"/>
        </w:rPr>
        <w:t>的条件，说明当前规划期覆盖了管理约束开始发挥作用的阶段。规划期限仍需结合可获得的状态和养护证据确定。</w:t>
      </w:r>
    </w:p>
    <w:p w14:paraId="05FC39B5" w14:textId="77777777" w:rsidR="00201304" w:rsidRDefault="00000000">
      <w:pPr>
        <w:ind w:firstLine="420"/>
        <w:rPr>
          <w:lang w:eastAsia="zh-CN"/>
        </w:rPr>
      </w:pPr>
      <w:r>
        <w:rPr>
          <w:lang w:eastAsia="zh-CN"/>
        </w:rPr>
        <w:t>最高资源档的行动集合一致还受到公共高状态候选与行动空间的影响。参考排程有</w:t>
      </w:r>
      <w:r>
        <w:rPr>
          <w:lang w:eastAsia="zh-CN"/>
        </w:rPr>
        <w:t>114</w:t>
      </w:r>
      <w:r>
        <w:rPr>
          <w:lang w:eastAsia="zh-CN"/>
        </w:rPr>
        <w:t>次行动，接近</w:t>
      </w:r>
      <w:r>
        <w:rPr>
          <w:lang w:eastAsia="zh-CN"/>
        </w:rPr>
        <w:t>15</w:t>
      </w:r>
      <w:r>
        <w:rPr>
          <w:lang w:eastAsia="zh-CN"/>
        </w:rPr>
        <w:t>年年度能力合计上限</w:t>
      </w:r>
      <w:r>
        <w:rPr>
          <w:lang w:eastAsia="zh-CN"/>
        </w:rPr>
        <w:t>120</w:t>
      </w:r>
      <w:r>
        <w:rPr>
          <w:lang w:eastAsia="zh-CN"/>
        </w:rPr>
        <w:t>次，两套规划初始状态共享这一已核验候选，有限搜索可能继续保留该方案。因此，排程一致不能单独证明初始状态影响消失；相同行动仍由不同评分起点递推。</w:t>
      </w:r>
    </w:p>
    <w:p w14:paraId="383E8469"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4.3 </w:t>
      </w:r>
      <w:r w:rsidRPr="009329A3">
        <w:rPr>
          <w:rFonts w:ascii="Times New Roman" w:eastAsia="宋体" w:hAnsi="Times New Roman" w:cs="Times New Roman"/>
          <w:lang w:eastAsia="zh-CN"/>
        </w:rPr>
        <w:t>资源与评分下降情景的作用</w:t>
      </w:r>
    </w:p>
    <w:p w14:paraId="516A77B3" w14:textId="77777777" w:rsidR="00201304" w:rsidRDefault="00000000">
      <w:pPr>
        <w:ind w:firstLine="420"/>
        <w:rPr>
          <w:lang w:eastAsia="zh-CN"/>
        </w:rPr>
      </w:pPr>
      <w:r>
        <w:rPr>
          <w:lang w:eastAsia="zh-CN"/>
        </w:rPr>
        <w:t>资源受限养护需要协调状态要求与可实施行动</w:t>
      </w:r>
      <w:r>
        <w:rPr>
          <w:sz w:val="16"/>
          <w:vertAlign w:val="superscript"/>
          <w:lang w:eastAsia="zh-CN"/>
        </w:rPr>
        <w:t>[4]</w:t>
      </w:r>
      <w:r>
        <w:rPr>
          <w:lang w:eastAsia="zh-CN"/>
        </w:rPr>
        <w:t>。在本文模型中，提高</w:t>
      </w:r>
      <w:r>
        <w:rPr>
          <w:i/>
          <w:lang w:eastAsia="zh-CN"/>
        </w:rPr>
        <w:t>B</w:t>
      </w:r>
      <w:r>
        <w:rPr>
          <w:lang w:eastAsia="zh-CN"/>
        </w:rPr>
        <w:t>保留较低资源下的可行方案，并扩大可选择的行动或年份。评分上限</w:t>
      </w:r>
      <w:r>
        <w:rPr>
          <w:lang w:eastAsia="zh-CN"/>
        </w:rPr>
        <w:t>100</w:t>
      </w:r>
      <w:r>
        <w:rPr>
          <w:lang w:eastAsia="zh-CN"/>
        </w:rPr>
        <w:t>分、年度能力和单元重复行动限制会约束新增资源的利用空间，因此不能由总体改善趋势推出固定的单位资源收益。</w:t>
      </w:r>
    </w:p>
    <w:p w14:paraId="7C7EF9C5" w14:textId="77777777" w:rsidR="00201304" w:rsidRDefault="00000000">
      <w:pPr>
        <w:ind w:firstLine="420"/>
        <w:rPr>
          <w:lang w:eastAsia="zh-CN"/>
        </w:rPr>
      </w:pPr>
      <w:r>
        <w:rPr>
          <w:lang w:eastAsia="zh-CN"/>
        </w:rPr>
        <w:t>可行域扩大并不保证有限搜索的统计结果逐档提高。</w:t>
      </w:r>
      <w:r>
        <w:rPr>
          <w:lang w:eastAsia="zh-CN"/>
        </w:rPr>
        <w:t>LOCF</w:t>
      </w:r>
      <w:r>
        <w:rPr>
          <w:lang w:eastAsia="zh-CN"/>
        </w:rPr>
        <w:t>中间两档的均值下降反映本次求解的波动；另有一档独立搜索的最好值低于较低资源排程移植后已核验的目标下界，表明搜索尚有精度限制。将已知可行下界与</w:t>
      </w:r>
      <w:r>
        <w:rPr>
          <w:lang w:eastAsia="zh-CN"/>
        </w:rPr>
        <w:t>30</w:t>
      </w:r>
      <w:r>
        <w:rPr>
          <w:lang w:eastAsia="zh-CN"/>
        </w:rPr>
        <w:t>次运行统计分列，有助于避免仅依据逐档曲线作实际资源配置判断。</w:t>
      </w:r>
    </w:p>
    <w:p w14:paraId="2E41026A" w14:textId="77777777" w:rsidR="00201304" w:rsidRDefault="00000000">
      <w:pPr>
        <w:ind w:firstLine="420"/>
        <w:rPr>
          <w:lang w:eastAsia="zh-CN"/>
        </w:rPr>
      </w:pPr>
      <w:r>
        <w:rPr>
          <w:lang w:eastAsia="zh-CN"/>
        </w:rPr>
        <w:lastRenderedPageBreak/>
        <w:t>面积资源仅表示相对处理面积，未反映病害、措施差异或工程工作量定额，不能直接换算为真实支出。目标</w:t>
      </w:r>
      <w:r>
        <w:rPr>
          <w:i/>
          <w:lang w:eastAsia="zh-CN"/>
        </w:rPr>
        <w:t>J</w:t>
      </w:r>
      <w:r>
        <w:rPr>
          <w:lang w:eastAsia="zh-CN"/>
        </w:rPr>
        <w:t>对检测单元等权，而资源按面积计量，可能使小单元的单位资源评分改善更有利。两套代表方案的面积</w:t>
      </w:r>
      <w:r>
        <w:rPr>
          <w:lang w:eastAsia="zh-CN"/>
        </w:rPr>
        <w:t>—</w:t>
      </w:r>
      <w:r>
        <w:rPr>
          <w:lang w:eastAsia="zh-CN"/>
        </w:rPr>
        <w:t>行动次数</w:t>
      </w:r>
      <w:r>
        <w:rPr>
          <w:lang w:eastAsia="zh-CN"/>
        </w:rPr>
        <w:t>Spearman</w:t>
      </w:r>
      <w:r>
        <w:rPr>
          <w:lang w:eastAsia="zh-CN"/>
        </w:rPr>
        <w:t>相关系数分别为</w:t>
      </w:r>
      <w:r>
        <w:rPr>
          <w:lang w:eastAsia="zh-CN"/>
        </w:rPr>
        <w:t>−0.1151</w:t>
      </w:r>
      <w:r>
        <w:rPr>
          <w:lang w:eastAsia="zh-CN"/>
        </w:rPr>
        <w:t>和</w:t>
      </w:r>
      <w:r>
        <w:rPr>
          <w:lang w:eastAsia="zh-CN"/>
        </w:rPr>
        <w:t>−0.1526</w:t>
      </w:r>
      <w:r>
        <w:rPr>
          <w:lang w:eastAsia="zh-CN"/>
        </w:rPr>
        <w:t>，仅呈较弱负相关，不支持普遍的小面积优先规律。补充材料中的四分位组诊断展示了这一设置的影响；弱相关也不能排除资源计量与目标权重不一致的局限。</w:t>
      </w:r>
    </w:p>
    <w:p w14:paraId="0F065C20" w14:textId="77777777" w:rsidR="00201304" w:rsidRDefault="00000000">
      <w:pPr>
        <w:ind w:firstLine="420"/>
        <w:rPr>
          <w:lang w:eastAsia="zh-CN"/>
        </w:rPr>
      </w:pPr>
      <w:r>
        <w:rPr>
          <w:lang w:eastAsia="zh-CN"/>
        </w:rPr>
        <w:t>较大的</w:t>
      </w:r>
      <w:r>
        <w:rPr>
          <w:i/>
          <w:lang w:eastAsia="zh-CN"/>
        </w:rPr>
        <w:t>d</w:t>
      </w:r>
      <w:r>
        <w:rPr>
          <w:lang w:eastAsia="zh-CN"/>
        </w:rPr>
        <w:t>意味着更多年度评分损失，因此同一规划初始状态和资源上限下，长期平均评分与</w:t>
      </w:r>
      <w:r>
        <w:rPr>
          <w:lang w:eastAsia="zh-CN"/>
        </w:rPr>
        <w:t>2039</w:t>
      </w:r>
      <w:r>
        <w:rPr>
          <w:lang w:eastAsia="zh-CN"/>
        </w:rPr>
        <w:t>年评分均较低。</w:t>
      </w:r>
      <w:r>
        <w:rPr>
          <w:i/>
        </w:rPr>
        <w:t>Δ</w:t>
      </w:r>
      <w:r>
        <w:rPr>
          <w:i/>
          <w:lang w:eastAsia="zh-CN"/>
        </w:rPr>
        <w:t>J</w:t>
      </w:r>
      <w:r>
        <w:rPr>
          <w:lang w:eastAsia="zh-CN"/>
        </w:rPr>
        <w:t>略增源于其对应零行动基线</w:t>
      </w:r>
      <w:r>
        <w:rPr>
          <w:i/>
          <w:lang w:eastAsia="zh-CN"/>
        </w:rPr>
        <w:t>J</w:t>
      </w:r>
      <w:r>
        <w:rPr>
          <w:vertAlign w:val="subscript"/>
          <w:lang w:eastAsia="zh-CN"/>
        </w:rPr>
        <w:t>0</w:t>
      </w:r>
      <w:r>
        <w:rPr>
          <w:lang w:eastAsia="zh-CN"/>
        </w:rPr>
        <w:t>下降更多，并不表示评分下降更快时真实养护更有效。各情景行动次数接近，也不能代替对行动对象、年份及评分上限共同作用的分析。</w:t>
      </w:r>
    </w:p>
    <w:p w14:paraId="0208F346"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4.4 </w:t>
      </w:r>
      <w:r w:rsidRPr="009329A3">
        <w:rPr>
          <w:rFonts w:ascii="Times New Roman" w:eastAsia="宋体" w:hAnsi="Times New Roman" w:cs="Times New Roman"/>
          <w:lang w:eastAsia="zh-CN"/>
        </w:rPr>
        <w:t>适用范围与限制</w:t>
      </w:r>
    </w:p>
    <w:p w14:paraId="2C696806" w14:textId="77777777" w:rsidR="00201304" w:rsidRDefault="00000000">
      <w:pPr>
        <w:ind w:firstLine="420"/>
        <w:rPr>
          <w:lang w:eastAsia="zh-CN"/>
        </w:rPr>
      </w:pPr>
      <w:r>
        <w:rPr>
          <w:lang w:eastAsia="zh-CN"/>
        </w:rPr>
        <w:t>本研究仅涉及</w:t>
      </w:r>
      <w:r>
        <w:rPr>
          <w:lang w:eastAsia="zh-CN"/>
        </w:rPr>
        <w:t>59</w:t>
      </w:r>
      <w:r>
        <w:rPr>
          <w:lang w:eastAsia="zh-CN"/>
        </w:rPr>
        <w:t>个检测单元，观测年份不连续，部分测试年份样本较少。</w:t>
      </w:r>
      <w:r>
        <w:rPr>
          <w:lang w:eastAsia="zh-CN"/>
        </w:rPr>
        <w:t>216</w:t>
      </w:r>
      <w:r>
        <w:rPr>
          <w:lang w:eastAsia="zh-CN"/>
        </w:rPr>
        <w:t>条记录构成既有单元的时间外验证，尚非新桥梁外部验证；</w:t>
      </w:r>
      <w:r>
        <w:rPr>
          <w:lang w:eastAsia="zh-CN"/>
        </w:rPr>
        <w:t>2024</w:t>
      </w:r>
      <w:r>
        <w:rPr>
          <w:lang w:eastAsia="zh-CN"/>
        </w:rPr>
        <w:t>年</w:t>
      </w:r>
      <w:r>
        <w:rPr>
          <w:lang w:eastAsia="zh-CN"/>
        </w:rPr>
        <w:t>53</w:t>
      </w:r>
      <w:r>
        <w:rPr>
          <w:lang w:eastAsia="zh-CN"/>
        </w:rPr>
        <w:t>个估计规划初始状态也缺乏同期真值。年评分下降量</w:t>
      </w:r>
      <w:r>
        <w:rPr>
          <w:i/>
          <w:lang w:eastAsia="zh-CN"/>
        </w:rPr>
        <w:t>d</w:t>
      </w:r>
      <w:r>
        <w:rPr>
          <w:lang w:eastAsia="zh-CN"/>
        </w:rPr>
        <w:t>未由真实状态变化过程校准，养护后评分恢复量</w:t>
      </w:r>
      <w:r>
        <w:rPr>
          <w:i/>
          <w:lang w:eastAsia="zh-CN"/>
        </w:rPr>
        <w:t>R</w:t>
      </w:r>
      <w:r>
        <w:rPr>
          <w:lang w:eastAsia="zh-CN"/>
        </w:rPr>
        <w:t>=6</w:t>
      </w:r>
      <w:r>
        <w:rPr>
          <w:lang w:eastAsia="zh-CN"/>
        </w:rPr>
        <w:t>未由真实养护事件校准，统一行动不能代表不同工艺。</w:t>
      </w:r>
      <w:r>
        <w:rPr>
          <w:lang w:eastAsia="zh-CN"/>
        </w:rPr>
        <w:t>Hamida</w:t>
      </w:r>
      <w:r>
        <w:rPr>
          <w:lang w:eastAsia="zh-CN"/>
        </w:rPr>
        <w:t>和</w:t>
      </w:r>
      <w:r>
        <w:rPr>
          <w:lang w:eastAsia="zh-CN"/>
        </w:rPr>
        <w:t>Goulet</w:t>
      </w:r>
      <w:r>
        <w:rPr>
          <w:lang w:eastAsia="zh-CN"/>
        </w:rPr>
        <w:t>按类型、时间及效应描述干预信息，并讨论漏报事件对状态估计的影响</w:t>
      </w:r>
      <w:r>
        <w:rPr>
          <w:sz w:val="16"/>
          <w:vertAlign w:val="superscript"/>
          <w:lang w:eastAsia="zh-CN"/>
        </w:rPr>
        <w:t>[23]</w:t>
      </w:r>
      <w:r>
        <w:rPr>
          <w:lang w:eastAsia="zh-CN"/>
        </w:rPr>
        <w:t>。本文进一步应用仍需结合真实养护事件与前后检测记录，校准评分变化和养护后评分恢复量，并以更多桥梁资料验证。</w:t>
      </w:r>
    </w:p>
    <w:p w14:paraId="62C86C5F" w14:textId="77777777" w:rsidR="00201304" w:rsidRDefault="00000000">
      <w:pPr>
        <w:ind w:firstLine="420"/>
        <w:rPr>
          <w:lang w:eastAsia="zh-CN"/>
        </w:rPr>
      </w:pPr>
      <w:r>
        <w:rPr>
          <w:lang w:eastAsia="zh-CN"/>
        </w:rPr>
        <w:t>标准</w:t>
      </w:r>
      <w:r>
        <w:rPr>
          <w:lang w:eastAsia="zh-CN"/>
        </w:rPr>
        <w:t>GJO</w:t>
      </w:r>
      <w:r>
        <w:rPr>
          <w:lang w:eastAsia="zh-CN"/>
        </w:rPr>
        <w:t>在有限评价次数下返回已获得的可行方案，不保证数学最优，本研究也未进行算法间性能比较。公共可行候选参与初始化，故</w:t>
      </w:r>
      <w:r>
        <w:rPr>
          <w:lang w:eastAsia="zh-CN"/>
        </w:rPr>
        <w:t>100%</w:t>
      </w:r>
      <w:r>
        <w:rPr>
          <w:lang w:eastAsia="zh-CN"/>
        </w:rPr>
        <w:t>可行率不能解释为独立发现可行解的概率。观测误差、突发事件及养护效果变化未在确定性规划中展开，计算可行不能代替实际风险判断。</w:t>
      </w:r>
    </w:p>
    <w:p w14:paraId="3DF26037" w14:textId="77777777" w:rsidR="00201304" w:rsidRDefault="00000000">
      <w:pPr>
        <w:ind w:firstLine="420"/>
        <w:rPr>
          <w:lang w:eastAsia="zh-CN"/>
        </w:rPr>
      </w:pPr>
      <w:r>
        <w:rPr>
          <w:lang w:eastAsia="zh-CN"/>
        </w:rPr>
        <w:t>全部单元年末评分</w:t>
      </w:r>
      <w:r>
        <w:rPr>
          <w:lang w:eastAsia="zh-CN"/>
        </w:rPr>
        <w:t>&gt;60</w:t>
      </w:r>
      <w:r>
        <w:rPr>
          <w:lang w:eastAsia="zh-CN"/>
        </w:rPr>
        <w:t>且至少</w:t>
      </w:r>
      <w:r>
        <w:rPr>
          <w:lang w:eastAsia="zh-CN"/>
        </w:rPr>
        <w:t>57/59</w:t>
      </w:r>
      <w:r>
        <w:rPr>
          <w:lang w:eastAsia="zh-CN"/>
        </w:rPr>
        <w:t>个</w:t>
      </w:r>
      <w:r>
        <w:rPr>
          <w:lang w:eastAsia="zh-CN"/>
        </w:rPr>
        <w:t>&gt;75</w:t>
      </w:r>
      <w:r>
        <w:rPr>
          <w:lang w:eastAsia="zh-CN"/>
        </w:rPr>
        <w:t>是本文管理目标；</w:t>
      </w:r>
      <w:r>
        <w:rPr>
          <w:lang w:eastAsia="zh-CN"/>
        </w:rPr>
        <w:t>75</w:t>
      </w:r>
      <w:r>
        <w:rPr>
          <w:lang w:eastAsia="zh-CN"/>
        </w:rPr>
        <w:t>分为状态等级边界，并非要求全部单元达到的最低值，因而代表方案最低评分</w:t>
      </w:r>
      <w:r>
        <w:rPr>
          <w:lang w:eastAsia="zh-CN"/>
        </w:rPr>
        <w:t>74.89</w:t>
      </w:r>
      <w:r>
        <w:rPr>
          <w:lang w:eastAsia="zh-CN"/>
        </w:rPr>
        <w:t>分仍符合所设条件。</w:t>
      </w:r>
      <w:r>
        <w:rPr>
          <w:lang w:eastAsia="zh-CN"/>
        </w:rPr>
        <w:t>JTG/T 5230—2026</w:t>
      </w:r>
      <w:r>
        <w:rPr>
          <w:lang w:eastAsia="zh-CN"/>
        </w:rPr>
        <w:t>的评分映射不替代完整技术状况评定，也不规定</w:t>
      </w:r>
      <w:r>
        <w:rPr>
          <w:lang w:eastAsia="zh-CN"/>
        </w:rPr>
        <w:t>57/59</w:t>
      </w:r>
      <w:r>
        <w:rPr>
          <w:lang w:eastAsia="zh-CN"/>
        </w:rPr>
        <w:t>这一比例</w:t>
      </w:r>
      <w:r>
        <w:rPr>
          <w:sz w:val="16"/>
          <w:vertAlign w:val="superscript"/>
          <w:lang w:eastAsia="zh-CN"/>
        </w:rPr>
        <w:t>[19]</w:t>
      </w:r>
      <w:r>
        <w:rPr>
          <w:lang w:eastAsia="zh-CN"/>
        </w:rPr>
        <w:t>。实际应用须依据正式检测结论、构件病害及具体处治要求确定管理条件。</w:t>
      </w:r>
    </w:p>
    <w:p w14:paraId="1661E072"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 xml:space="preserve">5 </w:t>
      </w:r>
      <w:r w:rsidRPr="009329A3">
        <w:rPr>
          <w:rFonts w:ascii="宋体" w:eastAsia="宋体" w:hAnsi="宋体" w:hint="eastAsia"/>
          <w:lang w:eastAsia="zh-CN"/>
        </w:rPr>
        <w:t>结论</w:t>
      </w:r>
    </w:p>
    <w:p w14:paraId="43EC2D50" w14:textId="77777777" w:rsidR="00201304" w:rsidRDefault="00000000">
      <w:pPr>
        <w:ind w:firstLine="420"/>
        <w:rPr>
          <w:lang w:eastAsia="zh-CN"/>
        </w:rPr>
      </w:pPr>
      <w:r>
        <w:rPr>
          <w:lang w:eastAsia="zh-CN"/>
        </w:rPr>
        <w:t>（</w:t>
      </w:r>
      <w:r>
        <w:rPr>
          <w:lang w:eastAsia="zh-CN"/>
        </w:rPr>
        <w:t>1</w:t>
      </w:r>
      <w:r>
        <w:rPr>
          <w:lang w:eastAsia="zh-CN"/>
        </w:rPr>
        <w:t>）在</w:t>
      </w:r>
      <w:r>
        <w:rPr>
          <w:lang w:eastAsia="zh-CN"/>
        </w:rPr>
        <w:t>59</w:t>
      </w:r>
      <w:r>
        <w:rPr>
          <w:lang w:eastAsia="zh-CN"/>
        </w:rPr>
        <w:t>个检测单元、</w:t>
      </w:r>
      <w:r>
        <w:rPr>
          <w:lang w:eastAsia="zh-CN"/>
        </w:rPr>
        <w:t>216</w:t>
      </w:r>
      <w:r>
        <w:rPr>
          <w:lang w:eastAsia="zh-CN"/>
        </w:rPr>
        <w:t>条后续真实记录的时间外测试中，岭回归</w:t>
      </w:r>
      <w:r>
        <w:rPr>
          <w:lang w:eastAsia="zh-CN"/>
        </w:rPr>
        <w:t>RMSE</w:t>
      </w:r>
      <w:r>
        <w:rPr>
          <w:lang w:eastAsia="zh-CN"/>
        </w:rPr>
        <w:t>为</w:t>
      </w:r>
      <w:r>
        <w:rPr>
          <w:lang w:eastAsia="zh-CN"/>
        </w:rPr>
        <w:t>4.0771</w:t>
      </w:r>
      <w:r>
        <w:rPr>
          <w:lang w:eastAsia="zh-CN"/>
        </w:rPr>
        <w:t>分，低于本次比较的</w:t>
      </w:r>
      <w:r>
        <w:rPr>
          <w:lang w:eastAsia="zh-CN"/>
        </w:rPr>
        <w:t>LOCF</w:t>
      </w:r>
      <w:r>
        <w:rPr>
          <w:lang w:eastAsia="zh-CN"/>
        </w:rPr>
        <w:t>和</w:t>
      </w:r>
      <w:r>
        <w:rPr>
          <w:lang w:eastAsia="zh-CN"/>
        </w:rPr>
        <w:t>XGBoost</w:t>
      </w:r>
      <w:r>
        <w:rPr>
          <w:lang w:eastAsia="zh-CN"/>
        </w:rPr>
        <w:t>。该结果支持其作为候选规划初始状态构建方法，尚不能验证缺测年份的真实状态。</w:t>
      </w:r>
    </w:p>
    <w:p w14:paraId="56931CDE" w14:textId="77777777" w:rsidR="00201304" w:rsidRDefault="00000000">
      <w:pPr>
        <w:ind w:firstLine="420"/>
        <w:rPr>
          <w:lang w:eastAsia="zh-CN"/>
        </w:rPr>
      </w:pPr>
      <w:r>
        <w:rPr>
          <w:lang w:eastAsia="zh-CN"/>
        </w:rPr>
        <w:t>（</w:t>
      </w:r>
      <w:r>
        <w:rPr>
          <w:lang w:eastAsia="zh-CN"/>
        </w:rPr>
        <w:t>2</w:t>
      </w:r>
      <w:r>
        <w:rPr>
          <w:lang w:eastAsia="zh-CN"/>
        </w:rPr>
        <w:t>）在所设模型与约束、代表资源</w:t>
      </w:r>
      <w:r>
        <w:rPr>
          <w:i/>
          <w:lang w:eastAsia="zh-CN"/>
        </w:rPr>
        <w:t>B</w:t>
      </w:r>
      <w:r>
        <w:rPr>
          <w:lang w:eastAsia="zh-CN"/>
        </w:rPr>
        <w:t>=1.154729</w:t>
      </w:r>
      <w:r>
        <w:rPr>
          <w:lang w:eastAsia="zh-CN"/>
        </w:rPr>
        <w:t>下，</w:t>
      </w:r>
      <w:r>
        <w:rPr>
          <w:lang w:eastAsia="zh-CN"/>
        </w:rPr>
        <w:t>30</w:t>
      </w:r>
      <w:r>
        <w:rPr>
          <w:lang w:eastAsia="zh-CN"/>
        </w:rPr>
        <w:t>组相同随机种子排程的</w:t>
      </w:r>
      <w:r>
        <w:rPr>
          <w:lang w:eastAsia="zh-CN"/>
        </w:rPr>
        <w:t>Jaccard</w:t>
      </w:r>
      <w:r>
        <w:rPr>
          <w:lang w:eastAsia="zh-CN"/>
        </w:rPr>
        <w:t>相似系数均值为</w:t>
      </w:r>
      <w:r>
        <w:rPr>
          <w:lang w:eastAsia="zh-CN"/>
        </w:rPr>
        <w:t>0.0704</w:t>
      </w:r>
      <w:r>
        <w:rPr>
          <w:lang w:eastAsia="zh-CN"/>
        </w:rPr>
        <w:t>，双方均养护单元首次养护年份平均绝对差为</w:t>
      </w:r>
      <w:r>
        <w:rPr>
          <w:lang w:eastAsia="zh-CN"/>
        </w:rPr>
        <w:t>2.66</w:t>
      </w:r>
      <w:r>
        <w:rPr>
          <w:lang w:eastAsia="zh-CN"/>
        </w:rPr>
        <w:t>年。两套候选规划初始状态对应的具体行动重合度较低；比较时仍需保留重复运行的分布。</w:t>
      </w:r>
    </w:p>
    <w:p w14:paraId="64C76370" w14:textId="77777777" w:rsidR="00201304" w:rsidRDefault="00000000">
      <w:pPr>
        <w:ind w:firstLine="420"/>
        <w:rPr>
          <w:lang w:eastAsia="zh-CN"/>
        </w:rPr>
      </w:pPr>
      <w:r>
        <w:rPr>
          <w:lang w:eastAsia="zh-CN"/>
        </w:rPr>
        <w:t>（</w:t>
      </w:r>
      <w:r>
        <w:rPr>
          <w:lang w:eastAsia="zh-CN"/>
        </w:rPr>
        <w:t>3</w:t>
      </w:r>
      <w:r>
        <w:rPr>
          <w:lang w:eastAsia="zh-CN"/>
        </w:rPr>
        <w:t>）岭回归规划初始状态下的绝对长期平均评分较高，但相对于各自</w:t>
      </w:r>
      <w:r>
        <w:rPr>
          <w:lang w:eastAsia="zh-CN"/>
        </w:rPr>
        <w:t>15</w:t>
      </w:r>
      <w:r>
        <w:rPr>
          <w:lang w:eastAsia="zh-CN"/>
        </w:rPr>
        <w:t>年无养护基线，平均养护增益与</w:t>
      </w:r>
      <w:r>
        <w:rPr>
          <w:lang w:eastAsia="zh-CN"/>
        </w:rPr>
        <w:t>LOCF</w:t>
      </w:r>
      <w:r>
        <w:rPr>
          <w:lang w:eastAsia="zh-CN"/>
        </w:rPr>
        <w:t>接近。应同时考察绝对状态与相对增益，不能据此给出两套规划的固定优劣排序。</w:t>
      </w:r>
    </w:p>
    <w:p w14:paraId="503EA404" w14:textId="77777777" w:rsidR="00201304" w:rsidRDefault="00000000">
      <w:pPr>
        <w:ind w:firstLine="420"/>
        <w:rPr>
          <w:lang w:eastAsia="zh-CN"/>
        </w:rPr>
      </w:pPr>
      <w:r>
        <w:rPr>
          <w:lang w:eastAsia="zh-CN"/>
        </w:rPr>
        <w:t>（</w:t>
      </w:r>
      <w:r>
        <w:rPr>
          <w:lang w:eastAsia="zh-CN"/>
        </w:rPr>
        <w:t>4</w:t>
      </w:r>
      <w:r>
        <w:rPr>
          <w:lang w:eastAsia="zh-CN"/>
        </w:rPr>
        <w:t>）</w:t>
      </w:r>
      <w:r>
        <w:rPr>
          <w:i/>
          <w:lang w:eastAsia="zh-CN"/>
        </w:rPr>
        <w:t>B</w:t>
      </w:r>
      <w:r>
        <w:rPr>
          <w:lang w:eastAsia="zh-CN"/>
        </w:rPr>
        <w:t>由</w:t>
      </w:r>
      <w:r>
        <w:rPr>
          <w:lang w:eastAsia="zh-CN"/>
        </w:rPr>
        <w:t>0.013815</w:t>
      </w:r>
      <w:r>
        <w:rPr>
          <w:lang w:eastAsia="zh-CN"/>
        </w:rPr>
        <w:t>增至</w:t>
      </w:r>
      <w:r>
        <w:rPr>
          <w:lang w:eastAsia="zh-CN"/>
        </w:rPr>
        <w:t>2.295642</w:t>
      </w:r>
      <w:r>
        <w:rPr>
          <w:lang w:eastAsia="zh-CN"/>
        </w:rPr>
        <w:t>时，两套规划初始状态下的长期评分总体提高，但有限搜索的逐档均值存在局部波动。该资源响应仅适用于本文给定模型与计算条件。</w:t>
      </w:r>
    </w:p>
    <w:p w14:paraId="0E270F9D" w14:textId="5587F3F6" w:rsidR="00B612D7" w:rsidRDefault="00000000">
      <w:pPr>
        <w:ind w:firstLine="420"/>
        <w:rPr>
          <w:lang w:eastAsia="zh-CN"/>
        </w:rPr>
      </w:pPr>
      <w:r>
        <w:rPr>
          <w:lang w:eastAsia="zh-CN"/>
        </w:rPr>
        <w:t>（</w:t>
      </w:r>
      <w:r>
        <w:rPr>
          <w:lang w:eastAsia="zh-CN"/>
        </w:rPr>
        <w:t>5</w:t>
      </w:r>
      <w:r>
        <w:rPr>
          <w:lang w:eastAsia="zh-CN"/>
        </w:rPr>
        <w:t>）固定</w:t>
      </w:r>
      <w:r>
        <w:rPr>
          <w:lang w:eastAsia="zh-CN"/>
        </w:rPr>
        <w:t>LOCF</w:t>
      </w:r>
      <w:r>
        <w:rPr>
          <w:lang w:eastAsia="zh-CN"/>
        </w:rPr>
        <w:t>规划初始状态与资源上限时，</w:t>
      </w:r>
      <w:r>
        <w:rPr>
          <w:i/>
          <w:lang w:eastAsia="zh-CN"/>
        </w:rPr>
        <w:t>d</w:t>
      </w:r>
      <w:r>
        <w:rPr>
          <w:lang w:eastAsia="zh-CN"/>
        </w:rPr>
        <w:t>从</w:t>
      </w:r>
      <w:r>
        <w:rPr>
          <w:lang w:eastAsia="zh-CN"/>
        </w:rPr>
        <w:t>0.45</w:t>
      </w:r>
      <w:r>
        <w:rPr>
          <w:lang w:eastAsia="zh-CN"/>
        </w:rPr>
        <w:t>增至</w:t>
      </w:r>
      <w:r>
        <w:rPr>
          <w:lang w:eastAsia="zh-CN"/>
        </w:rPr>
        <w:t>0.85</w:t>
      </w:r>
      <w:r>
        <w:rPr>
          <w:lang w:eastAsia="zh-CN"/>
        </w:rPr>
        <w:t>分</w:t>
      </w:r>
      <w:r>
        <w:rPr>
          <w:lang w:eastAsia="zh-CN"/>
        </w:rPr>
        <w:t>/</w:t>
      </w:r>
      <w:r>
        <w:rPr>
          <w:lang w:eastAsia="zh-CN"/>
        </w:rPr>
        <w:t>年，长期平均评分和</w:t>
      </w:r>
      <w:r>
        <w:rPr>
          <w:lang w:eastAsia="zh-CN"/>
        </w:rPr>
        <w:t>2039</w:t>
      </w:r>
      <w:r>
        <w:rPr>
          <w:lang w:eastAsia="zh-CN"/>
        </w:rPr>
        <w:t>年平均评分均降低。该敏感性结果依赖所设评分变化及养护后评分恢复量情景；实际应用仍需真实养护事件、工程工作量和更多桥梁数据校准与验证。</w:t>
      </w:r>
      <w:r w:rsidR="00B612D7">
        <w:rPr>
          <w:lang w:eastAsia="zh-CN"/>
        </w:rPr>
        <w:br w:type="page"/>
      </w:r>
    </w:p>
    <w:p w14:paraId="0B8EAB91" w14:textId="77777777" w:rsidR="00201304" w:rsidRDefault="00000000">
      <w:pPr>
        <w:pStyle w:val="1"/>
        <w:rPr>
          <w:lang w:eastAsia="zh-CN"/>
        </w:rPr>
      </w:pPr>
      <w:r>
        <w:lastRenderedPageBreak/>
        <w:t>参考文献</w:t>
      </w:r>
    </w:p>
    <w:p w14:paraId="7B588F9F" w14:textId="77777777" w:rsidR="00201304" w:rsidRDefault="00000000">
      <w:pPr>
        <w:spacing w:after="80" w:line="254" w:lineRule="auto"/>
        <w:ind w:left="340" w:hanging="340"/>
      </w:pPr>
      <w:r>
        <w:rPr>
          <w:sz w:val="18"/>
        </w:rPr>
        <w:t>[1] Frangopol D M, Bocchini P. Bridge network performance, maintenance and optimisation under uncertainty: Accomplishments and challenges[J]. Structure and Infrastructure Engineering, 2012, 8(4): 341–356. DOI: 10.1080/15732479.2011.563089.</w:t>
      </w:r>
    </w:p>
    <w:p w14:paraId="0F8ABE93" w14:textId="77777777" w:rsidR="00201304" w:rsidRDefault="00000000">
      <w:pPr>
        <w:spacing w:after="80" w:line="254" w:lineRule="auto"/>
        <w:ind w:left="340" w:hanging="340"/>
      </w:pPr>
      <w:r>
        <w:rPr>
          <w:sz w:val="18"/>
        </w:rPr>
        <w:t>[2] Frangopol D M, Dong Y, Sabatino S. Bridge life-cycle performance and cost: analysis, prediction, optimisation and decision-making[J]. Structure and Infrastructure Engineering, 2017, 13(10): 1239–1257. DOI: 10.1080/15732479.2016.1267772.</w:t>
      </w:r>
    </w:p>
    <w:p w14:paraId="58BDD1F6" w14:textId="77777777" w:rsidR="00201304" w:rsidRDefault="00000000">
      <w:pPr>
        <w:spacing w:after="80" w:line="254" w:lineRule="auto"/>
        <w:ind w:left="340" w:hanging="340"/>
      </w:pPr>
      <w:r>
        <w:rPr>
          <w:sz w:val="18"/>
        </w:rPr>
        <w:t>[3] Hadjidemetriou G M, Herrera M, Parlikad A K. Condition and criticality-based predictive maintenance prioritisation for networks of bridges[J]. Structure and Infrastructure Engineering, 2022, 18(8): 1207–1221. DOI: 10.1080/15732479.2021.1897146.</w:t>
      </w:r>
    </w:p>
    <w:p w14:paraId="052CABEE" w14:textId="77777777" w:rsidR="00201304" w:rsidRDefault="00000000">
      <w:pPr>
        <w:spacing w:after="80" w:line="254" w:lineRule="auto"/>
        <w:ind w:left="340" w:hanging="340"/>
      </w:pPr>
      <w:r>
        <w:rPr>
          <w:sz w:val="18"/>
        </w:rPr>
        <w:t>[4] Wei J, Chen G, Huang J, Shou W, Wang J. Resource-constrained bridge maintenance optimization by harmonizing structural safety and maintenance duration[J]. Engineering Structures, 2024, 308: 118024. DOI: 10.1016/j.engstruct.2024.118024.</w:t>
      </w:r>
    </w:p>
    <w:p w14:paraId="1DCC699C" w14:textId="77777777" w:rsidR="00201304" w:rsidRDefault="00000000">
      <w:pPr>
        <w:spacing w:after="80" w:line="254" w:lineRule="auto"/>
        <w:ind w:left="340" w:hanging="340"/>
      </w:pPr>
      <w:r>
        <w:rPr>
          <w:sz w:val="18"/>
        </w:rPr>
        <w:t>[5] Hamida Z, Goulet J A. Network-scale deterioration modelling of bridges based on visual inspections and structural attributes[J]. Structural Safety, 2021, 88: 102024. DOI: 10.1016/j.strusafe.2020.102024.</w:t>
      </w:r>
    </w:p>
    <w:p w14:paraId="45FC363A" w14:textId="77777777" w:rsidR="00201304" w:rsidRDefault="00000000">
      <w:pPr>
        <w:spacing w:after="80" w:line="254" w:lineRule="auto"/>
        <w:ind w:left="340" w:hanging="340"/>
      </w:pPr>
      <w:r>
        <w:rPr>
          <w:sz w:val="18"/>
        </w:rPr>
        <w:t>[6] Hu X, Assaad R H. Improving the Predictive Analytics of Machine-Learning Pipelines for Bridge Infrastructure Asset Management Applications: An Upstream Data Workflow to Address Data Quality Issues in the National Bridge Inventory Database[J]. Journal of Bridge Engineering, 2024, 29(1). DOI: 10.1061/JBENF2.BEENG-6012.</w:t>
      </w:r>
    </w:p>
    <w:p w14:paraId="77B91D84" w14:textId="77777777" w:rsidR="00201304" w:rsidRDefault="00000000">
      <w:pPr>
        <w:spacing w:after="80" w:line="254" w:lineRule="auto"/>
        <w:ind w:left="340" w:hanging="340"/>
      </w:pPr>
      <w:r>
        <w:rPr>
          <w:sz w:val="18"/>
        </w:rPr>
        <w:t>[7] Liu K, El-Gohary N. Fusing Data Extracted from Bridge Inspection Reports for Enhanced Data-Driven Bridge Deterioration Prediction: A Hybrid Data Fusion Method[J]. Journal of Computing in Civil Engineering, 2020, 34(6): 04020047. DOI: 10.1061/(ASCE)CP.1943-5487.0000921.</w:t>
      </w:r>
    </w:p>
    <w:p w14:paraId="13AE57FA" w14:textId="77777777" w:rsidR="00201304" w:rsidRDefault="00000000">
      <w:pPr>
        <w:spacing w:after="80" w:line="254" w:lineRule="auto"/>
        <w:ind w:left="340" w:hanging="340"/>
      </w:pPr>
      <w:r>
        <w:rPr>
          <w:sz w:val="18"/>
        </w:rPr>
        <w:t>[8] Yang Y, Xin J, Tang Q, et al. Prediction method of condition degradation for network-level bridges based on U-Net++ convolutional neural network[J]. Measurement, 2025, 241: 115748. DOI: 10.1016/j.measurement.2024.115748.</w:t>
      </w:r>
    </w:p>
    <w:p w14:paraId="2271D196" w14:textId="77777777" w:rsidR="00201304" w:rsidRDefault="00000000">
      <w:pPr>
        <w:spacing w:after="80" w:line="254" w:lineRule="auto"/>
        <w:ind w:left="340" w:hanging="340"/>
      </w:pPr>
      <w:r>
        <w:rPr>
          <w:sz w:val="18"/>
        </w:rPr>
        <w:t>[9] Martinez P, Mohamed E, Mohsen O, Mohamed Y. Comparative Study of Data Mining Models for Prediction of Bridge Future Conditions[J]. Journal of Performance of Constructed Facilities, 2020, 34(1): 04019108. DOI: 10.1061/(ASCE)CF.1943-5509.0001395.</w:t>
      </w:r>
    </w:p>
    <w:p w14:paraId="03823113" w14:textId="77777777" w:rsidR="00201304" w:rsidRDefault="00000000">
      <w:pPr>
        <w:spacing w:after="80" w:line="254" w:lineRule="auto"/>
        <w:ind w:left="340" w:hanging="340"/>
      </w:pPr>
      <w:r>
        <w:rPr>
          <w:sz w:val="18"/>
        </w:rPr>
        <w:t>[10] Alonso Medina P, León González F J, Todisco L. Data-driven prediction of long-term deterioration of RC bridges[J]. Construction and Building Materials, 2022, 317: 125790. DOI: 10.1016/j.conbuildmat.2021.125790.</w:t>
      </w:r>
    </w:p>
    <w:p w14:paraId="34A1679E" w14:textId="77777777" w:rsidR="00201304" w:rsidRDefault="00000000">
      <w:pPr>
        <w:spacing w:after="80" w:line="254" w:lineRule="auto"/>
        <w:ind w:left="340" w:hanging="340"/>
      </w:pPr>
      <w:r>
        <w:rPr>
          <w:sz w:val="18"/>
        </w:rPr>
        <w:t>[11] Alogdianakis F, Dimitriou L, Charmpis D C. Data-driven recognition and modelling of deterioration patterns in the US National Bridge Inventory: A genetic algorithm-artificial neural network framework[J]. Advances in Engineering Software, 2022, 171: 103148. DOI: 10.1016/j.advengsoft.2022.103148.</w:t>
      </w:r>
    </w:p>
    <w:p w14:paraId="2F10D757" w14:textId="77777777" w:rsidR="00201304" w:rsidRDefault="00000000">
      <w:pPr>
        <w:spacing w:after="80" w:line="254" w:lineRule="auto"/>
        <w:ind w:left="340" w:hanging="340"/>
      </w:pPr>
      <w:r>
        <w:rPr>
          <w:sz w:val="18"/>
        </w:rPr>
        <w:t>[12] Roberts D R, Bahn V, Ciuti S, et al. Cross-validation strategies for data with temporal, spatial, hierarchical, or phylogenetic structure[J]. Ecography, 2017, 40(8): 913–929. DOI: 10.1111/ecog.02881.</w:t>
      </w:r>
    </w:p>
    <w:p w14:paraId="3421EE43" w14:textId="77777777" w:rsidR="00201304" w:rsidRDefault="00000000">
      <w:pPr>
        <w:spacing w:after="80" w:line="254" w:lineRule="auto"/>
        <w:ind w:left="340" w:hanging="340"/>
      </w:pPr>
      <w:r>
        <w:rPr>
          <w:sz w:val="18"/>
        </w:rPr>
        <w:t>[13] Jaafaru H, Agbelie B. Bridge maintenance planning framework using machine learning, multi-attribute utility theory and evolutionary optimization models[J]. Automation in Construction, 2022, 141: 104460. DOI: 10.1016/j.autcon.2022.104460.</w:t>
      </w:r>
    </w:p>
    <w:p w14:paraId="14BE4906" w14:textId="77777777" w:rsidR="00201304" w:rsidRDefault="00000000">
      <w:pPr>
        <w:spacing w:after="80" w:line="254" w:lineRule="auto"/>
        <w:ind w:left="340" w:hanging="340"/>
      </w:pPr>
      <w:r>
        <w:rPr>
          <w:sz w:val="18"/>
        </w:rPr>
        <w:t>[14] Ghafoori M, Abdallah M, Ozbek M E. Machine learning-based bridge maintenance optimization model for maximizing performance within available annual budgets[J]. Journal of Bridge Engineering, 2024, 29(4): 04024011. DOI: 10.1061/JBENF2.BEENG-6436.</w:t>
      </w:r>
    </w:p>
    <w:p w14:paraId="630425FF" w14:textId="77777777" w:rsidR="00201304" w:rsidRDefault="00000000">
      <w:pPr>
        <w:spacing w:after="80" w:line="254" w:lineRule="auto"/>
        <w:ind w:left="340" w:hanging="340"/>
      </w:pPr>
      <w:r>
        <w:rPr>
          <w:sz w:val="18"/>
        </w:rPr>
        <w:t>[15] Mendoza-Lugo M A, Nogal M, Morales-Nápoles O. Network-level optimisation approach for bridge interventions scheduling[J]. Structure and Infrastructure Engineering, 2026, 22(9): 1653–1669; published online 2024. DOI: 10.1080/15732479.2024.2403568.</w:t>
      </w:r>
    </w:p>
    <w:p w14:paraId="31329808" w14:textId="77777777" w:rsidR="00201304" w:rsidRDefault="00000000">
      <w:pPr>
        <w:spacing w:after="80" w:line="254" w:lineRule="auto"/>
        <w:ind w:left="340" w:hanging="340"/>
      </w:pPr>
      <w:r>
        <w:rPr>
          <w:sz w:val="18"/>
        </w:rPr>
        <w:t>[16] Liu M, Frangopol D M. Optimal bridge maintenance planning based on probabilistic performance prediction[J]. Engineering Structures, 2004, 26(7): 991–1002. DOI: 10.1016/j.engstruct.2004.03.003.</w:t>
      </w:r>
    </w:p>
    <w:p w14:paraId="7CFF3010" w14:textId="77777777" w:rsidR="00201304" w:rsidRDefault="00000000">
      <w:pPr>
        <w:spacing w:after="80" w:line="254" w:lineRule="auto"/>
        <w:ind w:left="340" w:hanging="340"/>
      </w:pPr>
      <w:r>
        <w:rPr>
          <w:sz w:val="18"/>
        </w:rPr>
        <w:t>[17] Pedregosa F, Varoquaux G, Gramfort A, et al. Scikit-learn: Machine Learning in Python[J]. Journal of Machine Learning Research, 2011, 12: 2825–2830.</w:t>
      </w:r>
    </w:p>
    <w:p w14:paraId="64E3C8C0" w14:textId="77777777" w:rsidR="00201304" w:rsidRDefault="00000000">
      <w:pPr>
        <w:spacing w:after="80" w:line="254" w:lineRule="auto"/>
        <w:ind w:left="340" w:hanging="340"/>
      </w:pPr>
      <w:r>
        <w:rPr>
          <w:sz w:val="18"/>
        </w:rPr>
        <w:t>[18] Chen T, Guestrin C. XGBoost: A scalable tree boosting system[C]//Proceedings of the 22nd ACM SIGKDD International Conference on Knowledge Discovery and Data Mining. New York: ACM, 2016: 785–794. DOI: 10.1145/2939672.2939785.</w:t>
      </w:r>
    </w:p>
    <w:p w14:paraId="1199602B" w14:textId="77777777" w:rsidR="00201304" w:rsidRDefault="00000000">
      <w:pPr>
        <w:spacing w:after="80" w:line="254" w:lineRule="auto"/>
        <w:ind w:left="340" w:hanging="340"/>
      </w:pPr>
      <w:r>
        <w:rPr>
          <w:sz w:val="18"/>
        </w:rPr>
        <w:t xml:space="preserve">[19] </w:t>
      </w:r>
      <w:r>
        <w:rPr>
          <w:sz w:val="18"/>
        </w:rPr>
        <w:t>中华人民共和国交通运输部</w:t>
      </w:r>
      <w:r>
        <w:rPr>
          <w:sz w:val="18"/>
        </w:rPr>
        <w:t xml:space="preserve">. </w:t>
      </w:r>
      <w:r>
        <w:rPr>
          <w:sz w:val="18"/>
        </w:rPr>
        <w:t>公路桥梁技术状况评定标准</w:t>
      </w:r>
      <w:r>
        <w:rPr>
          <w:sz w:val="18"/>
        </w:rPr>
        <w:t>: JTG/T 5230—2026[S]. 2026.</w:t>
      </w:r>
    </w:p>
    <w:p w14:paraId="440B131C" w14:textId="77777777" w:rsidR="00201304" w:rsidRDefault="00000000">
      <w:pPr>
        <w:spacing w:after="80" w:line="254" w:lineRule="auto"/>
        <w:ind w:left="340" w:hanging="340"/>
      </w:pPr>
      <w:r>
        <w:rPr>
          <w:sz w:val="18"/>
        </w:rPr>
        <w:t>[20] Chopra N, Ansari M M. Golden jackal optimization: A novel nature-inspired optimizer for engineering applications[J]. Expert Systems with Applications, 2022, 198: 116924. DOI: 10.1016/j.eswa.2022.116924.</w:t>
      </w:r>
    </w:p>
    <w:p w14:paraId="77E8E991" w14:textId="77777777" w:rsidR="00201304" w:rsidRDefault="00000000">
      <w:pPr>
        <w:spacing w:after="80" w:line="254" w:lineRule="auto"/>
        <w:ind w:left="340" w:hanging="340"/>
      </w:pPr>
      <w:r>
        <w:rPr>
          <w:sz w:val="18"/>
        </w:rPr>
        <w:t>[21] Deb K. An efficient constraint handling method for genetic algorithms[J]. Computer Methods in Applied Mechanics and Engineering, 2000, 186(2–4): 311–338. DOI: 10.1016/S0045-7825(99)00389-8.</w:t>
      </w:r>
    </w:p>
    <w:p w14:paraId="3D555C0F" w14:textId="77777777" w:rsidR="00201304" w:rsidRDefault="00000000">
      <w:pPr>
        <w:spacing w:after="80" w:line="254" w:lineRule="auto"/>
        <w:ind w:left="340" w:hanging="340"/>
      </w:pPr>
      <w:r>
        <w:rPr>
          <w:sz w:val="18"/>
        </w:rPr>
        <w:t xml:space="preserve">[22] Dhada M, Hadjidemetriou G M, Parlikad A K. Predicting bridge elements deterioration, using collaborative Gaussian process regression[J]. </w:t>
      </w:r>
      <w:r>
        <w:rPr>
          <w:sz w:val="18"/>
          <w:lang w:eastAsia="zh-CN"/>
        </w:rPr>
        <w:t>IFAC-PapersOnLine, 2020, 53(3): 348–353. DOI: 10.1016/j.ifacol.2020.11.056.</w:t>
      </w:r>
    </w:p>
    <w:p w14:paraId="0EB97302" w14:textId="1B86CF48" w:rsidR="004F606D" w:rsidRDefault="00000000">
      <w:pPr>
        <w:spacing w:after="80" w:line="254" w:lineRule="auto"/>
        <w:ind w:left="340" w:hanging="340"/>
        <w:rPr>
          <w:sz w:val="18"/>
        </w:rPr>
      </w:pPr>
      <w:r>
        <w:rPr>
          <w:sz w:val="18"/>
        </w:rPr>
        <w:t>[23] Hamida Z, Goulet J-A. A stochastic model for estimating the network-scale deterioration and effect of interventions on bridges[J]. Structural Control and Health Monitoring, 2022, 29(4): e2916. DOI: 10.1002/stc.2916.</w:t>
      </w:r>
      <w:r w:rsidR="004F606D">
        <w:rPr>
          <w:sz w:val="18"/>
        </w:rPr>
        <w:br w:type="page"/>
      </w:r>
    </w:p>
    <w:p w14:paraId="7B7DD91B" w14:textId="77777777" w:rsidR="00201304" w:rsidRDefault="00000000">
      <w:pPr>
        <w:pStyle w:val="1"/>
        <w:rPr>
          <w:lang w:eastAsia="zh-CN"/>
        </w:rPr>
      </w:pPr>
      <w:r>
        <w:rPr>
          <w:lang w:eastAsia="zh-CN"/>
        </w:rPr>
        <w:lastRenderedPageBreak/>
        <w:t>补充材料说明</w:t>
      </w:r>
    </w:p>
    <w:p w14:paraId="25FEE8A8" w14:textId="77777777" w:rsidR="00201304" w:rsidRDefault="00000000">
      <w:pPr>
        <w:ind w:firstLine="420"/>
        <w:rPr>
          <w:lang w:eastAsia="zh-CN"/>
        </w:rPr>
      </w:pPr>
      <w:r>
        <w:t>补充材料提供完整模型参数、随机种子及公共初始化候选设置，七档资源与年评分下降量情景的逐运行结果，</w:t>
      </w:r>
      <w:r>
        <w:t>210</w:t>
      </w:r>
      <w:r>
        <w:t>组配对排程和逐单元明细，代表资源档两套规划初始状态的</w:t>
      </w:r>
      <w:r>
        <w:t>15</w:t>
      </w:r>
      <w:r>
        <w:t>年评分轨迹（补充图</w:t>
      </w:r>
      <w:r>
        <w:t>S1</w:t>
      </w:r>
      <w:r>
        <w:t>），跨资源固定排程与已核验可行目标下界，面积</w:t>
      </w:r>
      <w:r>
        <w:t>—</w:t>
      </w:r>
      <w:r>
        <w:t>行动次数诊断，逐年状态和代表排程，以及独立逐年复算记录。</w:t>
      </w:r>
      <w:r>
        <w:rPr>
          <w:lang w:eastAsia="zh-CN"/>
        </w:rPr>
        <w:t>无双方均养护单元的配对保留首次养护年份平均绝对差为缺失值。正文依次保留图</w:t>
      </w:r>
      <w:r>
        <w:rPr>
          <w:lang w:eastAsia="zh-CN"/>
        </w:rPr>
        <w:t>1—7</w:t>
      </w:r>
      <w:r>
        <w:rPr>
          <w:lang w:eastAsia="zh-CN"/>
        </w:rPr>
        <w:t>及表</w:t>
      </w:r>
      <w:r>
        <w:rPr>
          <w:lang w:eastAsia="zh-CN"/>
        </w:rPr>
        <w:t>1—6</w:t>
      </w:r>
      <w:r>
        <w:rPr>
          <w:lang w:eastAsia="zh-CN"/>
        </w:rPr>
        <w:t>，表</w:t>
      </w:r>
      <w:r>
        <w:rPr>
          <w:lang w:eastAsia="zh-CN"/>
        </w:rPr>
        <w:t>6C</w:t>
      </w:r>
      <w:r>
        <w:rPr>
          <w:lang w:eastAsia="zh-CN"/>
        </w:rPr>
        <w:t>只列代表资源档。补充图</w:t>
      </w:r>
      <w:r>
        <w:rPr>
          <w:lang w:eastAsia="zh-CN"/>
        </w:rPr>
        <w:t>S1</w:t>
      </w:r>
      <w:r>
        <w:rPr>
          <w:lang w:eastAsia="zh-CN"/>
        </w:rPr>
        <w:t>对应既有补充材料中的两初值评分轨迹图；文件位置见补充材料目录。</w:t>
      </w:r>
    </w:p>
    <w:sectPr w:rsidR="00201304" w:rsidSect="00034616">
      <w:headerReference w:type="default" r:id="rId15"/>
      <w:footerReference w:type="default" r:id="rId16"/>
      <w:pgSz w:w="11906" w:h="16838"/>
      <w:pgMar w:top="1020" w:right="1134" w:bottom="935"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D5AE" w14:textId="77777777" w:rsidR="00BC652A" w:rsidRDefault="00BC652A">
      <w:pPr>
        <w:spacing w:after="0" w:line="240" w:lineRule="auto"/>
      </w:pPr>
      <w:r>
        <w:separator/>
      </w:r>
    </w:p>
  </w:endnote>
  <w:endnote w:type="continuationSeparator" w:id="0">
    <w:p w14:paraId="374CB7E2" w14:textId="77777777" w:rsidR="00BC652A" w:rsidRDefault="00BC6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33D5" w14:textId="77777777" w:rsidR="00201304"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79B9" w14:textId="77777777" w:rsidR="00BC652A" w:rsidRDefault="00BC652A">
      <w:pPr>
        <w:spacing w:after="0" w:line="240" w:lineRule="auto"/>
      </w:pPr>
      <w:r>
        <w:separator/>
      </w:r>
    </w:p>
  </w:footnote>
  <w:footnote w:type="continuationSeparator" w:id="0">
    <w:p w14:paraId="14B7FAA7" w14:textId="77777777" w:rsidR="00BC652A" w:rsidRDefault="00BC6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70FC" w14:textId="77777777" w:rsidR="00201304" w:rsidRDefault="00000000">
    <w:pPr>
      <w:pStyle w:val="a5"/>
      <w:jc w:val="right"/>
      <w:rPr>
        <w:lang w:eastAsia="zh-CN"/>
      </w:rPr>
    </w:pPr>
    <w:r>
      <w:rPr>
        <w:sz w:val="16"/>
        <w:lang w:eastAsia="zh-CN"/>
      </w:rPr>
      <w:t>低频检测与桥梁养护时机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5659701">
    <w:abstractNumId w:val="8"/>
  </w:num>
  <w:num w:numId="2" w16cid:durableId="97722848">
    <w:abstractNumId w:val="6"/>
  </w:num>
  <w:num w:numId="3" w16cid:durableId="1544444296">
    <w:abstractNumId w:val="5"/>
  </w:num>
  <w:num w:numId="4" w16cid:durableId="244462224">
    <w:abstractNumId w:val="4"/>
  </w:num>
  <w:num w:numId="5" w16cid:durableId="1719747226">
    <w:abstractNumId w:val="7"/>
  </w:num>
  <w:num w:numId="6" w16cid:durableId="1744796402">
    <w:abstractNumId w:val="3"/>
  </w:num>
  <w:num w:numId="7" w16cid:durableId="415126942">
    <w:abstractNumId w:val="2"/>
  </w:num>
  <w:num w:numId="8" w16cid:durableId="1850676291">
    <w:abstractNumId w:val="1"/>
  </w:num>
  <w:num w:numId="9" w16cid:durableId="59972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80"/>
    <w:rsid w:val="0006063C"/>
    <w:rsid w:val="000744DA"/>
    <w:rsid w:val="000A33F5"/>
    <w:rsid w:val="001243D6"/>
    <w:rsid w:val="001338F8"/>
    <w:rsid w:val="0015074B"/>
    <w:rsid w:val="00151A09"/>
    <w:rsid w:val="001F2290"/>
    <w:rsid w:val="00201304"/>
    <w:rsid w:val="0029639D"/>
    <w:rsid w:val="00326F90"/>
    <w:rsid w:val="00337621"/>
    <w:rsid w:val="004F606D"/>
    <w:rsid w:val="00501C79"/>
    <w:rsid w:val="00533B9B"/>
    <w:rsid w:val="006330C0"/>
    <w:rsid w:val="00783B2F"/>
    <w:rsid w:val="00900F43"/>
    <w:rsid w:val="00903692"/>
    <w:rsid w:val="009329A3"/>
    <w:rsid w:val="0097019A"/>
    <w:rsid w:val="00AA1D8D"/>
    <w:rsid w:val="00B47730"/>
    <w:rsid w:val="00B612D7"/>
    <w:rsid w:val="00BC652A"/>
    <w:rsid w:val="00BE2AED"/>
    <w:rsid w:val="00CA49F1"/>
    <w:rsid w:val="00CB0664"/>
    <w:rsid w:val="00D600C2"/>
    <w:rsid w:val="00E85F61"/>
    <w:rsid w:val="00F04643"/>
    <w:rsid w:val="00F538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0F2E9"/>
  <w14:defaultImageDpi w14:val="300"/>
  <w15:docId w15:val="{4C2F00B0-7823-4D33-B5B5-0A2D2105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83"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80" w:after="10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000000"/>
      <w:spacing w:val="5"/>
      <w:kern w:val="28"/>
      <w:sz w:val="3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2926</Words>
  <Characters>16680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低频检测数据下公路桥梁状态预测与预防性养护时机决策研究</dc:title>
  <dc:subject>修改指令14：内容精修与参考模板排版；科学结果保持不变</dc:subject>
  <dc:creator/>
  <cp:keywords>桥梁状态预测；规划初始状态；预防性养护；归一化养护资源</cp:keywords>
  <dc:description>generated by python-docx</dc:description>
  <cp:lastModifiedBy>志华 熊</cp:lastModifiedBy>
  <cp:revision>19</cp:revision>
  <dcterms:created xsi:type="dcterms:W3CDTF">2013-12-23T23:15:00Z</dcterms:created>
  <dcterms:modified xsi:type="dcterms:W3CDTF">2026-10-18T20:25:00Z</dcterms:modified>
  <cp:category/>
</cp:coreProperties>
</file>