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金豺优化算法与养护排程求解"/>
    <w:p>
      <w:pPr>
        <w:pStyle w:val="Heading3"/>
        <w:keepNext/>
        <w:keepLines/>
        <w:widowControl/>
        <w:spacing w:before="120" w:after="200"/>
        <w:ind w:firstLine="0"/>
      </w:pPr>
      <w:r>
        <w:rPr>
          <w:rFonts w:ascii="Times New Roman" w:hAnsi="Times New Roman" w:eastAsia="Noto Sans CJK SC"/>
          <w:b/>
          <w:color w:val="000000"/>
          <w:sz w:val="26"/>
        </w:rPr>
        <w:t xml:space="preserve">2.5 金豺优化算法与养护排程求解</w:t>
      </w:r>
    </w:p>
    <w:p>
      <w:pPr>
        <w:pStyle w:val="FirstParagraph"/>
        <w:widowControl/>
        <w:jc w:val="both"/>
      </w:pPr>
      <w:r>
        <w:rPr>
          <w:rFonts w:ascii="Times New Roman" w:hAnsi="Times New Roman" w:eastAsia="Noto Serif CJK SC"/>
          <w:b w:val="0"/>
          <w:color w:val="000000"/>
          <w:sz w:val="24"/>
        </w:rPr>
        <w:t xml:space="preserve">第2.4节模型以养护年份为离散决策，不同单元通过年度养护能力和累计资源上限相互耦合，同单元行动间隔限制可行排程组合，评分上限则使养护行动与长期状态之间呈非线性关系，由此形成带约束的非凸优化问题。为在统一计算设置下搜索养护排程，本文采用标准金豺优化算法（Golden Jackal Optimization，GJO）[20]。该算法通过种群随机搜索探索候选方案，无需依赖目标函数的梯度信息，适用于本文以离散排程解码和逐年状态递推进行候选评价的求解方式。</w:t>
      </w:r>
    </w:p>
    <w:p>
      <w:pPr>
        <w:pStyle w:val="BodyText"/>
        <w:widowControl/>
        <w:jc w:val="both"/>
      </w:pPr>
      <w:r>
        <w:rPr>
          <w:rFonts w:ascii="Times New Roman" w:hAnsi="Times New Roman" w:eastAsia="Noto Serif CJK SC"/>
          <w:b w:val="0"/>
          <w:color w:val="000000"/>
          <w:sz w:val="24"/>
        </w:rPr>
        <w:t xml:space="preserve">标准GJO以雌雄金豺协同捕猎为启发，由当前排序靠前的个体引导种群开展猎物搜索、接近和包围，并通过随机位置更新兼顾较大范围探索与局部开发。本文将连续候选位置作为养护年份的搜索表示，每次更新后按统一规则解码为离散排程，再根据实际行动计算目标与约束。种群规模为30，每次运行进行10000次候选评价，使不同情景的搜索采用一致的评价次数设置。</w:t>
      </w:r>
    </w:p>
    <w:p>
      <w:pPr>
        <w:pStyle w:val="BodyText"/>
        <w:widowControl/>
        <w:jc w:val="both"/>
      </w:pPr>
      <w:r>
        <w:rPr>
          <w:rFonts w:ascii="Times New Roman" w:hAnsi="Times New Roman" w:eastAsia="Noto Serif CJK SC"/>
          <w:b w:val="0"/>
          <w:color w:val="000000"/>
          <w:sz w:val="24"/>
        </w:rPr>
        <w:t xml:space="preserve">初始化时，对规则候选与已知可行候选按当前规划初值、年评分下降量</w:t>
      </w:r>
      <m:oMath>
        <m:r>
          <w:rPr>
            <w:rFonts w:ascii="Latin Modern Math" w:hAnsi="Latin Modern Math"/>
          </w:rPr>
          <m:t>d</m:t>
        </m:r>
      </m:oMath>
      <w:r>
        <w:rPr>
          <w:rFonts w:ascii="Times New Roman" w:hAnsi="Times New Roman" w:eastAsia="Noto Serif CJK SC"/>
          <w:b w:val="0"/>
          <w:color w:val="000000"/>
          <w:sz w:val="24"/>
        </w:rPr>
        <w:t xml:space="preserve">及资源上限</w:t>
      </w:r>
      <m:oMath>
        <m:r>
          <w:rPr>
            <w:rFonts w:ascii="Latin Modern Math" w:hAnsi="Latin Modern Math"/>
          </w:rPr>
          <m:t>B</m:t>
        </m:r>
      </m:oMath>
      <w:r>
        <w:rPr>
          <w:rFonts w:ascii="Times New Roman" w:hAnsi="Times New Roman" w:eastAsia="Noto Serif CJK SC"/>
          <w:b w:val="0"/>
          <w:color w:val="000000"/>
          <w:sz w:val="24"/>
        </w:rPr>
        <w:t xml:space="preserve">重新核验，并选择适用的候选作为公共初始成员，其余成员随机初始化。同一情景的重复运行共用该公共成员，以利用当前条件下已有的可行信息，同时保留随机初始化产生的种群差异。已知排程需按原行动重新评价，不能直接将其在其他情景下的可行性沿用至当前条件；公共候选也不替代搜索过程中的目标计算与约束检查。</w:t>
      </w:r>
    </w:p>
    <w:p>
      <w:pPr>
        <w:pStyle w:val="BodyText"/>
        <w:widowControl/>
        <w:jc w:val="both"/>
      </w:pPr>
      <w:r>
        <w:rPr>
          <w:rFonts w:ascii="Times New Roman" w:hAnsi="Times New Roman" w:eastAsia="Noto Serif CJK SC"/>
          <w:b w:val="0"/>
          <w:color w:val="000000"/>
          <w:sz w:val="24"/>
        </w:rPr>
        <w:t xml:space="preserve">行动年份编码与每个单元15年内最多3次养护的限制相对应，将连续候选位置映射为不实施行动或2025—2039年内的请求年份。各单元请求年份先升序排列、去重，再按至少3年的间隔筛选。当年评分下降后，将请求单元按养护前评分从低到高排序，同分时按固定单元顺序接纳；年度请求超过8个时，只接纳年度能力范围内的请求，其余请求不移至其他年份。解码结果表示为二元行动变量</w:t>
      </w:r>
      <m:oMath>
        <m:r>
          <w:rPr>
            <w:rFonts w:ascii="Latin Modern Math" w:hAnsi="Latin Modern Math"/>
          </w:rPr>
          <m:t>x</m:t>
        </m:r>
        <m:d>
          <m:dPr>
            <m:begChr m:val="("/>
            <m:endChr m:val=")"/>
            <m:sepChr m:val=""/>
            <m:grow/>
          </m:dPr>
          <m:e>
            <m:r>
              <w:rPr>
                <w:rFonts w:ascii="Latin Modern Math" w:hAnsi="Latin Modern Math"/>
              </w:rPr>
              <m:t>i</m:t>
            </m:r>
            <m:r>
              <m:rPr>
                <m:sty m:val="p"/>
              </m:rPr>
              <w:rPr>
                <w:rFonts w:ascii="Latin Modern Math" w:hAnsi="Latin Modern Math"/>
              </w:rPr>
              <m:t>,</m:t>
            </m:r>
            <m:r>
              <w:rPr>
                <w:rFonts w:ascii="Latin Modern Math" w:hAnsi="Latin Modern Math"/>
              </w:rPr>
              <m:t>t</m:t>
            </m:r>
          </m:e>
        </m:d>
        <m:r>
          <m:rPr>
            <m:sty m:val="p"/>
          </m:rPr>
          <w:rPr>
            <w:rFonts w:ascii="Latin Modern Math" w:hAnsi="Latin Modern Math"/>
          </w:rPr>
          <m:t>∈{</m:t>
        </m:r>
        <m:r>
          <w:rPr>
            <w:rFonts w:ascii="Latin Modern Math" w:hAnsi="Latin Modern Math"/>
          </w:rPr>
          <m:t>0</m:t>
        </m:r>
        <m:r>
          <m:rPr>
            <m:sty m:val="p"/>
          </m:rPr>
          <w:rPr>
            <w:rFonts w:ascii="Latin Modern Math" w:hAnsi="Latin Modern Math"/>
          </w:rPr>
          <m:t>,</m:t>
        </m:r>
        <m:r>
          <w:rPr>
            <w:rFonts w:ascii="Latin Modern Math" w:hAnsi="Latin Modern Math"/>
          </w:rPr>
          <m:t>1</m:t>
        </m:r>
        <m:r>
          <m:rPr>
            <m:sty m:val="p"/>
          </m:rPr>
          <w:rPr>
            <w:rFonts w:ascii="Latin Modern Math" w:hAnsi="Latin Modern Math"/>
          </w:rPr>
          <m:t>}</m:t>
        </m:r>
      </m:oMath>
      <w:r>
        <w:rPr>
          <w:rFonts w:ascii="Times New Roman" w:hAnsi="Times New Roman" w:eastAsia="Noto Serif CJK SC"/>
          <w:b w:val="0"/>
          <w:color w:val="000000"/>
          <w:sz w:val="24"/>
        </w:rPr>
        <w:t xml:space="preserve">，其中</w:t>
      </w:r>
      <m:oMath>
        <m:r>
          <w:rPr>
            <w:rFonts w:ascii="Latin Modern Math" w:hAnsi="Latin Modern Math"/>
          </w:rPr>
          <m:t>x</m:t>
        </m:r>
        <m:d>
          <m:dPr>
            <m:begChr m:val="("/>
            <m:endChr m:val=")"/>
            <m:sepChr m:val=""/>
            <m:grow/>
          </m:dPr>
          <m:e>
            <m:r>
              <w:rPr>
                <w:rFonts w:ascii="Latin Modern Math" w:hAnsi="Latin Modern Math"/>
              </w:rPr>
              <m:t>i</m:t>
            </m:r>
            <m:r>
              <m:rPr>
                <m:sty m:val="p"/>
              </m:rPr>
              <w:rPr>
                <w:rFonts w:ascii="Latin Modern Math" w:hAnsi="Latin Modern Math"/>
              </w:rPr>
              <m:t>,</m:t>
            </m:r>
            <m:r>
              <w:rPr>
                <w:rFonts w:ascii="Latin Modern Math" w:hAnsi="Latin Modern Math"/>
              </w:rPr>
              <m:t>t</m:t>
            </m:r>
          </m:e>
        </m:d>
        <m:r>
          <m:rPr>
            <m:sty m:val="p"/>
          </m:rPr>
          <w:rPr>
            <w:rFonts w:ascii="Latin Modern Math" w:hAnsi="Latin Modern Math"/>
          </w:rPr>
          <m:t>=</m:t>
        </m:r>
        <m:r>
          <w:rPr>
            <w:rFonts w:ascii="Latin Modern Math" w:hAnsi="Latin Modern Math"/>
          </w:rPr>
          <m:t>1</m:t>
        </m:r>
      </m:oMath>
      <w:r>
        <w:rPr>
          <w:rFonts w:ascii="Times New Roman" w:hAnsi="Times New Roman" w:eastAsia="Noto Serif CJK SC"/>
          <w:b w:val="0"/>
          <w:color w:val="000000"/>
          <w:sz w:val="24"/>
        </w:rPr>
        <w:t xml:space="preserve">表示单元</w:t>
      </w:r>
      <m:oMath>
        <m:r>
          <w:rPr>
            <w:rFonts w:ascii="Latin Modern Math" w:hAnsi="Latin Modern Math"/>
          </w:rPr>
          <m:t>i</m:t>
        </m:r>
      </m:oMath>
      <w:r>
        <w:rPr>
          <w:rFonts w:ascii="Times New Roman" w:hAnsi="Times New Roman" w:eastAsia="Noto Serif CJK SC"/>
          <w:b w:val="0"/>
          <w:color w:val="000000"/>
          <w:sz w:val="24"/>
        </w:rPr>
        <w:t xml:space="preserve">在年份</w:t>
      </w:r>
      <m:oMath>
        <m:r>
          <w:rPr>
            <w:rFonts w:ascii="Latin Modern Math" w:hAnsi="Latin Modern Math"/>
          </w:rPr>
          <m:t>t</m:t>
        </m:r>
      </m:oMath>
      <w:r>
        <w:rPr>
          <w:rFonts w:ascii="Times New Roman" w:hAnsi="Times New Roman" w:eastAsia="Noto Serif CJK SC"/>
          <w:b w:val="0"/>
          <w:color w:val="000000"/>
          <w:sz w:val="24"/>
        </w:rPr>
        <w:t xml:space="preserve">实施养护，并可写为“单元—年份”行动集合：</w:t>
      </w:r>
    </w:p>
    <w:p>
      <w:pPr>
        <w:pStyle w:val="BodyText"/>
        <w:keepLines/>
        <w:widowControl/>
        <w:spacing w:before="80" w:after="140"/>
        <w:ind w:firstLine="0"/>
        <w:jc w:val="center"/>
      </w:pPr>
      <m:oMathPara>
        <m:oMathParaPr>
          <m:jc m:val="center"/>
        </m:oMathParaPr>
        <m:oMath>
          <m:r>
            <m:rPr>
              <m:sty m:val="p"/>
              <m:scr m:val="script"/>
            </m:rPr>
            <w:rPr>
              <w:rFonts w:ascii="Latin Modern Math" w:hAnsi="Latin Modern Math"/>
            </w:rPr>
            <m:t>A</m:t>
          </m:r>
          <m:r>
            <m:rPr>
              <m:sty m:val="p"/>
            </m:rPr>
            <w:rPr>
              <w:rFonts w:ascii="Latin Modern Math" w:hAnsi="Latin Modern Math"/>
            </w:rPr>
            <m:t>=</m:t>
          </m:r>
          <m:d>
            <m:dPr>
              <m:begChr m:val="{"/>
              <m:endChr m:val="}"/>
              <m:sepChr m:val=""/>
              <m:grow/>
            </m:dPr>
            <m:e>
              <m:d>
                <m:dPr>
                  <m:begChr m:val="("/>
                  <m:endChr m:val=")"/>
                  <m:sepChr m:val=""/>
                  <m:grow/>
                </m:dPr>
                <m:e>
                  <m:r>
                    <w:rPr>
                      <w:rFonts w:ascii="Latin Modern Math" w:hAnsi="Latin Modern Math"/>
                    </w:rPr>
                    <m:t>i</m:t>
                  </m:r>
                  <m:r>
                    <m:rPr>
                      <m:sty m:val="p"/>
                    </m:rPr>
                    <w:rPr>
                      <w:rFonts w:ascii="Latin Modern Math" w:hAnsi="Latin Modern Math"/>
                    </w:rPr>
                    <m:t>,</m:t>
                  </m:r>
                  <m:r>
                    <w:rPr>
                      <w:rFonts w:ascii="Latin Modern Math" w:hAnsi="Latin Modern Math"/>
                    </w:rPr>
                    <m:t>t</m:t>
                  </m:r>
                </m:e>
              </m:d>
              <m:r>
                <m:rPr>
                  <m:sty m:val="p"/>
                </m:rPr>
                <w:rPr>
                  <w:rFonts w:ascii="Latin Modern Math" w:hAnsi="Latin Modern Math"/>
                </w:rPr>
                <m:t>∣</m:t>
              </m:r>
              <m:r>
                <w:rPr>
                  <w:rFonts w:ascii="Latin Modern Math" w:hAnsi="Latin Modern Math"/>
                </w:rPr>
                <m:t>x</m:t>
              </m:r>
              <m:d>
                <m:dPr>
                  <m:begChr m:val="("/>
                  <m:endChr m:val=")"/>
                  <m:sepChr m:val=""/>
                  <m:grow/>
                </m:dPr>
                <m:e>
                  <m:r>
                    <w:rPr>
                      <w:rFonts w:ascii="Latin Modern Math" w:hAnsi="Latin Modern Math"/>
                    </w:rPr>
                    <m:t>i</m:t>
                  </m:r>
                  <m:r>
                    <m:rPr>
                      <m:sty m:val="p"/>
                    </m:rPr>
                    <w:rPr>
                      <w:rFonts w:ascii="Latin Modern Math" w:hAnsi="Latin Modern Math"/>
                    </w:rPr>
                    <m:t>,</m:t>
                  </m:r>
                  <m:r>
                    <w:rPr>
                      <w:rFonts w:ascii="Latin Modern Math" w:hAnsi="Latin Modern Math"/>
                    </w:rPr>
                    <m:t>t</m:t>
                  </m:r>
                </m:e>
              </m:d>
              <m:r>
                <m:rPr>
                  <m:sty m:val="p"/>
                </m:rPr>
                <w:rPr>
                  <w:rFonts w:ascii="Latin Modern Math" w:hAnsi="Latin Modern Math"/>
                </w:rPr>
                <m:t>=</m:t>
              </m:r>
              <m:r>
                <w:rPr>
                  <w:rFonts w:ascii="Latin Modern Math" w:hAnsi="Latin Modern Math"/>
                </w:rPr>
                <m:t>1</m:t>
              </m:r>
            </m:e>
          </m:d>
          <m:r>
            <m:rPr>
              <m:sty m:val="p"/>
            </m:rPr>
            <w:rPr>
              <w:rFonts w:ascii="Latin Modern Math" w:hAnsi="Latin Modern Math"/>
            </w:rPr>
            <m:t>.</m:t>
          </m:r>
        </m:oMath>
      </m:oMathPara>
    </w:p>
    <w:p>
      <w:pPr>
        <w:pStyle w:val="FirstParagraph"/>
        <w:widowControl/>
        <w:jc w:val="both"/>
      </w:pPr>
      <w:r>
        <w:rPr>
          <w:rFonts w:ascii="Times New Roman" w:hAnsi="Times New Roman" w:eastAsia="Noto Serif CJK SC"/>
          <w:b w:val="0"/>
          <w:color w:val="000000"/>
          <w:sz w:val="24"/>
        </w:rPr>
        <w:t xml:space="preserve">年度能力、同单元最小间隔及累计行动次数由上述解码规则控制，随后依据实际接纳的行动逐年递推评分，计算累计归一化资源使用量，并检查资源与管理条件：</w:t>
      </w:r>
    </w:p>
    <w:p>
      <w:pPr>
        <w:pStyle w:val="BodyText"/>
        <w:keepLines/>
        <w:widowControl/>
        <w:spacing w:before="80" w:after="140"/>
        <w:ind w:firstLine="0"/>
        <w:jc w:val="center"/>
      </w:pPr>
      <m:oMathPara>
        <m:oMathParaPr>
          <m:jc m:val="center"/>
        </m:oMathParaPr>
        <m:oMath>
          <m:sSub>
            <m:e>
              <m:r>
                <w:rPr>
                  <w:rFonts w:ascii="Latin Modern Math" w:hAnsi="Latin Modern Math"/>
                </w:rPr>
                <m:t>B</m:t>
              </m:r>
            </m:e>
            <m:sub>
              <m:r>
                <m:rPr>
                  <m:sty m:val="p"/>
                </m:rPr>
                <w:rPr>
                  <w:rFonts w:ascii="Latin Modern Math" w:hAnsi="Latin Modern Math"/>
                </w:rPr>
                <m:t>used</m:t>
              </m:r>
            </m:sub>
          </m:sSub>
          <m:r>
            <m:rPr>
              <m:sty m:val="p"/>
            </m:rPr>
            <w:rPr>
              <w:rFonts w:ascii="Latin Modern Math" w:hAnsi="Latin Modern Math"/>
            </w:rPr>
            <m:t>=</m:t>
          </m:r>
          <m:nary>
            <m:naryPr>
              <m:chr m:val="∑"/>
              <m:limLoc m:val="undOvr"/>
              <m:subHide m:val="off"/>
              <m:supHide m:val="on"/>
            </m:naryPr>
            <m:sub>
              <m:r>
                <w:rPr>
                  <w:rFonts w:ascii="Latin Modern Math" w:hAnsi="Latin Modern Math"/>
                </w:rPr>
                <m:t>t</m:t>
              </m:r>
            </m:sub>
            <m:sup>
              <m:r>
                <w:rPr>
                  <w:rFonts w:ascii="Latin Modern Math" w:hAnsi="Latin Modern Math"/>
                </w:rPr>
                <m:t>​</m:t>
              </m:r>
            </m:sup>
            <m:e>
              <m:nary>
                <m:naryPr>
                  <m:chr m:val="∑"/>
                  <m:limLoc m:val="undOvr"/>
                  <m:subHide m:val="off"/>
                  <m:supHide m:val="on"/>
                </m:naryPr>
                <m:sub>
                  <m:r>
                    <w:rPr>
                      <w:rFonts w:ascii="Latin Modern Math" w:hAnsi="Latin Modern Math"/>
                    </w:rPr>
                    <m:t>i</m:t>
                  </m:r>
                </m:sub>
                <m:sup>
                  <m:r>
                    <w:rPr>
                      <w:rFonts w:ascii="Latin Modern Math" w:hAnsi="Latin Modern Math"/>
                    </w:rPr>
                    <m:t>​</m:t>
                  </m:r>
                </m:sup>
                <m:e>
                  <m:r>
                    <w:rPr>
                      <w:rFonts w:ascii="Latin Modern Math" w:hAnsi="Latin Modern Math"/>
                    </w:rPr>
                    <m:t>x</m:t>
                  </m:r>
                </m:e>
              </m:nary>
            </m:e>
          </m:nary>
          <m:d>
            <m:dPr>
              <m:begChr m:val="("/>
              <m:endChr m:val=")"/>
              <m:sepChr m:val=""/>
              <m:grow/>
            </m:dPr>
            <m:e>
              <m:r>
                <w:rPr>
                  <w:rFonts w:ascii="Latin Modern Math" w:hAnsi="Latin Modern Math"/>
                </w:rPr>
                <m:t>i</m:t>
              </m:r>
              <m:r>
                <m:rPr>
                  <m:sty m:val="p"/>
                </m:rPr>
                <w:rPr>
                  <w:rFonts w:ascii="Latin Modern Math" w:hAnsi="Latin Modern Math"/>
                </w:rPr>
                <m:t>,</m:t>
              </m:r>
              <m:r>
                <w:rPr>
                  <w:rFonts w:ascii="Latin Modern Math" w:hAnsi="Latin Modern Math"/>
                </w:rPr>
                <m:t>t</m:t>
              </m:r>
            </m:e>
          </m:d>
          <m:sSub>
            <m:e>
              <m:r>
                <w:rPr>
                  <w:rFonts w:ascii="Latin Modern Math" w:hAnsi="Latin Modern Math"/>
                </w:rPr>
                <m:t>r</m:t>
              </m:r>
            </m:e>
            <m:sub>
              <m:r>
                <w:rPr>
                  <w:rFonts w:ascii="Latin Modern Math" w:hAnsi="Latin Modern Math"/>
                </w:rPr>
                <m:t>i</m:t>
              </m:r>
            </m:sub>
          </m:sSub>
          <m:r>
            <m:rPr>
              <m:sty m:val="p"/>
            </m:rPr>
            <w:rPr>
              <w:rFonts w:ascii="Latin Modern Math" w:hAnsi="Latin Modern Math"/>
            </w:rPr>
            <m:t>≤</m:t>
          </m:r>
          <m:r>
            <w:rPr>
              <w:rFonts w:ascii="Latin Modern Math" w:hAnsi="Latin Modern Math"/>
            </w:rPr>
            <m:t>B</m:t>
          </m:r>
          <m:r>
            <m:rPr>
              <m:sty m:val="p"/>
            </m:rPr>
            <w:rPr>
              <w:rFonts w:ascii="Latin Modern Math" w:hAnsi="Latin Modern Math"/>
            </w:rPr>
            <m:t>.</m:t>
          </m:r>
        </m:oMath>
      </m:oMathPara>
    </w:p>
    <w:p>
      <w:pPr>
        <w:pStyle w:val="FirstParagraph"/>
        <w:widowControl/>
        <w:jc w:val="both"/>
      </w:pPr>
      <w:r>
        <w:rPr>
          <w:rFonts w:ascii="Times New Roman" w:hAnsi="Times New Roman" w:eastAsia="Noto Serif CJK SC"/>
          <w:b w:val="0"/>
          <w:color w:val="000000"/>
          <w:sz w:val="24"/>
        </w:rPr>
        <w:t xml:space="preserve">其中，累计资源约束根据完整排程的实际行动判断，不以删减行动或调整年份替代可行性评价；管理条件仍为所有单元每年年末评分</w:t>
      </w:r>
      <m:oMath>
        <m:r>
          <m:rPr>
            <m:sty m:val="p"/>
          </m:rPr>
          <w:rPr>
            <w:rFonts w:ascii="Latin Modern Math" w:hAnsi="Latin Modern Math"/>
          </w:rPr>
          <m:t>&gt;</m:t>
        </m:r>
        <m:r>
          <w:rPr>
            <w:rFonts w:ascii="Latin Modern Math" w:hAnsi="Latin Modern Math"/>
          </w:rPr>
          <m:t>60</m:t>
        </m:r>
      </m:oMath>
      <w:r>
        <w:rPr>
          <w:rFonts w:ascii="Times New Roman" w:hAnsi="Times New Roman" w:eastAsia="Noto Serif CJK SC"/>
          <w:b w:val="0"/>
          <w:color w:val="000000"/>
          <w:sz w:val="24"/>
        </w:rPr>
        <w:t xml:space="preserve">，且至少57/59个单元评分</w:t>
      </w:r>
      <m:oMath>
        <m:r>
          <m:rPr>
            <m:sty m:val="p"/>
          </m:rPr>
          <w:rPr>
            <w:rFonts w:ascii="Latin Modern Math" w:hAnsi="Latin Modern Math"/>
          </w:rPr>
          <m:t>&gt;</m:t>
        </m:r>
        <m:r>
          <w:rPr>
            <w:rFonts w:ascii="Latin Modern Math" w:hAnsi="Latin Modern Math"/>
          </w:rPr>
          <m:t>75</m:t>
        </m:r>
      </m:oMath>
      <w:r>
        <w:rPr>
          <w:rFonts w:ascii="Times New Roman" w:hAnsi="Times New Roman" w:eastAsia="Noto Serif CJK SC"/>
          <w:b w:val="0"/>
          <w:color w:val="000000"/>
          <w:sz w:val="24"/>
        </w:rPr>
        <w:t xml:space="preserve">。采用可行性优先原则处理约束[21]：满足全部约束的排程优于不可行排程；在给定资源上限的主试验中，可行排程之间优先保留长期平均评分</w:t>
      </w:r>
      <m:oMath>
        <m:r>
          <w:rPr>
            <w:rFonts w:ascii="Latin Modern Math" w:hAnsi="Latin Modern Math"/>
          </w:rPr>
          <m:t>J</m:t>
        </m:r>
      </m:oMath>
      <w:r>
        <w:rPr>
          <w:rFonts w:ascii="Times New Roman" w:hAnsi="Times New Roman" w:eastAsia="Noto Serif CJK SC"/>
          <w:b w:val="0"/>
          <w:color w:val="000000"/>
          <w:sz w:val="24"/>
        </w:rPr>
        <w:t xml:space="preserve">较高者，不可行排程之间优先比较归一化约束违反量。由此将可行性判断与目标改善相结合，避免仅依据较高的目标值保留违反资源或管理条件的方案。</w:t>
      </w:r>
    </w:p>
    <w:p>
      <w:pPr>
        <w:pStyle w:val="BodyText"/>
        <w:widowControl/>
        <w:jc w:val="both"/>
      </w:pPr>
      <w:r>
        <w:rPr>
          <w:rFonts w:ascii="Times New Roman" w:hAnsi="Times New Roman" w:eastAsia="Noto Serif CJK SC"/>
          <w:b w:val="0"/>
          <w:color w:val="000000"/>
          <w:sz w:val="24"/>
        </w:rPr>
        <w:t xml:space="preserve">为确定共同资源范围，在相同初值、参数及约束条件下，分别搜索LOCF的最低可行资源方案与无累计资源上限的高状态方案。最低资源辅助任务在优先满足可行性的基础上最小化</w:t>
      </w:r>
      <m:oMath>
        <m:sSub>
          <m:e>
            <m:r>
              <w:rPr>
                <w:rFonts w:ascii="Latin Modern Math" w:hAnsi="Latin Modern Math"/>
              </w:rPr>
              <m:t>B</m:t>
            </m:r>
          </m:e>
          <m:sub>
            <m:r>
              <m:rPr>
                <m:sty m:val="p"/>
              </m:rPr>
              <w:rPr>
                <w:rFonts w:ascii="Latin Modern Math" w:hAnsi="Latin Modern Math"/>
              </w:rPr>
              <m:t>used</m:t>
            </m:r>
          </m:sub>
        </m:sSub>
      </m:oMath>
      <w:r>
        <w:rPr>
          <w:rFonts w:ascii="Times New Roman" w:hAnsi="Times New Roman" w:eastAsia="Noto Serif CJK SC"/>
          <w:b w:val="0"/>
          <w:color w:val="000000"/>
          <w:sz w:val="24"/>
        </w:rPr>
        <w:t xml:space="preserve">，高状态任务则最大化</w:t>
      </w:r>
      <m:oMath>
        <m:r>
          <w:rPr>
            <w:rFonts w:ascii="Latin Modern Math" w:hAnsi="Latin Modern Math"/>
          </w:rPr>
          <m:t>J</m:t>
        </m:r>
      </m:oMath>
      <w:r>
        <w:rPr>
          <w:rFonts w:ascii="Times New Roman" w:hAnsi="Times New Roman" w:eastAsia="Noto Serif CJK SC"/>
          <w:b w:val="0"/>
          <w:color w:val="000000"/>
          <w:sz w:val="24"/>
        </w:rPr>
        <w:t xml:space="preserve">，得到最好已知最低可行资源</w:t>
      </w:r>
      <m:oMath>
        <m:sSub>
          <m:e>
            <m:r>
              <w:rPr>
                <w:rFonts w:ascii="Latin Modern Math" w:hAnsi="Latin Modern Math"/>
              </w:rPr>
              <m:t>B</m:t>
            </m:r>
          </m:e>
          <m:sub>
            <m:r>
              <m:rPr>
                <m:sty m:val="p"/>
              </m:rPr>
              <w:rPr>
                <w:rFonts w:ascii="Latin Modern Math" w:hAnsi="Latin Modern Math"/>
              </w:rPr>
              <m:t>min</m:t>
            </m:r>
          </m:sub>
        </m:sSub>
        <m:r>
          <m:rPr>
            <m:sty m:val="p"/>
          </m:rPr>
          <w:rPr>
            <w:rFonts w:ascii="Latin Modern Math" w:hAnsi="Latin Modern Math"/>
          </w:rPr>
          <m:t>=</m:t>
        </m:r>
        <m:r>
          <w:rPr>
            <w:rFonts w:ascii="Latin Modern Math" w:hAnsi="Latin Modern Math"/>
          </w:rPr>
          <m:t>0.013815</m:t>
        </m:r>
      </m:oMath>
      <w:r>
        <w:rPr>
          <w:rFonts w:ascii="Times New Roman" w:hAnsi="Times New Roman" w:eastAsia="Noto Serif CJK SC"/>
          <w:b w:val="0"/>
          <w:color w:val="000000"/>
          <w:sz w:val="24"/>
        </w:rPr>
        <w:t xml:space="preserve">和高状态参考资源</w:t>
      </w:r>
      <m:oMath>
        <m:sSub>
          <m:e>
            <m:r>
              <w:rPr>
                <w:rFonts w:ascii="Latin Modern Math" w:hAnsi="Latin Modern Math"/>
              </w:rPr>
              <m:t>B</m:t>
            </m:r>
          </m:e>
          <m:sub>
            <m:r>
              <m:rPr>
                <m:sty m:val="p"/>
              </m:rPr>
              <w:rPr>
                <w:rFonts w:ascii="Latin Modern Math" w:hAnsi="Latin Modern Math"/>
              </w:rPr>
              <m:t>ref</m:t>
            </m:r>
          </m:sub>
        </m:sSub>
        <m:r>
          <m:rPr>
            <m:sty m:val="p"/>
          </m:rPr>
          <w:rPr>
            <w:rFonts w:ascii="Latin Modern Math" w:hAnsi="Latin Modern Math"/>
          </w:rPr>
          <m:t>=</m:t>
        </m:r>
        <m:r>
          <w:rPr>
            <w:rFonts w:ascii="Latin Modern Math" w:hAnsi="Latin Modern Math"/>
          </w:rPr>
          <m:t>2.295642</m:t>
        </m:r>
      </m:oMath>
      <w:r>
        <w:rPr>
          <w:rFonts w:ascii="Times New Roman" w:hAnsi="Times New Roman" w:eastAsia="Noto Serif CJK SC"/>
          <w:b w:val="0"/>
          <w:color w:val="000000"/>
          <w:sz w:val="24"/>
        </w:rPr>
        <w:t xml:space="preserve">；两者均为有限搜索的参考值。Ridge另作最低资源需求诊断，不用于建立第二条资源轴。资源情景设计变量记为</w:t>
      </w:r>
      <m:oMath>
        <m:r>
          <w:rPr>
            <w:rFonts w:ascii="Latin Modern Math" w:hAnsi="Latin Modern Math"/>
          </w:rPr>
          <m:t>ρ</m:t>
        </m:r>
      </m:oMath>
      <w:r>
        <w:rPr>
          <w:rFonts w:ascii="Times New Roman" w:hAnsi="Times New Roman" w:eastAsia="Noto Serif CJK SC"/>
          <w:b w:val="0"/>
          <w:color w:val="000000"/>
          <w:sz w:val="24"/>
        </w:rPr>
        <w:t xml:space="preserve">，按</w:t>
      </w:r>
      <m:oMath>
        <m:r>
          <w:rPr>
            <w:rFonts w:ascii="Latin Modern Math" w:hAnsi="Latin Modern Math"/>
          </w:rPr>
          <m:t>B</m:t>
        </m:r>
        <m:r>
          <m:rPr>
            <m:sty m:val="p"/>
          </m:rPr>
          <w:rPr>
            <w:rFonts w:ascii="Latin Modern Math" w:hAnsi="Latin Modern Math"/>
          </w:rPr>
          <m:t>=</m:t>
        </m:r>
        <m:sSub>
          <m:e>
            <m:r>
              <w:rPr>
                <w:rFonts w:ascii="Latin Modern Math" w:hAnsi="Latin Modern Math"/>
              </w:rPr>
              <m:t>B</m:t>
            </m:r>
          </m:e>
          <m:sub>
            <m:r>
              <m:rPr>
                <m:sty m:val="p"/>
              </m:rPr>
              <w:rPr>
                <w:rFonts w:ascii="Latin Modern Math" w:hAnsi="Latin Modern Math"/>
              </w:rPr>
              <m:t>min</m:t>
            </m:r>
          </m:sub>
        </m:sSub>
        <m:r>
          <m:rPr>
            <m:sty m:val="p"/>
          </m:rPr>
          <w:rPr>
            <w:rFonts w:ascii="Latin Modern Math" w:hAnsi="Latin Modern Math"/>
          </w:rPr>
          <m:t>+</m:t>
        </m:r>
        <m:r>
          <w:rPr>
            <w:rFonts w:ascii="Latin Modern Math" w:hAnsi="Latin Modern Math"/>
          </w:rPr>
          <m:t>ρ</m:t>
        </m:r>
        <m:d>
          <m:dPr>
            <m:begChr m:val="("/>
            <m:endChr m:val=")"/>
            <m:sepChr m:val=""/>
            <m:grow/>
          </m:dPr>
          <m:e>
            <m:sSub>
              <m:e>
                <m:r>
                  <w:rPr>
                    <w:rFonts w:ascii="Latin Modern Math" w:hAnsi="Latin Modern Math"/>
                  </w:rPr>
                  <m:t>B</m:t>
                </m:r>
              </m:e>
              <m:sub>
                <m:r>
                  <m:rPr>
                    <m:sty m:val="p"/>
                  </m:rPr>
                  <w:rPr>
                    <w:rFonts w:ascii="Latin Modern Math" w:hAnsi="Latin Modern Math"/>
                  </w:rPr>
                  <m:t>ref</m:t>
                </m:r>
              </m:sub>
            </m:sSub>
            <m:r>
              <m:rPr>
                <m:sty m:val="p"/>
              </m:rPr>
              <w:rPr>
                <w:rFonts w:ascii="Latin Modern Math" w:hAnsi="Latin Modern Math"/>
              </w:rPr>
              <m:t>−</m:t>
            </m:r>
            <m:sSub>
              <m:e>
                <m:r>
                  <w:rPr>
                    <w:rFonts w:ascii="Latin Modern Math" w:hAnsi="Latin Modern Math"/>
                  </w:rPr>
                  <m:t>B</m:t>
                </m:r>
              </m:e>
              <m:sub>
                <m:r>
                  <m:rPr>
                    <m:sty m:val="p"/>
                  </m:rPr>
                  <w:rPr>
                    <w:rFonts w:ascii="Latin Modern Math" w:hAnsi="Latin Modern Math"/>
                  </w:rPr>
                  <m:t>min</m:t>
                </m:r>
              </m:sub>
            </m:sSub>
          </m:e>
        </m:d>
      </m:oMath>
      <w:r>
        <w:rPr>
          <w:rFonts w:ascii="Times New Roman" w:hAnsi="Times New Roman" w:eastAsia="Noto Serif CJK SC"/>
          <w:b w:val="0"/>
          <w:color w:val="000000"/>
          <w:sz w:val="24"/>
        </w:rPr>
        <w:t xml:space="preserve">设置两套初值共同使用的七档资源上限；给定</w:t>
      </w:r>
      <m:oMath>
        <m:r>
          <w:rPr>
            <w:rFonts w:ascii="Latin Modern Math" w:hAnsi="Latin Modern Math"/>
          </w:rPr>
          <m:t>B</m:t>
        </m:r>
      </m:oMath>
      <w:r>
        <w:rPr>
          <w:rFonts w:ascii="Times New Roman" w:hAnsi="Times New Roman" w:eastAsia="Noto Serif CJK SC"/>
          <w:b w:val="0"/>
          <w:color w:val="000000"/>
          <w:sz w:val="24"/>
        </w:rPr>
        <w:t xml:space="preserve">后，GJO搜索各单元的养护年份，具体资源设计见第2.6节。</w:t>
      </w:r>
    </w:p>
    <w:p>
      <w:pPr>
        <w:pStyle w:val="BodyText"/>
        <w:widowControl/>
        <w:jc w:val="both"/>
      </w:pPr>
      <w:r>
        <w:rPr>
          <w:rFonts w:ascii="Times New Roman" w:hAnsi="Times New Roman" w:eastAsia="Noto Serif CJK SC"/>
          <w:b w:val="0"/>
          <w:color w:val="000000"/>
          <w:sz w:val="24"/>
        </w:rPr>
        <w:t xml:space="preserve">每个主要情景以30个随机种子分别运行，用于考察随机搜索的运行波动；每档按相同随机种子组成30对LOCF与Ridge排程，以统一随机设置并比较两套规划初值对应的行动安排。相同种子不保证不同初值下的后续搜索路径相同。配对比较以行动集合的Jaccard相似系数评价行动重合程度，并仅在双方均养护单元中计算首次养护年份平均绝对差。长期状态同时报告</w:t>
      </w:r>
      <m:oMath>
        <m:r>
          <w:rPr>
            <w:rFonts w:ascii="Latin Modern Math" w:hAnsi="Latin Modern Math"/>
          </w:rPr>
          <m:t>J</m:t>
        </m:r>
      </m:oMath>
      <w:r>
        <w:rPr>
          <w:rFonts w:ascii="Times New Roman" w:hAnsi="Times New Roman" w:eastAsia="Noto Serif CJK SC"/>
          <w:b w:val="0"/>
          <w:color w:val="000000"/>
          <w:sz w:val="24"/>
        </w:rPr>
        <w:t xml:space="preserve">及相对于同初值、同</w:t>
      </w:r>
      <m:oMath>
        <m:r>
          <w:rPr>
            <w:rFonts w:ascii="Latin Modern Math" w:hAnsi="Latin Modern Math"/>
          </w:rPr>
          <m:t>d</m:t>
        </m:r>
      </m:oMath>
      <w:r>
        <w:rPr>
          <w:rFonts w:ascii="Times New Roman" w:hAnsi="Times New Roman" w:eastAsia="Noto Serif CJK SC"/>
          <w:b w:val="0"/>
          <w:color w:val="000000"/>
          <w:sz w:val="24"/>
        </w:rPr>
        <w:t xml:space="preserve">零行动基线</w:t>
      </w:r>
      <m:oMath>
        <m:sSub>
          <m:e>
            <m:r>
              <w:rPr>
                <w:rFonts w:ascii="Latin Modern Math" w:hAnsi="Latin Modern Math"/>
              </w:rPr>
              <m:t>J</m:t>
            </m:r>
          </m:e>
          <m:sub>
            <m:r>
              <w:rPr>
                <w:rFonts w:ascii="Latin Modern Math" w:hAnsi="Latin Modern Math"/>
              </w:rPr>
              <m:t>0</m:t>
            </m:r>
          </m:sub>
        </m:sSub>
      </m:oMath>
      <w:r>
        <w:rPr>
          <w:rFonts w:ascii="Times New Roman" w:hAnsi="Times New Roman" w:eastAsia="Noto Serif CJK SC"/>
          <w:b w:val="0"/>
          <w:color w:val="000000"/>
          <w:sz w:val="24"/>
        </w:rPr>
        <w:t xml:space="preserve">的养护增益</w:t>
      </w:r>
      <m:oMath>
        <m:r>
          <w:rPr>
            <w:rFonts w:ascii="Latin Modern Math" w:hAnsi="Latin Modern Math"/>
          </w:rPr>
          <m:t>ΔJ</m:t>
        </m:r>
        <m:r>
          <m:rPr>
            <m:sty m:val="p"/>
          </m:rPr>
          <w:rPr>
            <w:rFonts w:ascii="Latin Modern Math" w:hAnsi="Latin Modern Math"/>
          </w:rPr>
          <m:t>=</m:t>
        </m:r>
        <m:r>
          <w:rPr>
            <w:rFonts w:ascii="Latin Modern Math" w:hAnsi="Latin Modern Math"/>
          </w:rPr>
          <m:t>J</m:t>
        </m:r>
        <m:r>
          <m:rPr>
            <m:sty m:val="p"/>
          </m:rPr>
          <w:rPr>
            <w:rFonts w:ascii="Latin Modern Math" w:hAnsi="Latin Modern Math"/>
          </w:rPr>
          <m:t>−</m:t>
        </m:r>
        <m:sSub>
          <m:e>
            <m:r>
              <w:rPr>
                <w:rFonts w:ascii="Latin Modern Math" w:hAnsi="Latin Modern Math"/>
              </w:rPr>
              <m:t>J</m:t>
            </m:r>
          </m:e>
          <m:sub>
            <m:r>
              <w:rPr>
                <w:rFonts w:ascii="Latin Modern Math" w:hAnsi="Latin Modern Math"/>
              </w:rPr>
              <m:t>0</m:t>
            </m:r>
          </m:sub>
        </m:sSub>
      </m:oMath>
      <w:r>
        <w:rPr>
          <w:rFonts w:ascii="Times New Roman" w:hAnsi="Times New Roman" w:eastAsia="Noto Serif CJK SC"/>
          <w:b w:val="0"/>
          <w:color w:val="000000"/>
          <w:sz w:val="24"/>
        </w:rPr>
        <w:t xml:space="preserve">。代表方案在预定资源档各初值的30次可行运行中选取</w:t>
      </w:r>
      <m:oMath>
        <m:r>
          <w:rPr>
            <w:rFonts w:ascii="Latin Modern Math" w:hAnsi="Latin Modern Math"/>
          </w:rPr>
          <m:t>J</m:t>
        </m:r>
      </m:oMath>
      <w:r>
        <w:rPr>
          <w:rFonts w:ascii="Times New Roman" w:hAnsi="Times New Roman" w:eastAsia="Noto Serif CJK SC"/>
          <w:b w:val="0"/>
          <w:color w:val="000000"/>
          <w:sz w:val="24"/>
        </w:rPr>
        <w:t xml:space="preserve">最高者，用于展示年度状态与养护安排，不替代重复运行的分布统计。编码细节、完整求解设置及并列选择规则见补充材料S-M3，评价指标和缺失处理口径见第2.6节。</w:t>
      </w:r>
    </w:p>
    <w:p>
      <w:pPr>
        <w:pStyle w:val="BodyText"/>
        <w:widowControl/>
        <w:jc w:val="both"/>
      </w:pPr>
      <w:r>
        <w:rPr>
          <w:rFonts w:ascii="Times New Roman" w:hAnsi="Times New Roman" w:eastAsia="Noto Serif CJK SC"/>
          <w:b w:val="0"/>
          <w:color w:val="000000"/>
          <w:sz w:val="24"/>
        </w:rPr>
        <w:t xml:space="preserve">全部保存排程均以实际行动为依据，由独立于搜索评价器的程序逐年复算，核对评分状态、年度养护能力、同单元间隔、累计行动次数、资源上限和管理条件，并复核</w:t>
      </w:r>
      <m:oMath>
        <m:r>
          <w:rPr>
            <w:rFonts w:ascii="Latin Modern Math" w:hAnsi="Latin Modern Math"/>
          </w:rPr>
          <m:t>J</m:t>
        </m:r>
      </m:oMath>
      <w:r>
        <w:rPr>
          <w:rFonts w:ascii="Times New Roman" w:hAnsi="Times New Roman" w:eastAsia="Noto Serif CJK SC"/>
          <w:b w:val="0"/>
          <w:color w:val="000000"/>
          <w:sz w:val="24"/>
        </w:rPr>
        <w:t xml:space="preserve">及对应的</w:t>
      </w:r>
      <m:oMath>
        <m:sSub>
          <m:e>
            <m:r>
              <w:rPr>
                <w:rFonts w:ascii="Latin Modern Math" w:hAnsi="Latin Modern Math"/>
              </w:rPr>
              <m:t>J</m:t>
            </m:r>
          </m:e>
          <m:sub>
            <m:r>
              <w:rPr>
                <w:rFonts w:ascii="Latin Modern Math" w:hAnsi="Latin Modern Math"/>
              </w:rPr>
              <m:t>0</m:t>
            </m:r>
          </m:sub>
        </m:sSub>
      </m:oMath>
      <w:r>
        <w:rPr>
          <w:rFonts w:ascii="Times New Roman" w:hAnsi="Times New Roman" w:eastAsia="Noto Serif CJK SC"/>
          <w:b w:val="0"/>
          <w:color w:val="000000"/>
          <w:sz w:val="24"/>
        </w:rPr>
        <w:t xml:space="preserve">、</w:t>
      </w:r>
      <m:oMath>
        <m:r>
          <w:rPr>
            <w:rFonts w:ascii="Latin Modern Math" w:hAnsi="Latin Modern Math"/>
          </w:rPr>
          <m:t>ΔJ</m:t>
        </m:r>
      </m:oMath>
      <w:r>
        <w:rPr>
          <w:rFonts w:ascii="Times New Roman" w:hAnsi="Times New Roman" w:eastAsia="Noto Serif CJK SC"/>
          <w:b w:val="0"/>
          <w:color w:val="000000"/>
          <w:sz w:val="24"/>
        </w:rPr>
        <w:t xml:space="preserve">。该核验用于识别编码、解码、状态递推与指标汇总之间的不一致，确保所报告的目标和资源使用量能够追溯至完整养护排程。</w:t>
      </w:r>
    </w:p>
    <w:bookmarkEnd w:id="20"/>
    <w:sectPr>
      <w:pgSz w:w="11906" w:h="16838"/>
      <w:pgMar w:top="1247" w:bottom="1247" w:left="1361" w:right="13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m:mathPr>
    <m:mathFont m:val="Latin Modern Math"/>
  </m:mathPr>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24" w:lineRule="auto" w:after="140"/>
      <w:ind w:firstLine="480"/>
    </w:pPr>
    <w:rPr>
      <w:rFonts w:ascii="Times New Roman" w:hAnsi="Times New Roman" w:eastAsia="Noto Serif CJK SC"/>
      <w:sz w:val="24"/>
    </w:rPr>
  </w:style>
  <w:style w:styleId="BodyText" w:type="paragraph">
    <w:name w:val="Body Text"/>
    <w:basedOn w:val="Normal"/>
    <w:link w:val="BodyTextChar"/>
    <w:qFormat/>
    <w:pPr>
      <w:spacing w:after="140" w:before="180" w:line="324" w:lineRule="auto"/>
      <w:ind w:firstLine="480"/>
    </w:pPr>
    <w:rPr>
      <w:rFonts w:ascii="Times New Roman" w:hAnsi="Times New Roman" w:eastAsia="Noto Serif CJK SC"/>
      <w:sz w:val="24"/>
    </w:rPr>
  </w:style>
  <w:style w:customStyle="1" w:styleId="FirstParagraph" w:type="paragraph">
    <w:name w:val="First Paragraph"/>
    <w:basedOn w:val="BodyText"/>
    <w:next w:val="BodyText"/>
    <w:qFormat/>
    <w:pPr>
      <w:spacing w:line="324" w:lineRule="auto" w:after="140"/>
      <w:ind w:firstLine="480"/>
    </w:pPr>
    <w:rPr>
      <w:rFonts w:ascii="Times New Roman" w:hAnsi="Times New Roman" w:eastAsia="Noto Serif CJK SC"/>
      <w:sz w:val="24"/>
    </w:r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 金豺优化算法与养护排程求解</dc:title>
  <dc:creator/>
  <cp:keywords/>
  <dcterms:created xsi:type="dcterms:W3CDTF">2026-10-20T05:54:31Z</dcterms:created>
  <dcterms:modified xsi:type="dcterms:W3CDTF">2026-10-20T05:54:31Z</dcterms:modified>
  <dc:description/>
</cp:coreProperties>
</file>

<file path=docProps/custom.xml><?xml version="1.0" encoding="utf-8"?>
<Properties xmlns="http://schemas.openxmlformats.org/officeDocument/2006/custom-properties" xmlns:vt="http://schemas.openxmlformats.org/officeDocument/2006/docPropsVTypes"/>
</file>