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小论文_待补讨论文献清单</w:t>
      </w:r>
    </w:p>
    <w:p>
      <w:pPr>
        <w:ind w:firstLine="420"/>
      </w:pPr>
      <w:r>
        <w:rPr>
          <w:rFonts w:ascii="Times New Roman" w:hAnsi="Times New Roman" w:eastAsia="宋体"/>
          <w:b w:val="0"/>
          <w:sz w:val="21"/>
        </w:rPr>
        <w:t>本清单只列讨论中尚需支持的主题及当前可复用来源，不是新编参考文献表。每项须回到实际文献核对支持范围；不得依据主题自行生成作者、题名、期刊或DOI。作者最新版引言文献已供本轮核对，仍以实际可追溯范围决定复用。</w:t>
      </w:r>
    </w:p>
    <w:p>
      <w:pPr>
        <w:ind w:firstLine="420"/>
      </w:pPr>
      <w:r>
        <w:rPr>
          <w:rFonts w:ascii="Times New Roman" w:hAnsi="Times New Roman" w:eastAsia="宋体"/>
          <w:b w:val="0"/>
          <w:sz w:val="21"/>
        </w:rPr>
        <w:t>位置来源：metadata/discussion_citation_needs.json。引用号应在主稿整合后按实际首次出现顺序统一，本清单使用稳定文献键避免误报序号。</w:t>
      </w:r>
    </w:p>
    <w:p>
      <w:pPr>
        <w:keepNext/>
        <w:spacing w:before="140"/>
      </w:pPr>
      <w:r>
        <w:rPr>
          <w:rFonts w:ascii="Times New Roman" w:hAnsi="Times New Roman" w:eastAsia="宋体"/>
          <w:b/>
          <w:sz w:val="23"/>
        </w:rPr>
        <w:t>主题1：低频和缺失桥梁检测记录下的当前状态估计及检测间隔影响</w:t>
      </w:r>
    </w:p>
    <w:p>
      <w:pPr>
        <w:ind w:firstLine="420"/>
      </w:pPr>
      <w:r>
        <w:rPr>
          <w:rFonts w:ascii="Times New Roman" w:hAnsi="Times New Roman" w:eastAsia="宋体"/>
          <w:b w:val="0"/>
          <w:sz w:val="21"/>
        </w:rPr>
        <w:t>位置：4.1 第1段；但缺测期间的变化无法直接观测</w:t>
      </w:r>
    </w:p>
    <w:p>
      <w:pPr>
        <w:ind w:firstLine="420"/>
      </w:pPr>
      <w:r>
        <w:rPr>
          <w:rFonts w:ascii="Times New Roman" w:hAnsi="Times New Roman" w:eastAsia="宋体"/>
          <w:b w:val="0"/>
          <w:sz w:val="21"/>
        </w:rPr>
        <w:t>需要支持的论点：历史评分对当前状态的代表性依赖检测间隔及缺测期间事件，需要桥梁领域经验或方法证据支持。</w:t>
      </w:r>
    </w:p>
    <w:p>
      <w:pPr>
        <w:ind w:firstLine="420"/>
      </w:pPr>
      <w:r>
        <w:rPr>
          <w:rFonts w:ascii="Times New Roman" w:hAnsi="Times New Roman" w:eastAsia="宋体"/>
          <w:b w:val="0"/>
          <w:sz w:val="21"/>
        </w:rPr>
        <w:t>当前可复用文献：dhada2020：Predicting bridge elements deterioration, using collaborative Gaussian process regression；来源核对状态：从用户原论文的参考文献段落读取接受修订后的文字，并与既有小论文引用核对；未完成出版社/Crossref在线核验。；roberts2017：Cross-validation strategies for data with temporal, spatial, hierarchical, or phylogenetic structure；来源核对状态：从用户原论文的参考文献段落读取接受修订后的文字，并与既有小论文引用核对；未完成出版社/Crossref在线核验。；hamida2021：Network-scale deterioration modelling of bridges based on visual inspections and structural attributes；来源核对状态：作者最新Word书目来源逐字段读取；未取得出版社元数据或全文，不升级为独立在线核验。；hu2024：Improving the Predictive Analytics of Machine-Learning Pipelines for Bridge Infrastructure Asset Management Applications: An Upstream Data Workflow to Address Data Quality Issues in the National Bridge Inventory Database；来源核对状态：作者最新Word书目来源逐字段读取；未取得出版社元数据或全文，不升级为独立在线核验。；liu2020：Fusing Data Extracted from Bridge Inspection Reports for Enhanced Data-Driven Bridge Deterioration Prediction: A Hybrid Data Fusion Method；来源核对状态：作者最新Word书目来源逐字段读取；未取得出版社元数据或全文，不升级为独立在线核验。</w:t>
      </w:r>
    </w:p>
    <w:p>
      <w:pPr>
        <w:ind w:firstLine="420"/>
      </w:pPr>
      <w:r>
        <w:rPr>
          <w:rFonts w:ascii="Times New Roman" w:hAnsi="Times New Roman" w:eastAsia="宋体"/>
          <w:b w:val="0"/>
          <w:sz w:val="21"/>
        </w:rPr>
        <w:t>现有文献的局限：Dhada条目可支持历史记录预测桥梁构件状态这一方向，Roberts可支持验证顺序；现有材料未提供针对缺失检测期间状态代表性的桥梁实证依据。 作者引言已有相关候选文献列入本清单，但未取得全文来确认其直接支持该段具体论点，因此占位保留。</w:t>
      </w:r>
    </w:p>
    <w:p>
      <w:pPr>
        <w:ind w:firstLine="420"/>
      </w:pPr>
      <w:r>
        <w:rPr>
          <w:rFonts w:ascii="Times New Roman" w:hAnsi="Times New Roman" w:eastAsia="宋体"/>
          <w:b w:val="0"/>
          <w:sz w:val="21"/>
        </w:rPr>
        <w:t>正文保留：[待补文献]。补充时需核对作者、题名、期刊、年份、卷期、页码/文章号与DOI；确认支持论点后再替换占位。</w:t>
      </w:r>
    </w:p>
    <w:p>
      <w:pPr>
        <w:keepNext/>
        <w:spacing w:before="140"/>
      </w:pPr>
      <w:r>
        <w:rPr>
          <w:rFonts w:ascii="Times New Roman" w:hAnsi="Times New Roman" w:eastAsia="宋体"/>
          <w:b/>
          <w:sz w:val="23"/>
        </w:rPr>
        <w:t>主题2：初始状态估计不确定性向资源约束养护排程和行动年份的传播</w:t>
      </w:r>
    </w:p>
    <w:p>
      <w:pPr>
        <w:ind w:firstLine="420"/>
      </w:pPr>
      <w:r>
        <w:rPr>
          <w:rFonts w:ascii="Times New Roman" w:hAnsi="Times New Roman" w:eastAsia="宋体"/>
          <w:b w:val="0"/>
          <w:sz w:val="21"/>
        </w:rPr>
        <w:t>位置：4.2 第1段；其在真实桥梁管理中的决策敏感性仍需相应实证研究支持</w:t>
      </w:r>
    </w:p>
    <w:p>
      <w:pPr>
        <w:ind w:firstLine="420"/>
      </w:pPr>
      <w:r>
        <w:rPr>
          <w:rFonts w:ascii="Times New Roman" w:hAnsi="Times New Roman" w:eastAsia="宋体"/>
          <w:b w:val="0"/>
          <w:sz w:val="21"/>
        </w:rPr>
        <w:t>需要支持的论点：初始评分改变阈值接近时点和行动竞争，可能传递为具体年份差异；本文模型内解释需要与真实桥梁决策敏感性研究区分。</w:t>
      </w:r>
    </w:p>
    <w:p>
      <w:pPr>
        <w:ind w:firstLine="420"/>
      </w:pPr>
      <w:r>
        <w:rPr>
          <w:rFonts w:ascii="Times New Roman" w:hAnsi="Times New Roman" w:eastAsia="宋体"/>
          <w:b w:val="0"/>
          <w:sz w:val="21"/>
        </w:rPr>
        <w:t>当前可复用文献：frangopol2012：Bridge network performance, maintenance and optimisation under uncertainty: Accomplishments and challenges；来源核对状态：从用户原论文的参考文献段落读取接受修订后的文字，并与既有小论文引用核对；未完成出版社/Crossref在线核验。；wei2024：Resource-constrained bridge maintenance optimization by harmonizing structural safety and maintenance duration；来源核对状态：从用户原论文的参考文献段落读取接受修订后的文字，并与既有小论文引用核对；未完成出版社/Crossref在线核验。；jaafaru2022：Bridge maintenance planning framework using machine learning, multi-attribute utility theory and evolutionary optimization models；来源核对状态：作者最新Word书目来源逐字段读取；未取得出版社元数据或全文，不升级为独立在线核验。；ghafoori2024：Machine learning-based bridge maintenance optimization model for maximizing performance within available annual budgets；来源核对状态：从用户原论文的参考文献段落读取接受修订后的文字，并与既有小论文引用核对；未完成出版社/Crossref在线核验。；hadjidemetriou2022：Condition and criticality-based predictive maintenance prioritisation for networks of bridges；来源核对状态：作者最新Word书目来源逐字段读取；未取得出版社元数据或全文，不升级为独立在线核验。；liu2004：Optimal bridge maintenance planning based on probabilistic performance prediction；来源核对状态：作者最新Word书目来源逐字段读取；未取得出版社元数据或全文，不升级为独立在线核验。</w:t>
      </w:r>
    </w:p>
    <w:p>
      <w:pPr>
        <w:ind w:firstLine="420"/>
      </w:pPr>
      <w:r>
        <w:rPr>
          <w:rFonts w:ascii="Times New Roman" w:hAnsi="Times New Roman" w:eastAsia="宋体"/>
          <w:b w:val="0"/>
          <w:sz w:val="21"/>
        </w:rPr>
        <w:t>现有文献的局限：两条现有文献可用于养护不确定性及资源约束背景，作者新增书目已保留，但现有本地书目元数据不足以确认其全文是否直接支持初值估计误差与养护年份传播。 作者引言已有相关候选文献列入本清单，但未取得全文来确认其直接支持该段具体论点，因此占位保留。</w:t>
      </w:r>
    </w:p>
    <w:p>
      <w:pPr>
        <w:ind w:firstLine="420"/>
      </w:pPr>
      <w:r>
        <w:rPr>
          <w:rFonts w:ascii="Times New Roman" w:hAnsi="Times New Roman" w:eastAsia="宋体"/>
          <w:b w:val="0"/>
          <w:sz w:val="21"/>
        </w:rPr>
        <w:t>正文保留：[待补文献]。补充时需核对作者、题名、期刊、年份、卷期、页码/文章号与DOI；确认支持论点后再替换占位。</w:t>
      </w:r>
    </w:p>
    <w:p>
      <w:pPr>
        <w:keepNext/>
        <w:spacing w:before="140"/>
      </w:pPr>
      <w:r>
        <w:rPr>
          <w:rFonts w:ascii="Times New Roman" w:hAnsi="Times New Roman" w:eastAsia="宋体"/>
          <w:b/>
          <w:sz w:val="23"/>
        </w:rPr>
        <w:t>主题3：利用真实养护事件、处治类型及前后检测校准状态恢复和评分变化模型</w:t>
      </w:r>
    </w:p>
    <w:p>
      <w:pPr>
        <w:ind w:firstLine="420"/>
      </w:pPr>
      <w:r>
        <w:rPr>
          <w:rFonts w:ascii="Times New Roman" w:hAnsi="Times New Roman" w:eastAsia="宋体"/>
          <w:b w:val="0"/>
          <w:sz w:val="21"/>
        </w:rPr>
        <w:t>位置：4.4 第1段；建立按干预类型和事件记录校准的评分变化关系</w:t>
      </w:r>
    </w:p>
    <w:p>
      <w:pPr>
        <w:ind w:firstLine="420"/>
      </w:pPr>
      <w:r>
        <w:rPr>
          <w:rFonts w:ascii="Times New Roman" w:hAnsi="Times New Roman" w:eastAsia="宋体"/>
          <w:b w:val="0"/>
          <w:sz w:val="21"/>
        </w:rPr>
        <w:t>需要支持的论点：将统一R=6情景连接到工程应用，需要按真实干预事件及类型校准评分响应并独立验证。</w:t>
      </w:r>
    </w:p>
    <w:p>
      <w:pPr>
        <w:ind w:firstLine="420"/>
      </w:pPr>
      <w:r>
        <w:rPr>
          <w:rFonts w:ascii="Times New Roman" w:hAnsi="Times New Roman" w:eastAsia="宋体"/>
          <w:b w:val="0"/>
          <w:sz w:val="21"/>
        </w:rPr>
        <w:t>当前可复用文献：frangopol2012：Bridge network performance, maintenance and optimisation under uncertainty: Accomplishments and challenges；来源核对状态：从用户原论文的参考文献段落读取接受修订后的文字，并与既有小论文引用核对；未完成出版社/Crossref在线核验。；frangopol2017：Bridge life-cycle performance and cost: analysis, prediction, optimisation and decision-making；来源核对状态：作者最新Word书目来源逐字段读取；未取得出版社元数据或全文，不升级为独立在线核验。</w:t>
      </w:r>
    </w:p>
    <w:p>
      <w:pPr>
        <w:ind w:firstLine="420"/>
      </w:pPr>
      <w:r>
        <w:rPr>
          <w:rFonts w:ascii="Times New Roman" w:hAnsi="Times New Roman" w:eastAsia="宋体"/>
          <w:b w:val="0"/>
          <w:sz w:val="21"/>
        </w:rPr>
        <w:t>现有文献的局限：现有条目仅支持长期养护不确定性背景，没有本项目按具体养护类型校准R或d的实测证据；不能用通用文献替代本项目校准。 作者引言已有相关候选文献列入本清单，但未取得全文来确认其直接支持该段具体论点，因此占位保留。</w:t>
      </w:r>
    </w:p>
    <w:p>
      <w:pPr>
        <w:ind w:firstLine="420"/>
      </w:pPr>
      <w:r>
        <w:rPr>
          <w:rFonts w:ascii="Times New Roman" w:hAnsi="Times New Roman" w:eastAsia="宋体"/>
          <w:b w:val="0"/>
          <w:sz w:val="21"/>
        </w:rPr>
        <w:t>正文保留：[待补文献]。补充时需核对作者、题名、期刊、年份、卷期、页码/文章号与DOI；确认支持论点后再替换占位。</w:t>
      </w:r>
    </w:p>
    <w:p>
      <w:pPr>
        <w:keepNext/>
        <w:spacing w:before="140"/>
      </w:pPr>
      <w:r>
        <w:rPr>
          <w:rFonts w:ascii="Times New Roman" w:hAnsi="Times New Roman" w:eastAsia="宋体"/>
          <w:b/>
          <w:sz w:val="23"/>
        </w:rPr>
        <w:t>已有来源的可复用范围</w:t>
      </w:r>
    </w:p>
    <w:p>
      <w:pPr>
        <w:ind w:firstLine="420"/>
      </w:pPr>
      <w:r>
        <w:rPr>
          <w:rFonts w:ascii="Times New Roman" w:hAnsi="Times New Roman" w:eastAsia="宋体"/>
          <w:b w:val="0"/>
          <w:sz w:val="21"/>
        </w:rPr>
        <w:t>dhada2020（Predicting bridge elements deterioration, using collaborative Gaussian process regression）；位置：4.1；仅用于：历史资料用于桥梁构件后续状态预测的研究方向</w:t>
      </w:r>
    </w:p>
    <w:p>
      <w:pPr>
        <w:ind w:firstLine="420"/>
      </w:pPr>
      <w:r>
        <w:rPr>
          <w:rFonts w:ascii="Times New Roman" w:hAnsi="Times New Roman" w:eastAsia="宋体"/>
          <w:b w:val="0"/>
          <w:sz w:val="21"/>
        </w:rPr>
        <w:t>roberts2017（Cross-validation strategies for data with temporal, spatial, hierarchical, or phylogenetic structure）；位置：2.2及4.1；仅用于：验证策略需要尊重时间及其他结构；不证明本项目拥有外部验证</w:t>
      </w:r>
    </w:p>
    <w:p>
      <w:pPr>
        <w:ind w:firstLine="420"/>
      </w:pPr>
      <w:r>
        <w:rPr>
          <w:rFonts w:ascii="Times New Roman" w:hAnsi="Times New Roman" w:eastAsia="宋体"/>
          <w:b w:val="0"/>
          <w:sz w:val="21"/>
        </w:rPr>
        <w:t>frangopol2012（Bridge network performance, maintenance and optimisation under uncertainty: Accomplishments and challenges）；位置：4.2；仅用于：桥梁网络性能与养护决策中的不确定性背景</w:t>
      </w:r>
    </w:p>
    <w:p>
      <w:pPr>
        <w:ind w:firstLine="420"/>
      </w:pPr>
      <w:r>
        <w:rPr>
          <w:rFonts w:ascii="Times New Roman" w:hAnsi="Times New Roman" w:eastAsia="宋体"/>
          <w:b w:val="0"/>
          <w:sz w:val="21"/>
        </w:rPr>
        <w:t>wei2024（Resource-constrained bridge maintenance optimization by harmonizing structural safety and maintenance duration）；位置：4.3；仅用于：桥梁养护规划需要处理资源约束与状态要求；不支持本项目面积模型的实际支出映射</w:t>
      </w:r>
    </w:p>
    <w:p>
      <w:pPr>
        <w:ind w:firstLine="420"/>
      </w:pPr>
      <w:r>
        <w:rPr>
          <w:rFonts w:ascii="Times New Roman" w:hAnsi="Times New Roman" w:eastAsia="宋体"/>
          <w:b w:val="0"/>
          <w:sz w:val="21"/>
        </w:rPr>
        <w:t>jtg2026（公路桥梁技术状况评定标准: JTG/T 5230—2026）；位置：2.4及4.4；仅用于：按用户提供标准文本作评分区间映射；不支持57/59这一研究管理比例</w:t>
      </w:r>
    </w:p>
    <w:p>
      <w:pPr>
        <w:keepNext/>
        <w:spacing w:before="140"/>
      </w:pPr>
      <w:r>
        <w:rPr>
          <w:rFonts w:ascii="Times New Roman" w:hAnsi="Times New Roman" w:eastAsia="宋体"/>
          <w:b/>
          <w:sz w:val="23"/>
        </w:rPr>
        <w:t>补文献时的边界</w:t>
      </w:r>
    </w:p>
    <w:p>
      <w:pPr>
        <w:ind w:firstLine="420"/>
      </w:pPr>
      <w:r>
        <w:rPr>
          <w:rFonts w:ascii="Times New Roman" w:hAnsi="Times New Roman" w:eastAsia="宋体"/>
          <w:b w:val="0"/>
          <w:sz w:val="21"/>
        </w:rPr>
        <w:t>桥梁预测论文可支持既有研究方向，时间验证论文可支持数据划分原则，资源约束维护论文可支持规划背景；它们不能替代本案2024缺测真值、R=6校准、d估计或算法最优性证据。仅完成书目来源核对的条目，不称为出版社元数据或全文已核验。现有条目不一概称为SCI期刊文献，待补主题仍需真实、直接相关且可核验的来源。</w:t>
      </w:r>
    </w:p>
    <w:p>
      <w:pPr>
        <w:ind w:firstLine="420"/>
      </w:pPr>
      <w:r>
        <w:rPr>
          <w:rFonts w:ascii="Times New Roman" w:hAnsi="Times New Roman" w:eastAsia="宋体"/>
          <w:b w:val="0"/>
          <w:sz w:val="21"/>
        </w:rPr>
        <w:t>本轮未自行添加作者稿之外的参考文献或DOI；作者新增条目已合并进22条实际引用。新增书目的论点支持范围仍应核对全文，仍未覆盖的观点保留[待补文献]，后续由作者确认真实SCI来源。</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7"/>
      </w:rPr>
      <w:t xml:space="preserve">补充说明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