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小论文_15年规划期重跑结果报告</w:t>
      </w:r>
    </w:p>
    <w:p>
      <w:r>
        <w:t>依据《修改指令10》；2026年10月16日（北京时间）。本报告仅交付15年重新优化及结果说明，不重写中文论文。旧20年项目、初稿、预测模型及既有预测结果均保留；新主结果统一采用2025—2039年15年规划期。</w:t>
      </w:r>
    </w:p>
    <w:p>
      <w:pPr>
        <w:pStyle w:val="Heading1"/>
      </w:pPr>
      <w:r>
        <w:t>1 为什么改为15年</w:t>
      </w:r>
    </w:p>
    <w:p>
      <w:r>
        <w:t>考虑到现有检测资料覆盖2012—2024年，且年评分下降量和养护后评分恢复量尚未由真实养护事件校准，本文将长期养护规划期设为2025—2039年，以减少较长时间外推对结果的累积影响。</w:t>
      </w:r>
    </w:p>
    <w:p>
      <w:r>
        <w:t>2012—2024年59个检测单元、全桥387条与上部结构380条有效评分，以及2018—2024扩展时间窗口的LOCF、Ridge、XGBoost预测结果全部冻结。2024两套规划初值均由6条实测和53条估计组成，初值均分仍分别为90.6417和92.2957。此次未重新训练或调参，也未加入AP-KELM。</w:t>
      </w:r>
    </w:p>
    <w:p>
      <w:r>
        <w:t>面积资源保持rᵢ=Aᵢ/A_total，B_used=Σxᵢₜrᵢ，单位为无量纲的全网络面积当量。J改为59×15个年末评分的算术平均；先下降d，再按行动恢复R，最后计算年末评分。参考d=0.65分/年、R=6分均为未由真实养护事件校准的情景参数。</w:t>
      </w:r>
    </w:p>
    <w:p>
      <w:r>
        <w:t>管理条件保持全部年末评分&gt;60，且每年至少57/59个单元评分&gt;75；57/59是本文管理目标，不是JTG/T 5230—2026强制比例。行动条件仍为每年≤8单元、同单元间隔≥3年、15年累计≤3次。连续177维年份编码现映射0—15，1—15对应2025—2039；端点u=0、接近1和u=1的解码测试及逐排程年份核验另存metadata。</w:t>
      </w:r>
    </w:p>
    <w:p>
      <w:pPr>
        <w:pStyle w:val="Heading1"/>
      </w:pPr>
      <w:r>
        <w:t>2 15年LOCF/Ridge无养护基线</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cantSplit/>
        </w:trPr>
        <w:tc>
          <w:tcPr>
            <w:tcW w:type="dxa" w:w="794"/>
            <w:shd w:fill="E8EEF4"/>
          </w:tcPr>
          <w:p>
            <w:pPr>
              <w:spacing w:after="46" w:line="250" w:lineRule="auto"/>
            </w:pPr>
            <w:r>
              <w:rPr>
                <w:sz w:val="16"/>
              </w:rPr>
              <w:t>初值</w:t>
            </w:r>
          </w:p>
        </w:tc>
        <w:tc>
          <w:tcPr>
            <w:tcW w:type="dxa" w:w="1757"/>
            <w:shd w:fill="E8EEF4"/>
          </w:tcPr>
          <w:p>
            <w:pPr>
              <w:spacing w:after="46" w:line="250" w:lineRule="auto"/>
            </w:pPr>
            <w:r>
              <w:rPr>
                <w:sz w:val="16"/>
              </w:rPr>
              <w:t>J0_15</w:t>
            </w:r>
          </w:p>
        </w:tc>
        <w:tc>
          <w:tcPr>
            <w:tcW w:type="dxa" w:w="1757"/>
            <w:shd w:fill="E8EEF4"/>
          </w:tcPr>
          <w:p>
            <w:pPr>
              <w:spacing w:after="46" w:line="250" w:lineRule="auto"/>
            </w:pPr>
            <w:r>
              <w:rPr>
                <w:sz w:val="16"/>
              </w:rPr>
              <w:t>2039均分</w:t>
            </w:r>
          </w:p>
        </w:tc>
        <w:tc>
          <w:tcPr>
            <w:tcW w:type="dxa" w:w="1814"/>
            <w:shd w:fill="E8EEF4"/>
          </w:tcPr>
          <w:p>
            <w:pPr>
              <w:spacing w:after="46" w:line="250" w:lineRule="auto"/>
            </w:pPr>
            <w:r>
              <w:rPr>
                <w:sz w:val="16"/>
              </w:rPr>
              <w:t>15年最低分</w:t>
            </w:r>
          </w:p>
        </w:tc>
        <w:tc>
          <w:tcPr>
            <w:tcW w:type="dxa" w:w="1871"/>
            <w:shd w:fill="E8EEF4"/>
          </w:tcPr>
          <w:p>
            <w:pPr>
              <w:spacing w:after="46" w:line="250" w:lineRule="auto"/>
            </w:pPr>
            <w:r>
              <w:rPr>
                <w:sz w:val="16"/>
              </w:rPr>
              <w:t>最少&gt;75单元</w:t>
            </w:r>
          </w:p>
        </w:tc>
        <w:tc>
          <w:tcPr>
            <w:tcW w:type="dxa" w:w="1984"/>
            <w:shd w:fill="E8EEF4"/>
          </w:tcPr>
          <w:p>
            <w:pPr>
              <w:spacing w:after="46" w:line="250" w:lineRule="auto"/>
            </w:pPr>
            <w:r>
              <w:rPr>
                <w:sz w:val="16"/>
              </w:rPr>
              <w:t>管理条件可行</w:t>
            </w:r>
          </w:p>
        </w:tc>
      </w:tr>
      <w:tr>
        <w:trPr>
          <w:cantSplit/>
        </w:trPr>
        <w:tc>
          <w:tcPr>
            <w:tcW w:type="dxa" w:w="794"/>
          </w:tcPr>
          <w:p>
            <w:pPr>
              <w:spacing w:after="46" w:line="250" w:lineRule="auto"/>
            </w:pPr>
            <w:r>
              <w:rPr>
                <w:sz w:val="16"/>
              </w:rPr>
              <w:t>LOCF</w:t>
            </w:r>
          </w:p>
        </w:tc>
        <w:tc>
          <w:tcPr>
            <w:tcW w:type="dxa" w:w="1757"/>
          </w:tcPr>
          <w:p>
            <w:pPr>
              <w:spacing w:after="46" w:line="250" w:lineRule="auto"/>
            </w:pPr>
            <w:r>
              <w:rPr>
                <w:sz w:val="16"/>
              </w:rPr>
              <w:t>85.441695</w:t>
            </w:r>
          </w:p>
        </w:tc>
        <w:tc>
          <w:tcPr>
            <w:tcW w:type="dxa" w:w="1757"/>
          </w:tcPr>
          <w:p>
            <w:pPr>
              <w:spacing w:after="46" w:line="250" w:lineRule="auto"/>
            </w:pPr>
            <w:r>
              <w:rPr>
                <w:sz w:val="16"/>
              </w:rPr>
              <w:t>80.8917</w:t>
            </w:r>
          </w:p>
        </w:tc>
        <w:tc>
          <w:tcPr>
            <w:tcW w:type="dxa" w:w="1814"/>
          </w:tcPr>
          <w:p>
            <w:pPr>
              <w:spacing w:after="46" w:line="250" w:lineRule="auto"/>
            </w:pPr>
            <w:r>
              <w:rPr>
                <w:sz w:val="16"/>
              </w:rPr>
              <w:t>71.4300</w:t>
            </w:r>
          </w:p>
        </w:tc>
        <w:tc>
          <w:tcPr>
            <w:tcW w:type="dxa" w:w="1871"/>
          </w:tcPr>
          <w:p>
            <w:pPr>
              <w:spacing w:after="46" w:line="250" w:lineRule="auto"/>
            </w:pPr>
            <w:r>
              <w:rPr>
                <w:sz w:val="16"/>
              </w:rPr>
              <w:t>54</w:t>
            </w:r>
          </w:p>
        </w:tc>
        <w:tc>
          <w:tcPr>
            <w:tcW w:type="dxa" w:w="1984"/>
          </w:tcPr>
          <w:p>
            <w:pPr>
              <w:spacing w:after="46" w:line="250" w:lineRule="auto"/>
            </w:pPr>
            <w:r>
              <w:rPr>
                <w:sz w:val="16"/>
              </w:rPr>
              <w:t>否</w:t>
            </w:r>
          </w:p>
        </w:tc>
      </w:tr>
      <w:tr>
        <w:trPr>
          <w:cantSplit/>
        </w:trPr>
        <w:tc>
          <w:tcPr>
            <w:tcW w:type="dxa" w:w="794"/>
          </w:tcPr>
          <w:p>
            <w:pPr>
              <w:spacing w:after="46" w:line="250" w:lineRule="auto"/>
            </w:pPr>
            <w:r>
              <w:rPr>
                <w:sz w:val="16"/>
              </w:rPr>
              <w:t>Ridge</w:t>
            </w:r>
          </w:p>
        </w:tc>
        <w:tc>
          <w:tcPr>
            <w:tcW w:type="dxa" w:w="1757"/>
          </w:tcPr>
          <w:p>
            <w:pPr>
              <w:spacing w:after="46" w:line="250" w:lineRule="auto"/>
            </w:pPr>
            <w:r>
              <w:rPr>
                <w:sz w:val="16"/>
              </w:rPr>
              <w:t>87.095737</w:t>
            </w:r>
          </w:p>
        </w:tc>
        <w:tc>
          <w:tcPr>
            <w:tcW w:type="dxa" w:w="1757"/>
          </w:tcPr>
          <w:p>
            <w:pPr>
              <w:spacing w:after="46" w:line="250" w:lineRule="auto"/>
            </w:pPr>
            <w:r>
              <w:rPr>
                <w:sz w:val="16"/>
              </w:rPr>
              <w:t>82.5457</w:t>
            </w:r>
          </w:p>
        </w:tc>
        <w:tc>
          <w:tcPr>
            <w:tcW w:type="dxa" w:w="1814"/>
          </w:tcPr>
          <w:p>
            <w:pPr>
              <w:spacing w:after="46" w:line="250" w:lineRule="auto"/>
            </w:pPr>
            <w:r>
              <w:rPr>
                <w:sz w:val="16"/>
              </w:rPr>
              <w:t>74.8900</w:t>
            </w:r>
          </w:p>
        </w:tc>
        <w:tc>
          <w:tcPr>
            <w:tcW w:type="dxa" w:w="1871"/>
          </w:tcPr>
          <w:p>
            <w:pPr>
              <w:spacing w:after="46" w:line="250" w:lineRule="auto"/>
            </w:pPr>
            <w:r>
              <w:rPr>
                <w:sz w:val="16"/>
              </w:rPr>
              <w:t>58</w:t>
            </w:r>
          </w:p>
        </w:tc>
        <w:tc>
          <w:tcPr>
            <w:tcW w:type="dxa" w:w="1984"/>
          </w:tcPr>
          <w:p>
            <w:pPr>
              <w:spacing w:after="46" w:line="250" w:lineRule="auto"/>
            </w:pPr>
            <w:r>
              <w:rPr>
                <w:sz w:val="16"/>
              </w:rPr>
              <w:t>是</w:t>
            </w:r>
          </w:p>
        </w:tc>
      </w:tr>
    </w:tbl>
    <w:p>
      <w:pPr>
        <w:spacing w:after="0"/>
      </w:pPr>
    </w:p>
    <w:p>
      <w:r>
        <w:t>LOCF无养护：全员&gt;60首次违反年份为NA；至少57个&gt;75首次违反年份为2036。NA表示15年内未违反。无养护不受总资源约束，其可行性按状态管理条件判断。</w:t>
      </w:r>
    </w:p>
    <w:p>
      <w:r>
        <w:t>Ridge无养护：全员&gt;60首次违反年份为NA；至少57个&gt;75首次违反年份为NA。NA表示15年内未违反。无养护不受总资源约束，其可行性按状态管理条件判断。</w:t>
      </w:r>
    </w:p>
    <w:p>
      <w:r>
        <w:t>Ridge初值下，15年零行动方案已满足管理条件，最低资源需求诊断因此允许为0；LOCF需按其自身基线与端点判断，不能沿用20年两初值均需行动的假定。该结果只对应给定估计初值、评分递推和研究管理目标，不能解释为现实中无需养护。</w:t>
      </w:r>
    </w:p>
    <w:p>
      <w:r>
        <w:t>每年1、2类数量以及首次违反条件年份保存在no_maintenance_baselines_15y.csv及无养护逐年明细。下文每次ΔJ=J−同初值、同d的15年无养护J；旧20年无养护J不再进入差值计算。</w:t>
      </w:r>
    </w:p>
    <w:p>
      <w:pPr>
        <w:pStyle w:val="Heading1"/>
        <w:pageBreakBefore/>
      </w:pPr>
      <w:r>
        <w:t>3 15年三个资源端点</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cantSplit/>
        </w:trPr>
        <w:tc>
          <w:tcPr>
            <w:tcW w:type="dxa" w:w="1814"/>
            <w:shd w:fill="E8EEF4"/>
          </w:tcPr>
          <w:p>
            <w:pPr>
              <w:spacing w:after="46" w:line="250" w:lineRule="auto"/>
            </w:pPr>
            <w:r>
              <w:rPr>
                <w:sz w:val="16"/>
              </w:rPr>
              <w:t>新端点</w:t>
            </w:r>
          </w:p>
        </w:tc>
        <w:tc>
          <w:tcPr>
            <w:tcW w:type="dxa" w:w="2098"/>
            <w:shd w:fill="E8EEF4"/>
          </w:tcPr>
          <w:p>
            <w:pPr>
              <w:spacing w:after="46" w:line="250" w:lineRule="auto"/>
            </w:pPr>
            <w:r>
              <w:rPr>
                <w:sz w:val="16"/>
              </w:rPr>
              <w:t>B_used</w:t>
            </w:r>
          </w:p>
        </w:tc>
        <w:tc>
          <w:tcPr>
            <w:tcW w:type="dxa" w:w="1361"/>
            <w:shd w:fill="E8EEF4"/>
          </w:tcPr>
          <w:p>
            <w:pPr>
              <w:spacing w:after="46" w:line="250" w:lineRule="auto"/>
            </w:pPr>
            <w:r>
              <w:rPr>
                <w:sz w:val="16"/>
              </w:rPr>
              <w:t>J</w:t>
            </w:r>
          </w:p>
        </w:tc>
        <w:tc>
          <w:tcPr>
            <w:tcW w:type="dxa" w:w="1191"/>
            <w:shd w:fill="E8EEF4"/>
          </w:tcPr>
          <w:p>
            <w:pPr>
              <w:spacing w:after="46" w:line="250" w:lineRule="auto"/>
            </w:pPr>
            <w:r>
              <w:rPr>
                <w:sz w:val="16"/>
              </w:rPr>
              <w:t>行动数</w:t>
            </w:r>
          </w:p>
        </w:tc>
        <w:tc>
          <w:tcPr>
            <w:tcW w:type="dxa" w:w="1701"/>
            <w:shd w:fill="E8EEF4"/>
          </w:tcPr>
          <w:p>
            <w:pPr>
              <w:spacing w:after="46" w:line="250" w:lineRule="auto"/>
            </w:pPr>
            <w:r>
              <w:rPr>
                <w:sz w:val="16"/>
              </w:rPr>
              <w:t>2039均分</w:t>
            </w:r>
          </w:p>
        </w:tc>
        <w:tc>
          <w:tcPr>
            <w:tcW w:type="dxa" w:w="1814"/>
            <w:shd w:fill="E8EEF4"/>
          </w:tcPr>
          <w:p>
            <w:pPr>
              <w:spacing w:after="46" w:line="250" w:lineRule="auto"/>
            </w:pPr>
            <w:r>
              <w:rPr>
                <w:sz w:val="16"/>
              </w:rPr>
              <w:t>最少&gt;75单元</w:t>
            </w:r>
          </w:p>
        </w:tc>
      </w:tr>
      <w:tr>
        <w:trPr>
          <w:cantSplit/>
        </w:trPr>
        <w:tc>
          <w:tcPr>
            <w:tcW w:type="dxa" w:w="1814"/>
          </w:tcPr>
          <w:p>
            <w:pPr>
              <w:spacing w:after="46" w:line="250" w:lineRule="auto"/>
            </w:pPr>
            <w:r>
              <w:rPr>
                <w:sz w:val="16"/>
              </w:rPr>
              <w:t>LOCF最低可行</w:t>
            </w:r>
          </w:p>
        </w:tc>
        <w:tc>
          <w:tcPr>
            <w:tcW w:type="dxa" w:w="2098"/>
          </w:tcPr>
          <w:p>
            <w:pPr>
              <w:spacing w:after="46" w:line="250" w:lineRule="auto"/>
            </w:pPr>
            <w:r>
              <w:rPr>
                <w:sz w:val="16"/>
              </w:rPr>
              <w:t>0.0138153314</w:t>
            </w:r>
          </w:p>
        </w:tc>
        <w:tc>
          <w:tcPr>
            <w:tcW w:type="dxa" w:w="1361"/>
          </w:tcPr>
          <w:p>
            <w:pPr>
              <w:spacing w:after="46" w:line="250" w:lineRule="auto"/>
            </w:pPr>
            <w:r>
              <w:rPr>
                <w:sz w:val="16"/>
              </w:rPr>
              <w:t>85.5366</w:t>
            </w:r>
          </w:p>
        </w:tc>
        <w:tc>
          <w:tcPr>
            <w:tcW w:type="dxa" w:w="1191"/>
          </w:tcPr>
          <w:p>
            <w:pPr>
              <w:spacing w:after="46" w:line="250" w:lineRule="auto"/>
            </w:pPr>
            <w:r>
              <w:rPr>
                <w:sz w:val="16"/>
              </w:rPr>
              <w:t>3</w:t>
            </w:r>
          </w:p>
        </w:tc>
        <w:tc>
          <w:tcPr>
            <w:tcW w:type="dxa" w:w="1701"/>
          </w:tcPr>
          <w:p>
            <w:pPr>
              <w:spacing w:after="46" w:line="250" w:lineRule="auto"/>
            </w:pPr>
            <w:r>
              <w:rPr>
                <w:sz w:val="16"/>
              </w:rPr>
              <w:t>81.1968</w:t>
            </w:r>
          </w:p>
        </w:tc>
        <w:tc>
          <w:tcPr>
            <w:tcW w:type="dxa" w:w="1814"/>
          </w:tcPr>
          <w:p>
            <w:pPr>
              <w:spacing w:after="46" w:line="250" w:lineRule="auto"/>
            </w:pPr>
            <w:r>
              <w:rPr>
                <w:sz w:val="16"/>
              </w:rPr>
              <w:t>57</w:t>
            </w:r>
          </w:p>
        </w:tc>
      </w:tr>
      <w:tr>
        <w:trPr>
          <w:cantSplit/>
        </w:trPr>
        <w:tc>
          <w:tcPr>
            <w:tcW w:type="dxa" w:w="1814"/>
          </w:tcPr>
          <w:p>
            <w:pPr>
              <w:spacing w:after="46" w:line="250" w:lineRule="auto"/>
            </w:pPr>
            <w:r>
              <w:rPr>
                <w:sz w:val="16"/>
              </w:rPr>
              <w:t>LOCF高资源参考</w:t>
            </w:r>
          </w:p>
        </w:tc>
        <w:tc>
          <w:tcPr>
            <w:tcW w:type="dxa" w:w="2098"/>
          </w:tcPr>
          <w:p>
            <w:pPr>
              <w:spacing w:after="46" w:line="250" w:lineRule="auto"/>
            </w:pPr>
            <w:r>
              <w:rPr>
                <w:sz w:val="16"/>
              </w:rPr>
              <w:t>2.2956417860</w:t>
            </w:r>
          </w:p>
        </w:tc>
        <w:tc>
          <w:tcPr>
            <w:tcW w:type="dxa" w:w="1361"/>
          </w:tcPr>
          <w:p>
            <w:pPr>
              <w:spacing w:after="46" w:line="250" w:lineRule="auto"/>
            </w:pPr>
            <w:r>
              <w:rPr>
                <w:sz w:val="16"/>
              </w:rPr>
              <w:t>91.9095</w:t>
            </w:r>
          </w:p>
        </w:tc>
        <w:tc>
          <w:tcPr>
            <w:tcW w:type="dxa" w:w="1191"/>
          </w:tcPr>
          <w:p>
            <w:pPr>
              <w:spacing w:after="46" w:line="250" w:lineRule="auto"/>
            </w:pPr>
            <w:r>
              <w:rPr>
                <w:sz w:val="16"/>
              </w:rPr>
              <w:t>114</w:t>
            </w:r>
          </w:p>
        </w:tc>
        <w:tc>
          <w:tcPr>
            <w:tcW w:type="dxa" w:w="1701"/>
          </w:tcPr>
          <w:p>
            <w:pPr>
              <w:spacing w:after="46" w:line="250" w:lineRule="auto"/>
            </w:pPr>
            <w:r>
              <w:rPr>
                <w:sz w:val="16"/>
              </w:rPr>
              <w:t>92.4849</w:t>
            </w:r>
          </w:p>
        </w:tc>
        <w:tc>
          <w:tcPr>
            <w:tcW w:type="dxa" w:w="1814"/>
          </w:tcPr>
          <w:p>
            <w:pPr>
              <w:spacing w:after="46" w:line="250" w:lineRule="auto"/>
            </w:pPr>
            <w:r>
              <w:rPr>
                <w:sz w:val="16"/>
              </w:rPr>
              <w:t>59</w:t>
            </w:r>
          </w:p>
        </w:tc>
      </w:tr>
      <w:tr>
        <w:trPr>
          <w:cantSplit/>
        </w:trPr>
        <w:tc>
          <w:tcPr>
            <w:tcW w:type="dxa" w:w="1814"/>
          </w:tcPr>
          <w:p>
            <w:pPr>
              <w:spacing w:after="46" w:line="250" w:lineRule="auto"/>
            </w:pPr>
            <w:r>
              <w:rPr>
                <w:sz w:val="16"/>
              </w:rPr>
              <w:t>Ridge最低可行</w:t>
            </w:r>
          </w:p>
        </w:tc>
        <w:tc>
          <w:tcPr>
            <w:tcW w:type="dxa" w:w="2098"/>
          </w:tcPr>
          <w:p>
            <w:pPr>
              <w:spacing w:after="46" w:line="250" w:lineRule="auto"/>
            </w:pPr>
            <w:r>
              <w:rPr>
                <w:sz w:val="16"/>
              </w:rPr>
              <w:t>0.0000000000</w:t>
            </w:r>
          </w:p>
        </w:tc>
        <w:tc>
          <w:tcPr>
            <w:tcW w:type="dxa" w:w="1361"/>
          </w:tcPr>
          <w:p>
            <w:pPr>
              <w:spacing w:after="46" w:line="250" w:lineRule="auto"/>
            </w:pPr>
            <w:r>
              <w:rPr>
                <w:sz w:val="16"/>
              </w:rPr>
              <w:t>87.0957</w:t>
            </w:r>
          </w:p>
        </w:tc>
        <w:tc>
          <w:tcPr>
            <w:tcW w:type="dxa" w:w="1191"/>
          </w:tcPr>
          <w:p>
            <w:pPr>
              <w:spacing w:after="46" w:line="250" w:lineRule="auto"/>
            </w:pPr>
            <w:r>
              <w:rPr>
                <w:sz w:val="16"/>
              </w:rPr>
              <w:t>0</w:t>
            </w:r>
          </w:p>
        </w:tc>
        <w:tc>
          <w:tcPr>
            <w:tcW w:type="dxa" w:w="1701"/>
          </w:tcPr>
          <w:p>
            <w:pPr>
              <w:spacing w:after="46" w:line="250" w:lineRule="auto"/>
            </w:pPr>
            <w:r>
              <w:rPr>
                <w:sz w:val="16"/>
              </w:rPr>
              <w:t>82.5457</w:t>
            </w:r>
          </w:p>
        </w:tc>
        <w:tc>
          <w:tcPr>
            <w:tcW w:type="dxa" w:w="1814"/>
          </w:tcPr>
          <w:p>
            <w:pPr>
              <w:spacing w:after="46" w:line="250" w:lineRule="auto"/>
            </w:pPr>
            <w:r>
              <w:rPr>
                <w:sz w:val="16"/>
              </w:rPr>
              <w:t>58</w:t>
            </w:r>
          </w:p>
        </w:tc>
      </w:tr>
    </w:tbl>
    <w:p>
      <w:pPr>
        <w:spacing w:after="0"/>
      </w:pPr>
    </w:p>
    <w:p>
      <w:r>
        <w:t>三个端点均来自新15年问题：标准GJO、种群30、每次10000候选评价、30个seed，共90次。最低端点称‘15年最好已知最低可行资源需求’，高端点称‘15年高资源参考水平’，不称数学全局最优。Ridge最低端点只诊断初值差异，不另建资源轴。零行动若已满足管理条件，其资源0本身构成可行需求下界，结果应如实保留。</w:t>
      </w:r>
    </w:p>
    <w:p>
      <w:r>
        <w:t>ΔB_15=2.281826454605，relative_range_15=0.99398193。本轮阈值为0.05；当前区间达到阈值，继续七档正式运行。端点全精度数值及排程已冻结，未为扩大区间调整资源模型。</w:t>
      </w:r>
    </w:p>
    <w:p>
      <w:pPr>
        <w:pStyle w:val="Heading1"/>
      </w:pPr>
      <w:r>
        <w:t>4 新的7档共同资源上限</w:t>
      </w:r>
    </w:p>
    <w:tbl>
      <w:tblPr>
        <w:tblStyle w:val="TableGrid"/>
        <w:tblW w:type="auto" w:w="0"/>
        <w:tblLayout w:type="fixed"/>
        <w:tblLook w:firstColumn="1" w:firstRow="1" w:lastColumn="0" w:lastRow="0" w:noHBand="0" w:noVBand="1" w:val="04A0"/>
      </w:tblPr>
      <w:tblGrid>
        <w:gridCol w:w="4989"/>
        <w:gridCol w:w="4989"/>
      </w:tblGrid>
      <w:tr>
        <w:trPr>
          <w:tblHeader/>
          <w:cantSplit/>
        </w:trPr>
        <w:tc>
          <w:tcPr>
            <w:tcW w:type="dxa" w:w="2494"/>
            <w:shd w:fill="E8EEF4"/>
          </w:tcPr>
          <w:p>
            <w:pPr>
              <w:spacing w:after="46" w:line="250" w:lineRule="auto"/>
            </w:pPr>
            <w:r>
              <w:rPr>
                <w:sz w:val="16"/>
              </w:rPr>
              <w:t>ρ</w:t>
            </w:r>
          </w:p>
        </w:tc>
        <w:tc>
          <w:tcPr>
            <w:tcW w:type="dxa" w:w="7483"/>
            <w:shd w:fill="E8EEF4"/>
          </w:tcPr>
          <w:p>
            <w:pPr>
              <w:spacing w:after="46" w:line="250" w:lineRule="auto"/>
            </w:pPr>
            <w:r>
              <w:rPr>
                <w:sz w:val="16"/>
              </w:rPr>
              <w:t>新15年共同B_limit</w:t>
            </w:r>
          </w:p>
        </w:tc>
      </w:tr>
      <w:tr>
        <w:trPr>
          <w:cantSplit/>
        </w:trPr>
        <w:tc>
          <w:tcPr>
            <w:tcW w:type="dxa" w:w="2494"/>
          </w:tcPr>
          <w:p>
            <w:pPr>
              <w:spacing w:after="46" w:line="250" w:lineRule="auto"/>
            </w:pPr>
            <w:r>
              <w:rPr>
                <w:sz w:val="16"/>
              </w:rPr>
              <w:t>0</w:t>
            </w:r>
          </w:p>
        </w:tc>
        <w:tc>
          <w:tcPr>
            <w:tcW w:type="dxa" w:w="7483"/>
          </w:tcPr>
          <w:p>
            <w:pPr>
              <w:spacing w:after="46" w:line="250" w:lineRule="auto"/>
            </w:pPr>
            <w:r>
              <w:rPr>
                <w:sz w:val="16"/>
              </w:rPr>
              <w:t>0.013815331415</w:t>
            </w:r>
          </w:p>
        </w:tc>
      </w:tr>
      <w:tr>
        <w:trPr>
          <w:cantSplit/>
        </w:trPr>
        <w:tc>
          <w:tcPr>
            <w:tcW w:type="dxa" w:w="2494"/>
          </w:tcPr>
          <w:p>
            <w:pPr>
              <w:spacing w:after="46" w:line="250" w:lineRule="auto"/>
            </w:pPr>
            <w:r>
              <w:rPr>
                <w:sz w:val="16"/>
              </w:rPr>
              <w:t>1/6</w:t>
            </w:r>
          </w:p>
        </w:tc>
        <w:tc>
          <w:tcPr>
            <w:tcW w:type="dxa" w:w="7483"/>
          </w:tcPr>
          <w:p>
            <w:pPr>
              <w:spacing w:after="46" w:line="250" w:lineRule="auto"/>
            </w:pPr>
            <w:r>
              <w:rPr>
                <w:sz w:val="16"/>
              </w:rPr>
              <w:t>0.394119740516</w:t>
            </w:r>
          </w:p>
        </w:tc>
      </w:tr>
      <w:tr>
        <w:trPr>
          <w:cantSplit/>
        </w:trPr>
        <w:tc>
          <w:tcPr>
            <w:tcW w:type="dxa" w:w="2494"/>
          </w:tcPr>
          <w:p>
            <w:pPr>
              <w:spacing w:after="46" w:line="250" w:lineRule="auto"/>
            </w:pPr>
            <w:r>
              <w:rPr>
                <w:sz w:val="16"/>
              </w:rPr>
              <w:t>2/6</w:t>
            </w:r>
          </w:p>
        </w:tc>
        <w:tc>
          <w:tcPr>
            <w:tcW w:type="dxa" w:w="7483"/>
          </w:tcPr>
          <w:p>
            <w:pPr>
              <w:spacing w:after="46" w:line="250" w:lineRule="auto"/>
            </w:pPr>
            <w:r>
              <w:rPr>
                <w:sz w:val="16"/>
              </w:rPr>
              <w:t>0.774424149617</w:t>
            </w:r>
          </w:p>
        </w:tc>
      </w:tr>
      <w:tr>
        <w:trPr>
          <w:cantSplit/>
        </w:trPr>
        <w:tc>
          <w:tcPr>
            <w:tcW w:type="dxa" w:w="2494"/>
          </w:tcPr>
          <w:p>
            <w:pPr>
              <w:spacing w:after="46" w:line="250" w:lineRule="auto"/>
            </w:pPr>
            <w:r>
              <w:rPr>
                <w:sz w:val="16"/>
              </w:rPr>
              <w:t>3/6</w:t>
            </w:r>
          </w:p>
        </w:tc>
        <w:tc>
          <w:tcPr>
            <w:tcW w:type="dxa" w:w="7483"/>
          </w:tcPr>
          <w:p>
            <w:pPr>
              <w:spacing w:after="46" w:line="250" w:lineRule="auto"/>
            </w:pPr>
            <w:r>
              <w:rPr>
                <w:sz w:val="16"/>
              </w:rPr>
              <w:t>1.154728558718</w:t>
            </w:r>
          </w:p>
        </w:tc>
      </w:tr>
      <w:tr>
        <w:trPr>
          <w:cantSplit/>
        </w:trPr>
        <w:tc>
          <w:tcPr>
            <w:tcW w:type="dxa" w:w="2494"/>
          </w:tcPr>
          <w:p>
            <w:pPr>
              <w:spacing w:after="46" w:line="250" w:lineRule="auto"/>
            </w:pPr>
            <w:r>
              <w:rPr>
                <w:sz w:val="16"/>
              </w:rPr>
              <w:t>4/6</w:t>
            </w:r>
          </w:p>
        </w:tc>
        <w:tc>
          <w:tcPr>
            <w:tcW w:type="dxa" w:w="7483"/>
          </w:tcPr>
          <w:p>
            <w:pPr>
              <w:spacing w:after="46" w:line="250" w:lineRule="auto"/>
            </w:pPr>
            <w:r>
              <w:rPr>
                <w:sz w:val="16"/>
              </w:rPr>
              <w:t>1.535032967819</w:t>
            </w:r>
          </w:p>
        </w:tc>
      </w:tr>
      <w:tr>
        <w:trPr>
          <w:cantSplit/>
        </w:trPr>
        <w:tc>
          <w:tcPr>
            <w:tcW w:type="dxa" w:w="2494"/>
          </w:tcPr>
          <w:p>
            <w:pPr>
              <w:spacing w:after="46" w:line="250" w:lineRule="auto"/>
            </w:pPr>
            <w:r>
              <w:rPr>
                <w:sz w:val="16"/>
              </w:rPr>
              <w:t>5/6</w:t>
            </w:r>
          </w:p>
        </w:tc>
        <w:tc>
          <w:tcPr>
            <w:tcW w:type="dxa" w:w="7483"/>
          </w:tcPr>
          <w:p>
            <w:pPr>
              <w:spacing w:after="46" w:line="250" w:lineRule="auto"/>
            </w:pPr>
            <w:r>
              <w:rPr>
                <w:sz w:val="16"/>
              </w:rPr>
              <w:t>1.915337376920</w:t>
            </w:r>
          </w:p>
        </w:tc>
      </w:tr>
      <w:tr>
        <w:trPr>
          <w:cantSplit/>
        </w:trPr>
        <w:tc>
          <w:tcPr>
            <w:tcW w:type="dxa" w:w="2494"/>
          </w:tcPr>
          <w:p>
            <w:pPr>
              <w:spacing w:after="46" w:line="250" w:lineRule="auto"/>
            </w:pPr>
            <w:r>
              <w:rPr>
                <w:sz w:val="16"/>
              </w:rPr>
              <w:t>1</w:t>
            </w:r>
          </w:p>
        </w:tc>
        <w:tc>
          <w:tcPr>
            <w:tcW w:type="dxa" w:w="7483"/>
          </w:tcPr>
          <w:p>
            <w:pPr>
              <w:spacing w:after="46" w:line="250" w:lineRule="auto"/>
            </w:pPr>
            <w:r>
              <w:rPr>
                <w:sz w:val="16"/>
              </w:rPr>
              <w:t>2.295641786021</w:t>
            </w:r>
          </w:p>
        </w:tc>
      </w:tr>
    </w:tbl>
    <w:p>
      <w:pPr>
        <w:spacing w:after="0"/>
      </w:pPr>
    </w:p>
    <w:p>
      <w:r>
        <w:t>B_15(ρ)=B_min+ρ(B_ref−B_min)，ρ=0、1/6、…、1；两套初值使用相同绝对B。ρ=0对应0.01381533而非零资源。预先固定代表档ρ=1/2，得到新B_mid_15=1.154728558718，没有沿用20年中档B。</w:t>
      </w:r>
    </w:p>
    <w:p>
      <w:pPr>
        <w:pStyle w:val="Heading1"/>
        <w:pageBreakBefore/>
      </w:pPr>
      <w:r>
        <w:t>5 7档资源主结果</w:t>
      </w:r>
    </w:p>
    <w:p>
      <w:r>
        <w:t>新主实验为7档×2初值×30 seed=420次；每次种群30、10000候选评价。另增加LOCF中档d=0.45/0.85各30次；d=0.65复用主实验。连同90次新端点，本轮共570次新GJO优化、570万候选评价；未运行可选I-GJO或三个消融。主实验保存可行排程420/420份，所有失败记录亦应保留，不从分母删除。</w:t>
      </w:r>
    </w:p>
    <w:p>
      <w:r>
        <w:t>各当前问题都重新检查新15年端点排程及统一规则候选。固定候选需同时满足当前初值、当前d、当前B及15年约束，才能作为公共已知可行初始候选；旧20年方案未直接裁剪为新主结果。共享公共先验后的30次结果用于有限搜索描述，可行率不代表30次独立发现可行域的概率或管理风险为零。</w:t>
      </w:r>
    </w:p>
    <w:p>
      <w:r>
        <w:t>候选池的预检查另行记账，不混入上述搜索评价预算。共同候选作为种群中的一个初始成员，其正式目标评价仍计入每次10000次；其余成员及后续更新由各seed生成。共享候选可能使若干运行保留相同排程，因此这些结果不代表独立发现相同解。</w:t>
      </w:r>
    </w:p>
    <w:p>
      <w:r>
        <w:t>LOCF：B由0.013815增至2.295642，30次可行J均值由85.7468增至91.9095，净增加6.1627分；逐档均值存在局部下降，相邻变化范围-0.0982—4.0138分。详细样本SD、最好值与平均ΔJ见第14节表5及完整CSV。</w:t>
      </w:r>
    </w:p>
    <w:p>
      <w:r>
        <w:t>具体为LOCF从ρ=0.5000到0.6667，平均J由91.2534降至91.1552。保留该原始有限搜索结果，不用理论单调性替换观测统计。</w:t>
      </w:r>
    </w:p>
    <w:p>
      <w:r>
        <w:t>Ridge：B由0.013815增至2.295642，30次可行J均值由87.4524增至93.5540，净增加6.1016分；逐档均值单调不减，相邻变化范围0.1357—3.9373分。详细样本SD、最好值与平均ΔJ见第14节表5及完整CSV。</w:t>
      </w:r>
    </w:p>
    <w:p>
      <w:r>
        <w:t>理论上提高上限使可行域不缩小；独立有限随机搜索的均值或最好值仍可波动。其他低资源排程在高资源下复算得到的已知可行目标下界单列补充材料，不混入本档30次统计，也不平滑或强制单调。若本档最好值低于该下界，只说明本轮有限搜索未超越已知可行方案。</w:t>
      </w:r>
    </w:p>
    <w:p>
      <w:r>
        <w:t>跨资源核验下界记录共14组，其中1组的本档GJO最好值仍低于已知可行下界；差值来源与固定行动复算记录见补充CSV。</w:t>
      </w:r>
    </w:p>
    <w:p>
      <w:r>
        <w:t>具体为LOCF、ρ=0.8333、B=1.915337：本档最好J=91.661525，已核验固定排程的可行下界为91.670915。这说明搜索未超过已知可行下界，不解释为增大资源使理论最优状态变差。</w:t>
      </w:r>
    </w:p>
    <w:p>
      <w:pPr>
        <w:pStyle w:val="Heading1"/>
      </w:pPr>
      <w:r>
        <w:t>6 LOCF/Ridge的J与ΔJ</w:t>
      </w:r>
    </w:p>
    <w:p>
      <w:r>
        <w:t>中档B=1.15472856：LOCF的J为91.2534±0.1433，Ridge为92.8418±0.1455；Ridge−LOCF绝对J均值差1.5884分。分别扣除各自15年无养护基线后，ΔJ均值为5.8117和5.7461，差为-0.0656分。</w:t>
      </w:r>
    </w:p>
    <w:p>
      <w:r>
        <w:t>绝对J包含初始状态水平，ΔJ描述相对于本初值、本d无养护情景的改善。不能只因Ridge规划J较高就声称其养护配置更优；也不能把较高估计初值视为未来真实状态已被验证。每档相同seed的J及ΔJ差另有逐运行明细，排程时机证据见下两节。</w:t>
      </w:r>
    </w:p>
    <w:p>
      <w:pPr>
        <w:pStyle w:val="Heading1"/>
        <w:pageBreakBefore/>
      </w:pPr>
      <w:r>
        <w:t>7 30组同随机种子排程Jaccard</w:t>
      </w:r>
    </w:p>
    <w:p>
      <w:r>
        <w:t>每档30组相同随机seed的LOCF/Ridge排程，共210对；同seed、同B、同参数，仅规划初值不同。每档双方可行对数至少30/30。精确行动集合为(unit_id, year)，year只允许2025—2039；七档Jaccard均值范围0.0696—1.0000。</w:t>
      </w:r>
    </w:p>
    <w:p>
      <w:r>
        <w:t>中档30对Jaccard为0.0704±0.0214，中位数0.0708，Q25—Q75为0.0554—0.0846。交集、并集、两边行动数及每档完整分布保存在paired_schedule_comparison_runs_15y.csv与summary_15y.csv。</w:t>
      </w:r>
    </w:p>
    <w:p>
      <w:r>
        <w:t>两组各取最好排程的比较只作为代表实例，不代替30组同seed主证据。Jaccard较低说明精确单元—年份行动的重合较少，不直接等同于管理效果更差。离散问题的多解与有限搜索共同存在，因此不能把所有差异完全归因于初值。</w:t>
      </w:r>
    </w:p>
    <w:p>
      <w:r>
        <w:t>最高资源档Jaccard均值为1.0000。高资源时共同高状态候选可同时适用于两初值，部分搜索可能保留该候选；若排程高度重合，需结合这一共同先验解释，不能据此认定规划初值在所有资源档都不影响时机。</w:t>
      </w:r>
    </w:p>
    <w:p>
      <w:pPr>
        <w:pStyle w:val="Heading1"/>
      </w:pPr>
      <w:r>
        <w:t>8 首次养护年份差异</w:t>
      </w:r>
    </w:p>
    <w:p>
      <w:r>
        <w:t>每对仅在双方均养护单元上计算首次养护年份绝对差，再求该对MAE；可定义资源档的运行级MAE组均值范围0.00—2.66年。中档MAE为2.66年，中位数2.71年，Q25—Q75为2.49—2.88年。</w:t>
      </w:r>
    </w:p>
    <w:p>
      <w:r>
        <w:t>中档每对双方均养护单元平均49.90个，其中首次年份相同平均6.50个；仅LOCF养护3.93个、仅Ridge养护4.03个、双方均不养护1.13个。</w:t>
      </w:r>
    </w:p>
    <w:p>
      <w:r>
        <w:t>未养护单元不编码为year=0。若某对没有双方均养护单元，其首次年差为NA，统计时同时保留有效对数；NA不是0年差。图6呈现每档运行级Jaccard及可定义首次年MAE的箱线分布，避免单个代表方案的选择影响主判断。</w:t>
      </w:r>
    </w:p>
    <w:p>
      <w:r>
        <w:t>按B从低到高，首次年MAE的有效配对数依次为28、30、30、30、30、30、30；每档总配对数仍为30。首次年份相同单元数的分母也仅是双方均养护单元，不将仅一方行动的单元补成0年。</w:t>
      </w:r>
    </w:p>
    <w:p>
      <w:pPr>
        <w:pStyle w:val="Heading1"/>
      </w:pPr>
      <w:r>
        <w:t>9 15年代表方案</w:t>
      </w:r>
    </w:p>
    <w:p>
      <w:r>
        <w:t>正文代表方案预先限定LOCF、ρ=1/2、d=0.65、B=1.15472856，取30次中最高可行J；若J在1e−10内并列，优先低B_used，再选较小seed。选中seed=20261039，不是从其他资源档挑选。Ridge在同档按同一规则另选代表，仅用于初值比较。</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cantSplit/>
        </w:trPr>
        <w:tc>
          <w:tcPr>
            <w:tcW w:type="dxa" w:w="964"/>
            <w:shd w:fill="E8EEF4"/>
          </w:tcPr>
          <w:p>
            <w:pPr>
              <w:spacing w:after="46" w:line="250" w:lineRule="auto"/>
            </w:pPr>
            <w:r>
              <w:rPr>
                <w:sz w:val="15"/>
              </w:rPr>
              <w:t>代表初值</w:t>
            </w:r>
          </w:p>
        </w:tc>
        <w:tc>
          <w:tcPr>
            <w:tcW w:type="dxa" w:w="1871"/>
            <w:shd w:fill="E8EEF4"/>
          </w:tcPr>
          <w:p>
            <w:pPr>
              <w:spacing w:after="46" w:line="250" w:lineRule="auto"/>
            </w:pPr>
            <w:r>
              <w:rPr>
                <w:sz w:val="15"/>
              </w:rPr>
              <w:t>J / ΔJ</w:t>
            </w:r>
          </w:p>
        </w:tc>
        <w:tc>
          <w:tcPr>
            <w:tcW w:type="dxa" w:w="2551"/>
            <w:shd w:fill="E8EEF4"/>
          </w:tcPr>
          <w:p>
            <w:pPr>
              <w:spacing w:after="46" w:line="250" w:lineRule="auto"/>
            </w:pPr>
            <w:r>
              <w:rPr>
                <w:sz w:val="15"/>
              </w:rPr>
              <w:t>B_used / 上限</w:t>
            </w:r>
          </w:p>
        </w:tc>
        <w:tc>
          <w:tcPr>
            <w:tcW w:type="dxa" w:w="1474"/>
            <w:shd w:fill="E8EEF4"/>
          </w:tcPr>
          <w:p>
            <w:pPr>
              <w:spacing w:after="46" w:line="250" w:lineRule="auto"/>
            </w:pPr>
            <w:r>
              <w:rPr>
                <w:sz w:val="15"/>
              </w:rPr>
              <w:t>行动/养护单元</w:t>
            </w:r>
          </w:p>
        </w:tc>
        <w:tc>
          <w:tcPr>
            <w:tcW w:type="dxa" w:w="1361"/>
            <w:shd w:fill="E8EEF4"/>
          </w:tcPr>
          <w:p>
            <w:pPr>
              <w:spacing w:after="46" w:line="250" w:lineRule="auto"/>
            </w:pPr>
            <w:r>
              <w:rPr>
                <w:sz w:val="15"/>
              </w:rPr>
              <w:t>2039均分</w:t>
            </w:r>
          </w:p>
        </w:tc>
        <w:tc>
          <w:tcPr>
            <w:tcW w:type="dxa" w:w="1757"/>
            <w:shd w:fill="E8EEF4"/>
          </w:tcPr>
          <w:p>
            <w:pPr>
              <w:spacing w:after="46" w:line="250" w:lineRule="auto"/>
            </w:pPr>
            <w:r>
              <w:rPr>
                <w:sz w:val="15"/>
              </w:rPr>
              <w:t>最低分 / 最少&gt;75</w:t>
            </w:r>
          </w:p>
        </w:tc>
      </w:tr>
      <w:tr>
        <w:trPr>
          <w:cantSplit/>
        </w:trPr>
        <w:tc>
          <w:tcPr>
            <w:tcW w:type="dxa" w:w="964"/>
          </w:tcPr>
          <w:p>
            <w:pPr>
              <w:spacing w:after="46" w:line="250" w:lineRule="auto"/>
            </w:pPr>
            <w:r>
              <w:rPr>
                <w:sz w:val="15"/>
              </w:rPr>
              <w:t>LOCF</w:t>
            </w:r>
          </w:p>
        </w:tc>
        <w:tc>
          <w:tcPr>
            <w:tcW w:type="dxa" w:w="1871"/>
          </w:tcPr>
          <w:p>
            <w:pPr>
              <w:spacing w:after="46" w:line="250" w:lineRule="auto"/>
            </w:pPr>
            <w:r>
              <w:rPr>
                <w:sz w:val="15"/>
              </w:rPr>
              <w:t>91.4646 / 6.0229</w:t>
            </w:r>
          </w:p>
        </w:tc>
        <w:tc>
          <w:tcPr>
            <w:tcW w:type="dxa" w:w="2551"/>
          </w:tcPr>
          <w:p>
            <w:pPr>
              <w:spacing w:after="46" w:line="250" w:lineRule="auto"/>
            </w:pPr>
            <w:r>
              <w:rPr>
                <w:sz w:val="15"/>
              </w:rPr>
              <w:t>1.149885 / 1.154729</w:t>
            </w:r>
          </w:p>
        </w:tc>
        <w:tc>
          <w:tcPr>
            <w:tcW w:type="dxa" w:w="1474"/>
          </w:tcPr>
          <w:p>
            <w:pPr>
              <w:spacing w:after="46" w:line="250" w:lineRule="auto"/>
            </w:pPr>
            <w:r>
              <w:rPr>
                <w:sz w:val="15"/>
              </w:rPr>
              <w:t>93 / 56</w:t>
            </w:r>
          </w:p>
        </w:tc>
        <w:tc>
          <w:tcPr>
            <w:tcW w:type="dxa" w:w="1361"/>
          </w:tcPr>
          <w:p>
            <w:pPr>
              <w:spacing w:after="46" w:line="250" w:lineRule="auto"/>
            </w:pPr>
            <w:r>
              <w:rPr>
                <w:sz w:val="15"/>
              </w:rPr>
              <w:t>90.3097</w:t>
            </w:r>
          </w:p>
        </w:tc>
        <w:tc>
          <w:tcPr>
            <w:tcW w:type="dxa" w:w="1757"/>
          </w:tcPr>
          <w:p>
            <w:pPr>
              <w:spacing w:after="46" w:line="250" w:lineRule="auto"/>
            </w:pPr>
            <w:r>
              <w:rPr>
                <w:sz w:val="15"/>
              </w:rPr>
              <w:t>74.89 / 58</w:t>
            </w:r>
          </w:p>
        </w:tc>
      </w:tr>
      <w:tr>
        <w:trPr>
          <w:cantSplit/>
        </w:trPr>
        <w:tc>
          <w:tcPr>
            <w:tcW w:type="dxa" w:w="964"/>
          </w:tcPr>
          <w:p>
            <w:pPr>
              <w:spacing w:after="46" w:line="250" w:lineRule="auto"/>
            </w:pPr>
            <w:r>
              <w:rPr>
                <w:sz w:val="15"/>
              </w:rPr>
              <w:t>Ridge</w:t>
            </w:r>
          </w:p>
        </w:tc>
        <w:tc>
          <w:tcPr>
            <w:tcW w:type="dxa" w:w="1871"/>
          </w:tcPr>
          <w:p>
            <w:pPr>
              <w:spacing w:after="46" w:line="250" w:lineRule="auto"/>
            </w:pPr>
            <w:r>
              <w:rPr>
                <w:sz w:val="15"/>
              </w:rPr>
              <w:t>93.1157 / 6.0200</w:t>
            </w:r>
          </w:p>
        </w:tc>
        <w:tc>
          <w:tcPr>
            <w:tcW w:type="dxa" w:w="2551"/>
          </w:tcPr>
          <w:p>
            <w:pPr>
              <w:spacing w:after="46" w:line="250" w:lineRule="auto"/>
            </w:pPr>
            <w:r>
              <w:rPr>
                <w:sz w:val="15"/>
              </w:rPr>
              <w:t>1.148890 / 1.154729</w:t>
            </w:r>
          </w:p>
        </w:tc>
        <w:tc>
          <w:tcPr>
            <w:tcW w:type="dxa" w:w="1474"/>
          </w:tcPr>
          <w:p>
            <w:pPr>
              <w:spacing w:after="46" w:line="250" w:lineRule="auto"/>
            </w:pPr>
            <w:r>
              <w:rPr>
                <w:sz w:val="15"/>
              </w:rPr>
              <w:t>99 / 55</w:t>
            </w:r>
          </w:p>
        </w:tc>
        <w:tc>
          <w:tcPr>
            <w:tcW w:type="dxa" w:w="1361"/>
          </w:tcPr>
          <w:p>
            <w:pPr>
              <w:spacing w:after="46" w:line="250" w:lineRule="auto"/>
            </w:pPr>
            <w:r>
              <w:rPr>
                <w:sz w:val="15"/>
              </w:rPr>
              <w:t>92.2643</w:t>
            </w:r>
          </w:p>
        </w:tc>
        <w:tc>
          <w:tcPr>
            <w:tcW w:type="dxa" w:w="1757"/>
          </w:tcPr>
          <w:p>
            <w:pPr>
              <w:spacing w:after="46" w:line="250" w:lineRule="auto"/>
            </w:pPr>
            <w:r>
              <w:rPr>
                <w:sz w:val="15"/>
              </w:rPr>
              <w:t>77.05 / 59</w:t>
            </w:r>
          </w:p>
        </w:tc>
      </w:tr>
    </w:tbl>
    <w:p>
      <w:pPr>
        <w:spacing w:after="0"/>
      </w:pPr>
    </w:p>
    <w:p>
      <w:r>
        <w:t>LOCF代表方案有10/15年达到每年8单元能力上限，有0/15年恰为57个&gt;75单元；年度最低分最小值为74.89。这些数值用于描述能力与状态管理约束的活跃程度，不据此调整d、R或K。</w:t>
      </w:r>
    </w:p>
    <w:p>
      <w:r>
        <w:t>Ridge代表方案有10/15年达到每年8单元能力上限，有0/15年恰为57个&gt;75单元；年度最低分最小值为77.05。这些数值用于描述能力与状态管理约束的活跃程度，不据此调整d、R或K。</w:t>
      </w:r>
    </w:p>
    <w:p>
      <w:r>
        <w:t>逐单元排程见representative_schedule_15y.csv，逐年状态与行动见representative_annual_metrics_15y.csv。图7使用LOCF该代表的15个年度；图5两初值轨迹放补充材料，不把2040—2044状态带入新主结果。</w:t>
      </w:r>
    </w:p>
    <w:p>
      <w:pPr>
        <w:pStyle w:val="Heading1"/>
        <w:pageBreakBefore/>
      </w:pPr>
      <w:r>
        <w:t>10 年评分下降量d敏感性</w:t>
      </w:r>
    </w:p>
    <w:p>
      <w:r>
        <w:t>固定LOCF、新中档绝对B=1.15472856，分别比较d=0.45、0.65、0.85分/年，每组30次；0.65复用主实验，其他两组各新增30次。每个d重新计算同d、同LOCF的15年无养护基线。</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cantSplit/>
        </w:trPr>
        <w:tc>
          <w:tcPr>
            <w:tcW w:type="dxa" w:w="794"/>
            <w:shd w:fill="E8EEF4"/>
          </w:tcPr>
          <w:p>
            <w:pPr>
              <w:spacing w:after="46" w:line="250" w:lineRule="auto"/>
            </w:pPr>
            <w:r>
              <w:rPr>
                <w:sz w:val="16"/>
              </w:rPr>
              <w:t>d</w:t>
            </w:r>
          </w:p>
        </w:tc>
        <w:tc>
          <w:tcPr>
            <w:tcW w:type="dxa" w:w="1587"/>
            <w:shd w:fill="E8EEF4"/>
          </w:tcPr>
          <w:p>
            <w:pPr>
              <w:spacing w:after="46" w:line="250" w:lineRule="auto"/>
            </w:pPr>
            <w:r>
              <w:rPr>
                <w:sz w:val="16"/>
              </w:rPr>
              <w:t>同d J0_15</w:t>
            </w:r>
          </w:p>
        </w:tc>
        <w:tc>
          <w:tcPr>
            <w:tcW w:type="dxa" w:w="2438"/>
            <w:shd w:fill="E8EEF4"/>
          </w:tcPr>
          <w:p>
            <w:pPr>
              <w:spacing w:after="46" w:line="250" w:lineRule="auto"/>
            </w:pPr>
            <w:r>
              <w:rPr>
                <w:sz w:val="16"/>
              </w:rPr>
              <w:t>J均值±SD</w:t>
            </w:r>
          </w:p>
        </w:tc>
        <w:tc>
          <w:tcPr>
            <w:tcW w:type="dxa" w:w="1587"/>
            <w:shd w:fill="E8EEF4"/>
          </w:tcPr>
          <w:p>
            <w:pPr>
              <w:spacing w:after="46" w:line="250" w:lineRule="auto"/>
            </w:pPr>
            <w:r>
              <w:rPr>
                <w:sz w:val="16"/>
              </w:rPr>
              <w:t>ΔJ均值</w:t>
            </w:r>
          </w:p>
        </w:tc>
        <w:tc>
          <w:tcPr>
            <w:tcW w:type="dxa" w:w="1701"/>
            <w:shd w:fill="E8EEF4"/>
          </w:tcPr>
          <w:p>
            <w:pPr>
              <w:spacing w:after="46" w:line="250" w:lineRule="auto"/>
            </w:pPr>
            <w:r>
              <w:rPr>
                <w:sz w:val="16"/>
              </w:rPr>
              <w:t>2039均分</w:t>
            </w:r>
          </w:p>
        </w:tc>
        <w:tc>
          <w:tcPr>
            <w:tcW w:type="dxa" w:w="1871"/>
            <w:shd w:fill="E8EEF4"/>
          </w:tcPr>
          <w:p>
            <w:pPr>
              <w:spacing w:after="46" w:line="250" w:lineRule="auto"/>
            </w:pPr>
            <w:r>
              <w:rPr>
                <w:sz w:val="16"/>
              </w:rPr>
              <w:t>平均行动数</w:t>
            </w:r>
          </w:p>
        </w:tc>
      </w:tr>
      <w:tr>
        <w:trPr>
          <w:cantSplit/>
        </w:trPr>
        <w:tc>
          <w:tcPr>
            <w:tcW w:type="dxa" w:w="794"/>
          </w:tcPr>
          <w:p>
            <w:pPr>
              <w:spacing w:after="46" w:line="250" w:lineRule="auto"/>
            </w:pPr>
            <w:r>
              <w:rPr>
                <w:sz w:val="16"/>
              </w:rPr>
              <w:t>0.45</w:t>
            </w:r>
          </w:p>
        </w:tc>
        <w:tc>
          <w:tcPr>
            <w:tcW w:type="dxa" w:w="1587"/>
          </w:tcPr>
          <w:p>
            <w:pPr>
              <w:spacing w:after="46" w:line="250" w:lineRule="auto"/>
            </w:pPr>
            <w:r>
              <w:rPr>
                <w:sz w:val="16"/>
              </w:rPr>
              <w:t>87.0417</w:t>
            </w:r>
          </w:p>
        </w:tc>
        <w:tc>
          <w:tcPr>
            <w:tcW w:type="dxa" w:w="2438"/>
          </w:tcPr>
          <w:p>
            <w:pPr>
              <w:spacing w:after="46" w:line="250" w:lineRule="auto"/>
            </w:pPr>
            <w:r>
              <w:rPr>
                <w:sz w:val="16"/>
              </w:rPr>
              <w:t>92.7647±0.1439</w:t>
            </w:r>
          </w:p>
        </w:tc>
        <w:tc>
          <w:tcPr>
            <w:tcW w:type="dxa" w:w="1587"/>
          </w:tcPr>
          <w:p>
            <w:pPr>
              <w:spacing w:after="46" w:line="250" w:lineRule="auto"/>
            </w:pPr>
            <w:r>
              <w:rPr>
                <w:sz w:val="16"/>
              </w:rPr>
              <w:t>5.7231</w:t>
            </w:r>
          </w:p>
        </w:tc>
        <w:tc>
          <w:tcPr>
            <w:tcW w:type="dxa" w:w="1701"/>
          </w:tcPr>
          <w:p>
            <w:pPr>
              <w:spacing w:after="46" w:line="250" w:lineRule="auto"/>
            </w:pPr>
            <w:r>
              <w:rPr>
                <w:sz w:val="16"/>
              </w:rPr>
              <w:t>92.5825</w:t>
            </w:r>
          </w:p>
        </w:tc>
        <w:tc>
          <w:tcPr>
            <w:tcW w:type="dxa" w:w="1871"/>
          </w:tcPr>
          <w:p>
            <w:pPr>
              <w:spacing w:after="46" w:line="250" w:lineRule="auto"/>
            </w:pPr>
            <w:r>
              <w:rPr>
                <w:sz w:val="16"/>
              </w:rPr>
              <w:t>88.40</w:t>
            </w:r>
          </w:p>
        </w:tc>
      </w:tr>
      <w:tr>
        <w:trPr>
          <w:cantSplit/>
        </w:trPr>
        <w:tc>
          <w:tcPr>
            <w:tcW w:type="dxa" w:w="794"/>
          </w:tcPr>
          <w:p>
            <w:pPr>
              <w:spacing w:after="46" w:line="250" w:lineRule="auto"/>
            </w:pPr>
            <w:r>
              <w:rPr>
                <w:sz w:val="16"/>
              </w:rPr>
              <w:t>0.65</w:t>
            </w:r>
          </w:p>
        </w:tc>
        <w:tc>
          <w:tcPr>
            <w:tcW w:type="dxa" w:w="1587"/>
          </w:tcPr>
          <w:p>
            <w:pPr>
              <w:spacing w:after="46" w:line="250" w:lineRule="auto"/>
            </w:pPr>
            <w:r>
              <w:rPr>
                <w:sz w:val="16"/>
              </w:rPr>
              <w:t>85.4417</w:t>
            </w:r>
          </w:p>
        </w:tc>
        <w:tc>
          <w:tcPr>
            <w:tcW w:type="dxa" w:w="2438"/>
          </w:tcPr>
          <w:p>
            <w:pPr>
              <w:spacing w:after="46" w:line="250" w:lineRule="auto"/>
            </w:pPr>
            <w:r>
              <w:rPr>
                <w:sz w:val="16"/>
              </w:rPr>
              <w:t>91.2534±0.1433</w:t>
            </w:r>
          </w:p>
        </w:tc>
        <w:tc>
          <w:tcPr>
            <w:tcW w:type="dxa" w:w="1587"/>
          </w:tcPr>
          <w:p>
            <w:pPr>
              <w:spacing w:after="46" w:line="250" w:lineRule="auto"/>
            </w:pPr>
            <w:r>
              <w:rPr>
                <w:sz w:val="16"/>
              </w:rPr>
              <w:t>5.8117</w:t>
            </w:r>
          </w:p>
        </w:tc>
        <w:tc>
          <w:tcPr>
            <w:tcW w:type="dxa" w:w="1701"/>
          </w:tcPr>
          <w:p>
            <w:pPr>
              <w:spacing w:after="46" w:line="250" w:lineRule="auto"/>
            </w:pPr>
            <w:r>
              <w:rPr>
                <w:sz w:val="16"/>
              </w:rPr>
              <w:t>89.8526</w:t>
            </w:r>
          </w:p>
        </w:tc>
        <w:tc>
          <w:tcPr>
            <w:tcW w:type="dxa" w:w="1871"/>
          </w:tcPr>
          <w:p>
            <w:pPr>
              <w:spacing w:after="46" w:line="250" w:lineRule="auto"/>
            </w:pPr>
            <w:r>
              <w:rPr>
                <w:sz w:val="16"/>
              </w:rPr>
              <w:t>89.37</w:t>
            </w:r>
          </w:p>
        </w:tc>
      </w:tr>
      <w:tr>
        <w:trPr>
          <w:cantSplit/>
        </w:trPr>
        <w:tc>
          <w:tcPr>
            <w:tcW w:type="dxa" w:w="794"/>
          </w:tcPr>
          <w:p>
            <w:pPr>
              <w:spacing w:after="46" w:line="250" w:lineRule="auto"/>
            </w:pPr>
            <w:r>
              <w:rPr>
                <w:sz w:val="16"/>
              </w:rPr>
              <w:t>0.85</w:t>
            </w:r>
          </w:p>
        </w:tc>
        <w:tc>
          <w:tcPr>
            <w:tcW w:type="dxa" w:w="1587"/>
          </w:tcPr>
          <w:p>
            <w:pPr>
              <w:spacing w:after="46" w:line="250" w:lineRule="auto"/>
            </w:pPr>
            <w:r>
              <w:rPr>
                <w:sz w:val="16"/>
              </w:rPr>
              <w:t>83.8417</w:t>
            </w:r>
          </w:p>
        </w:tc>
        <w:tc>
          <w:tcPr>
            <w:tcW w:type="dxa" w:w="2438"/>
          </w:tcPr>
          <w:p>
            <w:pPr>
              <w:spacing w:after="46" w:line="250" w:lineRule="auto"/>
            </w:pPr>
            <w:r>
              <w:rPr>
                <w:sz w:val="16"/>
              </w:rPr>
              <w:t>89.7065±0.1721</w:t>
            </w:r>
          </w:p>
        </w:tc>
        <w:tc>
          <w:tcPr>
            <w:tcW w:type="dxa" w:w="1587"/>
          </w:tcPr>
          <w:p>
            <w:pPr>
              <w:spacing w:after="46" w:line="250" w:lineRule="auto"/>
            </w:pPr>
            <w:r>
              <w:rPr>
                <w:sz w:val="16"/>
              </w:rPr>
              <w:t>5.8648</w:t>
            </w:r>
          </w:p>
        </w:tc>
        <w:tc>
          <w:tcPr>
            <w:tcW w:type="dxa" w:w="1701"/>
          </w:tcPr>
          <w:p>
            <w:pPr>
              <w:spacing w:after="46" w:line="250" w:lineRule="auto"/>
            </w:pPr>
            <w:r>
              <w:rPr>
                <w:sz w:val="16"/>
              </w:rPr>
              <w:t>86.9976</w:t>
            </w:r>
          </w:p>
        </w:tc>
        <w:tc>
          <w:tcPr>
            <w:tcW w:type="dxa" w:w="1871"/>
          </w:tcPr>
          <w:p>
            <w:pPr>
              <w:spacing w:after="46" w:line="250" w:lineRule="auto"/>
            </w:pPr>
            <w:r>
              <w:rPr>
                <w:sz w:val="16"/>
              </w:rPr>
              <w:t>89.90</w:t>
            </w:r>
          </w:p>
        </w:tc>
      </w:tr>
    </w:tbl>
    <w:p>
      <w:pPr>
        <w:spacing w:after="0"/>
      </w:pPr>
    </w:p>
    <w:p>
      <w:r>
        <w:t>d从0.45增至0.85时，平均J由92.7647变为89.7065，平均2039评分由92.5825变为86.9976。长期与末年评分均下降，符合更大年度下降量降低固定资源下状态的方向。ΔJ因基线同时变化，不与绝对J混为一谈。</w:t>
      </w:r>
    </w:p>
    <w:p>
      <w:r>
        <w:t>本轮ΔJ均值从5.7231升至5.8648，同时平均行动数从88.40变为89.90。较大相对增益并不表示较大d下绝对状态更好，而是同d无养护基线下降得更多。</w:t>
      </w:r>
    </w:p>
    <w:p>
      <w:r>
        <w:t>相同面积资源上限下，行动数还受单元面积及配置年份影响，不能单凭行动次数增加或减少推断现实养护需求。d与R仍是情景参数，本轮未做工程事件校准或额外求解器对照。</w:t>
      </w:r>
    </w:p>
    <w:p>
      <w:pPr>
        <w:pStyle w:val="Heading1"/>
      </w:pPr>
      <w:r>
        <w:t>11 面积—养护次数诊断</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cantSplit/>
        </w:trPr>
        <w:tc>
          <w:tcPr>
            <w:tcW w:type="dxa" w:w="850"/>
            <w:shd w:fill="E8EEF4"/>
          </w:tcPr>
          <w:p>
            <w:pPr>
              <w:spacing w:after="46" w:line="250" w:lineRule="auto"/>
            </w:pPr>
            <w:r>
              <w:rPr>
                <w:sz w:val="16"/>
              </w:rPr>
              <w:t>初值</w:t>
            </w:r>
          </w:p>
        </w:tc>
        <w:tc>
          <w:tcPr>
            <w:tcW w:type="dxa" w:w="2438"/>
            <w:shd w:fill="E8EEF4"/>
          </w:tcPr>
          <w:p>
            <w:pPr>
              <w:spacing w:after="46" w:line="250" w:lineRule="auto"/>
            </w:pPr>
            <w:r>
              <w:rPr>
                <w:sz w:val="16"/>
              </w:rPr>
              <w:t>面积—次数Spearman ρ</w:t>
            </w:r>
          </w:p>
        </w:tc>
        <w:tc>
          <w:tcPr>
            <w:tcW w:type="dxa" w:w="1644"/>
            <w:shd w:fill="E8EEF4"/>
          </w:tcPr>
          <w:p>
            <w:pPr>
              <w:spacing w:after="46" w:line="250" w:lineRule="auto"/>
            </w:pPr>
            <w:r>
              <w:rPr>
                <w:sz w:val="16"/>
              </w:rPr>
              <w:t>Q1平均次数</w:t>
            </w:r>
          </w:p>
        </w:tc>
        <w:tc>
          <w:tcPr>
            <w:tcW w:type="dxa" w:w="1644"/>
            <w:shd w:fill="E8EEF4"/>
          </w:tcPr>
          <w:p>
            <w:pPr>
              <w:spacing w:after="46" w:line="250" w:lineRule="auto"/>
            </w:pPr>
            <w:r>
              <w:rPr>
                <w:sz w:val="16"/>
              </w:rPr>
              <w:t>Q2平均次数</w:t>
            </w:r>
          </w:p>
        </w:tc>
        <w:tc>
          <w:tcPr>
            <w:tcW w:type="dxa" w:w="1644"/>
            <w:shd w:fill="E8EEF4"/>
          </w:tcPr>
          <w:p>
            <w:pPr>
              <w:spacing w:after="46" w:line="250" w:lineRule="auto"/>
            </w:pPr>
            <w:r>
              <w:rPr>
                <w:sz w:val="16"/>
              </w:rPr>
              <w:t>Q3平均次数</w:t>
            </w:r>
          </w:p>
        </w:tc>
        <w:tc>
          <w:tcPr>
            <w:tcW w:type="dxa" w:w="1757"/>
            <w:shd w:fill="E8EEF4"/>
          </w:tcPr>
          <w:p>
            <w:pPr>
              <w:spacing w:after="46" w:line="250" w:lineRule="auto"/>
            </w:pPr>
            <w:r>
              <w:rPr>
                <w:sz w:val="16"/>
              </w:rPr>
              <w:t>Q4平均次数</w:t>
            </w:r>
          </w:p>
        </w:tc>
      </w:tr>
      <w:tr>
        <w:trPr>
          <w:cantSplit/>
        </w:trPr>
        <w:tc>
          <w:tcPr>
            <w:tcW w:type="dxa" w:w="850"/>
          </w:tcPr>
          <w:p>
            <w:pPr>
              <w:spacing w:after="46" w:line="250" w:lineRule="auto"/>
            </w:pPr>
            <w:r>
              <w:rPr>
                <w:sz w:val="16"/>
              </w:rPr>
              <w:t>LOCF</w:t>
            </w:r>
          </w:p>
        </w:tc>
        <w:tc>
          <w:tcPr>
            <w:tcW w:type="dxa" w:w="2438"/>
          </w:tcPr>
          <w:p>
            <w:pPr>
              <w:spacing w:after="46" w:line="250" w:lineRule="auto"/>
            </w:pPr>
            <w:r>
              <w:rPr>
                <w:sz w:val="16"/>
              </w:rPr>
              <w:t>-0.1151</w:t>
            </w:r>
          </w:p>
        </w:tc>
        <w:tc>
          <w:tcPr>
            <w:tcW w:type="dxa" w:w="1644"/>
          </w:tcPr>
          <w:p>
            <w:pPr>
              <w:spacing w:after="46" w:line="250" w:lineRule="auto"/>
            </w:pPr>
            <w:r>
              <w:rPr>
                <w:sz w:val="16"/>
              </w:rPr>
              <w:t>1.53</w:t>
            </w:r>
          </w:p>
        </w:tc>
        <w:tc>
          <w:tcPr>
            <w:tcW w:type="dxa" w:w="1644"/>
          </w:tcPr>
          <w:p>
            <w:pPr>
              <w:spacing w:after="46" w:line="250" w:lineRule="auto"/>
            </w:pPr>
            <w:r>
              <w:rPr>
                <w:sz w:val="16"/>
              </w:rPr>
              <w:t>1.65</w:t>
            </w:r>
          </w:p>
        </w:tc>
        <w:tc>
          <w:tcPr>
            <w:tcW w:type="dxa" w:w="1644"/>
          </w:tcPr>
          <w:p>
            <w:pPr>
              <w:spacing w:after="46" w:line="250" w:lineRule="auto"/>
            </w:pPr>
            <w:r>
              <w:rPr>
                <w:sz w:val="16"/>
              </w:rPr>
              <w:t>1.92</w:t>
            </w:r>
          </w:p>
        </w:tc>
        <w:tc>
          <w:tcPr>
            <w:tcW w:type="dxa" w:w="1757"/>
          </w:tcPr>
          <w:p>
            <w:pPr>
              <w:spacing w:after="46" w:line="250" w:lineRule="auto"/>
            </w:pPr>
            <w:r>
              <w:rPr>
                <w:sz w:val="16"/>
              </w:rPr>
              <w:t>1.27</w:t>
            </w:r>
          </w:p>
        </w:tc>
      </w:tr>
      <w:tr>
        <w:trPr>
          <w:cantSplit/>
        </w:trPr>
        <w:tc>
          <w:tcPr>
            <w:tcW w:type="dxa" w:w="850"/>
          </w:tcPr>
          <w:p>
            <w:pPr>
              <w:spacing w:after="46" w:line="250" w:lineRule="auto"/>
            </w:pPr>
            <w:r>
              <w:rPr>
                <w:sz w:val="16"/>
              </w:rPr>
              <w:t>Ridge</w:t>
            </w:r>
          </w:p>
        </w:tc>
        <w:tc>
          <w:tcPr>
            <w:tcW w:type="dxa" w:w="2438"/>
          </w:tcPr>
          <w:p>
            <w:pPr>
              <w:spacing w:after="46" w:line="250" w:lineRule="auto"/>
            </w:pPr>
            <w:r>
              <w:rPr>
                <w:sz w:val="16"/>
              </w:rPr>
              <w:t>-0.1526</w:t>
            </w:r>
          </w:p>
        </w:tc>
        <w:tc>
          <w:tcPr>
            <w:tcW w:type="dxa" w:w="1644"/>
          </w:tcPr>
          <w:p>
            <w:pPr>
              <w:spacing w:after="46" w:line="250" w:lineRule="auto"/>
            </w:pPr>
            <w:r>
              <w:rPr>
                <w:sz w:val="16"/>
              </w:rPr>
              <w:t>1.67</w:t>
            </w:r>
          </w:p>
        </w:tc>
        <w:tc>
          <w:tcPr>
            <w:tcW w:type="dxa" w:w="1644"/>
          </w:tcPr>
          <w:p>
            <w:pPr>
              <w:spacing w:after="46" w:line="250" w:lineRule="auto"/>
            </w:pPr>
            <w:r>
              <w:rPr>
                <w:sz w:val="16"/>
              </w:rPr>
              <w:t>1.82</w:t>
            </w:r>
          </w:p>
        </w:tc>
        <w:tc>
          <w:tcPr>
            <w:tcW w:type="dxa" w:w="1644"/>
          </w:tcPr>
          <w:p>
            <w:pPr>
              <w:spacing w:after="46" w:line="250" w:lineRule="auto"/>
            </w:pPr>
            <w:r>
              <w:rPr>
                <w:sz w:val="16"/>
              </w:rPr>
              <w:t>1.83</w:t>
            </w:r>
          </w:p>
        </w:tc>
        <w:tc>
          <w:tcPr>
            <w:tcW w:type="dxa" w:w="1757"/>
          </w:tcPr>
          <w:p>
            <w:pPr>
              <w:spacing w:after="46" w:line="250" w:lineRule="auto"/>
            </w:pPr>
            <w:r>
              <w:rPr>
                <w:sz w:val="16"/>
              </w:rPr>
              <w:t>1.40</w:t>
            </w:r>
          </w:p>
        </w:tc>
      </w:tr>
    </w:tbl>
    <w:p>
      <w:pPr>
        <w:spacing w:after="0"/>
      </w:pPr>
    </w:p>
    <w:p>
      <w:r>
        <w:t>在该代表档，两套初值的面积—次数相关绝对值均小于0.2，未见明显单调关系。该描述仅针对这两个代表排程，不能据此证明模型在所有资源水平或所有可行解中没有面积偏向。</w:t>
      </w:r>
    </w:p>
    <w:p>
      <w:r>
        <w:t>两相关系数虽为弱负向，仍需说明结构性取舍：J按单元等权、单次资源与面积成正比，小面积单元在相同资源下可能更有利。这里没有据弱相关断言明显的小单元优先现象，也不据此更改目标函数。</w:t>
      </w:r>
    </w:p>
    <w:p>
      <w:r>
        <w:t>面积四分位分组采用经验Q25、Q50、Q75切点，区间上端闭合，等面积保持同组，组数不强行等大；Q1—Q4分别15、17、12、15个单元。完整七档及逐单元明细保留于补充材料。此诊断用于讨论，不提升为研究的主效应结论。</w:t>
      </w:r>
    </w:p>
    <w:p>
      <w:pPr>
        <w:pStyle w:val="Heading1"/>
        <w:pageBreakBefore/>
      </w:pPr>
      <w:r>
        <w:t>12 15年与20年结果的主要变化</w:t>
      </w:r>
    </w:p>
    <w:p>
      <w:r>
        <w:t>本节仅作规划期调整说明。20年结果留作前期记录，不作为15年结果、基线或新的主证据。两个规划期的端点和七档B均不同，同ρ只表示各自区间的相对位置，不构成相同绝对资源条件；J平均的年份数也不同，跨期差值不是同一目标的处理效应。</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cantSplit/>
        </w:trPr>
        <w:tc>
          <w:tcPr>
            <w:tcW w:type="dxa" w:w="2608"/>
            <w:shd w:fill="E8EEF4"/>
          </w:tcPr>
          <w:p>
            <w:pPr>
              <w:spacing w:after="46" w:line="250" w:lineRule="auto"/>
            </w:pPr>
            <w:r>
              <w:rPr>
                <w:sz w:val="16"/>
              </w:rPr>
              <w:t>资源端点</w:t>
            </w:r>
          </w:p>
        </w:tc>
        <w:tc>
          <w:tcPr>
            <w:tcW w:type="dxa" w:w="2324"/>
            <w:shd w:fill="E8EEF4"/>
          </w:tcPr>
          <w:p>
            <w:pPr>
              <w:spacing w:after="46" w:line="250" w:lineRule="auto"/>
            </w:pPr>
            <w:r>
              <w:rPr>
                <w:sz w:val="16"/>
              </w:rPr>
              <w:t>旧20年</w:t>
            </w:r>
          </w:p>
        </w:tc>
        <w:tc>
          <w:tcPr>
            <w:tcW w:type="dxa" w:w="2324"/>
            <w:shd w:fill="E8EEF4"/>
          </w:tcPr>
          <w:p>
            <w:pPr>
              <w:spacing w:after="46" w:line="250" w:lineRule="auto"/>
            </w:pPr>
            <w:r>
              <w:rPr>
                <w:sz w:val="16"/>
              </w:rPr>
              <w:t>新15年</w:t>
            </w:r>
          </w:p>
        </w:tc>
        <w:tc>
          <w:tcPr>
            <w:tcW w:type="dxa" w:w="2721"/>
            <w:shd w:fill="E8EEF4"/>
          </w:tcPr>
          <w:p>
            <w:pPr>
              <w:spacing w:after="46" w:line="250" w:lineRule="auto"/>
            </w:pPr>
            <w:r>
              <w:rPr>
                <w:sz w:val="16"/>
              </w:rPr>
              <w:t>新−旧</w:t>
            </w:r>
          </w:p>
        </w:tc>
      </w:tr>
      <w:tr>
        <w:trPr>
          <w:cantSplit/>
        </w:trPr>
        <w:tc>
          <w:tcPr>
            <w:tcW w:type="dxa" w:w="2608"/>
          </w:tcPr>
          <w:p>
            <w:pPr>
              <w:spacing w:after="46" w:line="250" w:lineRule="auto"/>
            </w:pPr>
            <w:r>
              <w:rPr>
                <w:sz w:val="16"/>
              </w:rPr>
              <w:t>LOCF最低可行</w:t>
            </w:r>
          </w:p>
        </w:tc>
        <w:tc>
          <w:tcPr>
            <w:tcW w:type="dxa" w:w="2324"/>
          </w:tcPr>
          <w:p>
            <w:pPr>
              <w:spacing w:after="46" w:line="250" w:lineRule="auto"/>
            </w:pPr>
            <w:r>
              <w:rPr>
                <w:sz w:val="16"/>
              </w:rPr>
              <w:t>0.21514986</w:t>
            </w:r>
          </w:p>
        </w:tc>
        <w:tc>
          <w:tcPr>
            <w:tcW w:type="dxa" w:w="2324"/>
          </w:tcPr>
          <w:p>
            <w:pPr>
              <w:spacing w:after="46" w:line="250" w:lineRule="auto"/>
            </w:pPr>
            <w:r>
              <w:rPr>
                <w:sz w:val="16"/>
              </w:rPr>
              <w:t>0.01381533</w:t>
            </w:r>
          </w:p>
        </w:tc>
        <w:tc>
          <w:tcPr>
            <w:tcW w:type="dxa" w:w="2721"/>
          </w:tcPr>
          <w:p>
            <w:pPr>
              <w:spacing w:after="46" w:line="250" w:lineRule="auto"/>
            </w:pPr>
            <w:r>
              <w:rPr>
                <w:sz w:val="16"/>
              </w:rPr>
              <w:t>-0.20133453</w:t>
            </w:r>
          </w:p>
        </w:tc>
      </w:tr>
      <w:tr>
        <w:trPr>
          <w:cantSplit/>
        </w:trPr>
        <w:tc>
          <w:tcPr>
            <w:tcW w:type="dxa" w:w="2608"/>
          </w:tcPr>
          <w:p>
            <w:pPr>
              <w:spacing w:after="46" w:line="250" w:lineRule="auto"/>
            </w:pPr>
            <w:r>
              <w:rPr>
                <w:sz w:val="16"/>
              </w:rPr>
              <w:t>LOCF高资源参考</w:t>
            </w:r>
          </w:p>
        </w:tc>
        <w:tc>
          <w:tcPr>
            <w:tcW w:type="dxa" w:w="2324"/>
          </w:tcPr>
          <w:p>
            <w:pPr>
              <w:spacing w:after="46" w:line="250" w:lineRule="auto"/>
            </w:pPr>
            <w:r>
              <w:rPr>
                <w:sz w:val="16"/>
              </w:rPr>
              <w:t>2.81156526</w:t>
            </w:r>
          </w:p>
        </w:tc>
        <w:tc>
          <w:tcPr>
            <w:tcW w:type="dxa" w:w="2324"/>
          </w:tcPr>
          <w:p>
            <w:pPr>
              <w:spacing w:after="46" w:line="250" w:lineRule="auto"/>
            </w:pPr>
            <w:r>
              <w:rPr>
                <w:sz w:val="16"/>
              </w:rPr>
              <w:t>2.29564179</w:t>
            </w:r>
          </w:p>
        </w:tc>
        <w:tc>
          <w:tcPr>
            <w:tcW w:type="dxa" w:w="2721"/>
          </w:tcPr>
          <w:p>
            <w:pPr>
              <w:spacing w:after="46" w:line="250" w:lineRule="auto"/>
            </w:pPr>
            <w:r>
              <w:rPr>
                <w:sz w:val="16"/>
              </w:rPr>
              <w:t>-0.51592348</w:t>
            </w:r>
          </w:p>
        </w:tc>
      </w:tr>
      <w:tr>
        <w:trPr>
          <w:cantSplit/>
        </w:trPr>
        <w:tc>
          <w:tcPr>
            <w:tcW w:type="dxa" w:w="2608"/>
          </w:tcPr>
          <w:p>
            <w:pPr>
              <w:spacing w:after="46" w:line="250" w:lineRule="auto"/>
            </w:pPr>
            <w:r>
              <w:rPr>
                <w:sz w:val="16"/>
              </w:rPr>
              <w:t>Ridge最低可行</w:t>
            </w:r>
          </w:p>
        </w:tc>
        <w:tc>
          <w:tcPr>
            <w:tcW w:type="dxa" w:w="2324"/>
          </w:tcPr>
          <w:p>
            <w:pPr>
              <w:spacing w:after="46" w:line="250" w:lineRule="auto"/>
            </w:pPr>
            <w:r>
              <w:rPr>
                <w:sz w:val="16"/>
              </w:rPr>
              <w:t>0.13192340</w:t>
            </w:r>
          </w:p>
        </w:tc>
        <w:tc>
          <w:tcPr>
            <w:tcW w:type="dxa" w:w="2324"/>
          </w:tcPr>
          <w:p>
            <w:pPr>
              <w:spacing w:after="46" w:line="250" w:lineRule="auto"/>
            </w:pPr>
            <w:r>
              <w:rPr>
                <w:sz w:val="16"/>
              </w:rPr>
              <w:t>0.00000000</w:t>
            </w:r>
          </w:p>
        </w:tc>
        <w:tc>
          <w:tcPr>
            <w:tcW w:type="dxa" w:w="2721"/>
          </w:tcPr>
          <w:p>
            <w:pPr>
              <w:spacing w:after="46" w:line="250" w:lineRule="auto"/>
            </w:pPr>
            <w:r>
              <w:rPr>
                <w:sz w:val="16"/>
              </w:rPr>
              <w:t>-0.13192340</w:t>
            </w:r>
          </w:p>
        </w:tc>
      </w:tr>
    </w:tbl>
    <w:p>
      <w:pPr>
        <w:spacing w:after="0"/>
      </w:pP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cantSplit/>
        </w:trPr>
        <w:tc>
          <w:tcPr>
            <w:tcW w:type="dxa" w:w="1361"/>
            <w:shd w:fill="E8EEF4"/>
          </w:tcPr>
          <w:p>
            <w:pPr>
              <w:spacing w:after="46" w:line="250" w:lineRule="auto"/>
            </w:pPr>
            <w:r>
              <w:rPr>
                <w:sz w:val="16"/>
              </w:rPr>
              <w:t>各自ρ=1/2</w:t>
            </w:r>
          </w:p>
        </w:tc>
        <w:tc>
          <w:tcPr>
            <w:tcW w:type="dxa" w:w="2494"/>
            <w:shd w:fill="E8EEF4"/>
          </w:tcPr>
          <w:p>
            <w:pPr>
              <w:spacing w:after="46" w:line="250" w:lineRule="auto"/>
            </w:pPr>
            <w:r>
              <w:rPr>
                <w:sz w:val="16"/>
              </w:rPr>
              <w:t>旧B / 新B</w:t>
            </w:r>
          </w:p>
        </w:tc>
        <w:tc>
          <w:tcPr>
            <w:tcW w:type="dxa" w:w="3118"/>
            <w:shd w:fill="E8EEF4"/>
          </w:tcPr>
          <w:p>
            <w:pPr>
              <w:spacing w:after="46" w:line="250" w:lineRule="auto"/>
            </w:pPr>
            <w:r>
              <w:rPr>
                <w:sz w:val="16"/>
              </w:rPr>
              <w:t>旧平均行动 / 新平均行动</w:t>
            </w:r>
          </w:p>
        </w:tc>
        <w:tc>
          <w:tcPr>
            <w:tcW w:type="dxa" w:w="3005"/>
            <w:shd w:fill="E8EEF4"/>
          </w:tcPr>
          <w:p>
            <w:pPr>
              <w:spacing w:after="46" w:line="250" w:lineRule="auto"/>
            </w:pPr>
            <w:r>
              <w:rPr>
                <w:sz w:val="16"/>
              </w:rPr>
              <w:t>旧代表cap8年 / 新代表cap8年</w:t>
            </w:r>
          </w:p>
        </w:tc>
      </w:tr>
      <w:tr>
        <w:trPr>
          <w:cantSplit/>
        </w:trPr>
        <w:tc>
          <w:tcPr>
            <w:tcW w:type="dxa" w:w="1361"/>
          </w:tcPr>
          <w:p>
            <w:pPr>
              <w:spacing w:after="46" w:line="250" w:lineRule="auto"/>
            </w:pPr>
            <w:r>
              <w:rPr>
                <w:sz w:val="16"/>
              </w:rPr>
              <w:t>LOCF</w:t>
            </w:r>
          </w:p>
        </w:tc>
        <w:tc>
          <w:tcPr>
            <w:tcW w:type="dxa" w:w="2494"/>
          </w:tcPr>
          <w:p>
            <w:pPr>
              <w:spacing w:after="46" w:line="250" w:lineRule="auto"/>
            </w:pPr>
            <w:r>
              <w:rPr>
                <w:sz w:val="16"/>
              </w:rPr>
              <w:t>1.513358 / 1.154729</w:t>
            </w:r>
          </w:p>
        </w:tc>
        <w:tc>
          <w:tcPr>
            <w:tcW w:type="dxa" w:w="3118"/>
          </w:tcPr>
          <w:p>
            <w:pPr>
              <w:spacing w:after="46" w:line="250" w:lineRule="auto"/>
            </w:pPr>
            <w:r>
              <w:rPr>
                <w:sz w:val="16"/>
              </w:rPr>
              <w:t>97.13 / 89.37</w:t>
            </w:r>
          </w:p>
        </w:tc>
        <w:tc>
          <w:tcPr>
            <w:tcW w:type="dxa" w:w="3005"/>
          </w:tcPr>
          <w:p>
            <w:pPr>
              <w:spacing w:after="46" w:line="250" w:lineRule="auto"/>
            </w:pPr>
            <w:r>
              <w:rPr>
                <w:sz w:val="16"/>
              </w:rPr>
              <w:t>10/20 / 10/15</w:t>
            </w:r>
          </w:p>
        </w:tc>
      </w:tr>
      <w:tr>
        <w:trPr>
          <w:cantSplit/>
        </w:trPr>
        <w:tc>
          <w:tcPr>
            <w:tcW w:type="dxa" w:w="1361"/>
          </w:tcPr>
          <w:p>
            <w:pPr>
              <w:spacing w:after="46" w:line="250" w:lineRule="auto"/>
            </w:pPr>
            <w:r>
              <w:rPr>
                <w:sz w:val="16"/>
              </w:rPr>
              <w:t>Ridge</w:t>
            </w:r>
          </w:p>
        </w:tc>
        <w:tc>
          <w:tcPr>
            <w:tcW w:type="dxa" w:w="2494"/>
          </w:tcPr>
          <w:p>
            <w:pPr>
              <w:spacing w:after="46" w:line="250" w:lineRule="auto"/>
            </w:pPr>
            <w:r>
              <w:rPr>
                <w:sz w:val="16"/>
              </w:rPr>
              <w:t>1.513358 / 1.154729</w:t>
            </w:r>
          </w:p>
        </w:tc>
        <w:tc>
          <w:tcPr>
            <w:tcW w:type="dxa" w:w="3118"/>
          </w:tcPr>
          <w:p>
            <w:pPr>
              <w:spacing w:after="46" w:line="250" w:lineRule="auto"/>
            </w:pPr>
            <w:r>
              <w:rPr>
                <w:sz w:val="16"/>
              </w:rPr>
              <w:t>107.43 / 88.43</w:t>
            </w:r>
          </w:p>
        </w:tc>
        <w:tc>
          <w:tcPr>
            <w:tcW w:type="dxa" w:w="3005"/>
          </w:tcPr>
          <w:p>
            <w:pPr>
              <w:spacing w:after="46" w:line="250" w:lineRule="auto"/>
            </w:pPr>
            <w:r>
              <w:rPr>
                <w:sz w:val="16"/>
              </w:rPr>
              <w:t>9/20 / 10/15</w:t>
            </w:r>
          </w:p>
        </w:tc>
      </w:tr>
    </w:tbl>
    <w:p>
      <w:pPr>
        <w:spacing w:after="0"/>
      </w:pPr>
    </w:p>
    <w:p>
      <w:r>
        <w:t>LOCF各自中档代表的最低评分由旧76.67变为新74.89，最少&gt;75单元由旧59变为新58。两者均满足管理条件；缩短规划期不保证重新配置后的所有状态指标都更高。</w:t>
      </w:r>
    </w:p>
    <w:p>
      <w:r>
        <w:t>Ridge各自中档代表的最低评分由旧77.64变为新77.05，最少&gt;75单元由旧59变为新59。两者均满足管理条件；缩短规划期不保证重新配置后的所有状态指标都更高。</w:t>
      </w:r>
    </w:p>
    <w:p>
      <w:r>
        <w:t>各自中档：Jaccard均值由旧0.0687变为新0.0704；首次年MAE组均值由旧2.92年变为新2.66年。这不是控制同B的规划期因果比较，但可描述缩短后初值时机差异是否仍存在。</w:t>
      </w:r>
    </w:p>
    <w:p>
      <w:r>
        <w:t>旧20年与新15年的d敏感性绝对J方向一致，均随d增加而下降；但旧20年ΔJ由6.9475降至6.5221，新15年反而由5.7231升至5.8648。旧20年平均行动由103.60降至89.77，新15年则由88.40变为89.90，两项方向并不一致。</w:t>
      </w:r>
    </w:p>
    <w:p>
      <w:r>
        <w:t>新15年两初值从低到高资源档的平均J均提高，中档初值时机差异亦仍存在。上述方向相同的指标说明对规划期缩短具有一定稳定性；不得概括为所有指标方向一致或稳健性证明。行动总量及能力上限年数随15年问题重新优化而变化，未为复制20年结果而调整情景参数。</w:t>
      </w:r>
    </w:p>
    <w:p>
      <w:pPr>
        <w:pStyle w:val="Heading1"/>
        <w:pageBreakBefore/>
      </w:pPr>
      <w:r>
        <w:t>13 新的Figure 4、6、7、8</w:t>
      </w:r>
    </w:p>
    <w:p>
      <w:r>
        <w:t>图1—3冻结保留；图5的15年两初值轨迹放补充材料。本节为重新绘制的图4、6、7、8，全部另附≥300 dpi PNG及SVG；图中没有2040—2044年度。</w:t>
      </w:r>
    </w:p>
    <w:p>
      <w:pPr>
        <w:spacing w:after="40"/>
        <w:jc w:val="center"/>
      </w:pPr>
      <w:r>
        <w:drawing>
          <wp:inline xmlns:a="http://schemas.openxmlformats.org/drawingml/2006/main" xmlns:pic="http://schemas.openxmlformats.org/drawingml/2006/picture">
            <wp:extent cx="6300000" cy="2558053"/>
            <wp:docPr id="1" name="Picture 1"/>
            <wp:cNvGraphicFramePr>
              <a:graphicFrameLocks noChangeAspect="1"/>
            </wp:cNvGraphicFramePr>
            <a:graphic>
              <a:graphicData uri="http://schemas.openxmlformats.org/drawingml/2006/picture">
                <pic:pic>
                  <pic:nvPicPr>
                    <pic:cNvPr id="0" name="Figure_04_15y.png"/>
                    <pic:cNvPicPr/>
                  </pic:nvPicPr>
                  <pic:blipFill>
                    <a:blip r:embed="rId11"/>
                    <a:stretch>
                      <a:fillRect/>
                    </a:stretch>
                  </pic:blipFill>
                  <pic:spPr>
                    <a:xfrm>
                      <a:off x="0" y="0"/>
                      <a:ext cx="6300000" cy="2558053"/>
                    </a:xfrm>
                    <a:prstGeom prst="rect"/>
                  </pic:spPr>
                </pic:pic>
              </a:graphicData>
            </a:graphic>
          </wp:inline>
        </w:drawing>
      </w:r>
    </w:p>
    <w:p>
      <w:r>
        <w:rPr>
          <w:b/>
          <w:sz w:val="19"/>
        </w:rPr>
        <w:t>图4 15年共同B下的J与ΔJ</w:t>
      </w:r>
    </w:p>
    <w:p>
      <w:r>
        <w:rPr>
          <w:sz w:val="18"/>
        </w:rPr>
        <w:t>横轴为新15年绝对资源上限B。每档30次GJO可行结果的均值、样本标准差及最好值；ρ=0对应B=0.013815，不是零资源。其他已核验可行下界另列补充材料；ΔJ分别使用同初值、同d的15年无养护基线。</w:t>
      </w:r>
    </w:p>
    <w:p>
      <w:pPr>
        <w:spacing w:after="40"/>
        <w:jc w:val="center"/>
      </w:pPr>
      <w:r>
        <w:drawing>
          <wp:inline xmlns:a="http://schemas.openxmlformats.org/drawingml/2006/main" xmlns:pic="http://schemas.openxmlformats.org/drawingml/2006/picture">
            <wp:extent cx="6300000" cy="2660758"/>
            <wp:docPr id="2" name="Picture 2"/>
            <wp:cNvGraphicFramePr>
              <a:graphicFrameLocks noChangeAspect="1"/>
            </wp:cNvGraphicFramePr>
            <a:graphic>
              <a:graphicData uri="http://schemas.openxmlformats.org/drawingml/2006/picture">
                <pic:pic>
                  <pic:nvPicPr>
                    <pic:cNvPr id="0" name="Figure_06_15y.png"/>
                    <pic:cNvPicPr/>
                  </pic:nvPicPr>
                  <pic:blipFill>
                    <a:blip r:embed="rId12"/>
                    <a:stretch>
                      <a:fillRect/>
                    </a:stretch>
                  </pic:blipFill>
                  <pic:spPr>
                    <a:xfrm>
                      <a:off x="0" y="0"/>
                      <a:ext cx="6300000" cy="2660758"/>
                    </a:xfrm>
                    <a:prstGeom prst="rect"/>
                  </pic:spPr>
                </pic:pic>
              </a:graphicData>
            </a:graphic>
          </wp:inline>
        </w:drawing>
      </w:r>
    </w:p>
    <w:p>
      <w:r>
        <w:rPr>
          <w:b/>
          <w:sz w:val="19"/>
        </w:rPr>
        <w:t>图6 15年同seed排程与首次养护时机比较</w:t>
      </w:r>
    </w:p>
    <w:p>
      <w:r>
        <w:rPr>
          <w:sz w:val="18"/>
        </w:rPr>
        <w:t>每档总计30组同seed配对。左：精确单元—年份行动集合Jaccard；右：双方均养护单元首次年份差的运行级MAE，仅画非NA值，各箱标明有效n。箱体Q25—Q75、中线中位数；不养护年份为NA，未填0。</w:t>
      </w:r>
    </w:p>
    <w:p>
      <w:pPr>
        <w:pageBreakBefore/>
        <w:spacing w:after="40"/>
        <w:jc w:val="center"/>
      </w:pPr>
      <w:r>
        <w:drawing>
          <wp:inline xmlns:a="http://schemas.openxmlformats.org/drawingml/2006/main" xmlns:pic="http://schemas.openxmlformats.org/drawingml/2006/picture">
            <wp:extent cx="6300000" cy="4720698"/>
            <wp:docPr id="3" name="Picture 3"/>
            <wp:cNvGraphicFramePr>
              <a:graphicFrameLocks noChangeAspect="1"/>
            </wp:cNvGraphicFramePr>
            <a:graphic>
              <a:graphicData uri="http://schemas.openxmlformats.org/drawingml/2006/picture">
                <pic:pic>
                  <pic:nvPicPr>
                    <pic:cNvPr id="0" name="Figure_07_15y.png"/>
                    <pic:cNvPicPr/>
                  </pic:nvPicPr>
                  <pic:blipFill>
                    <a:blip r:embed="rId13"/>
                    <a:stretch>
                      <a:fillRect/>
                    </a:stretch>
                  </pic:blipFill>
                  <pic:spPr>
                    <a:xfrm>
                      <a:off x="0" y="0"/>
                      <a:ext cx="6300000" cy="4720698"/>
                    </a:xfrm>
                    <a:prstGeom prst="rect"/>
                  </pic:spPr>
                </pic:pic>
              </a:graphicData>
            </a:graphic>
          </wp:inline>
        </w:drawing>
      </w:r>
    </w:p>
    <w:p>
      <w:r>
        <w:rPr>
          <w:b/>
          <w:sz w:val="19"/>
        </w:rPr>
        <w:t>图7 15年LOCF代表方案的年度状态与行动</w:t>
      </w:r>
    </w:p>
    <w:p>
      <w:r>
        <w:rPr>
          <w:sz w:val="18"/>
        </w:rPr>
        <w:t>新中档B=1.154729，d=0.65，seed=20261039。上：年均分；中：年度最低分及75、60参考线；下：年养护单元数及能力线8。年度管理条件仍为所有评分&gt;60、至少57个&gt;75，最低分75参考线不是全员强制条件。</w:t>
      </w:r>
    </w:p>
    <w:p>
      <w:pPr>
        <w:pageBreakBefore/>
        <w:spacing w:after="40"/>
        <w:jc w:val="center"/>
      </w:pPr>
      <w:r>
        <w:drawing>
          <wp:inline xmlns:a="http://schemas.openxmlformats.org/drawingml/2006/main" xmlns:pic="http://schemas.openxmlformats.org/drawingml/2006/picture">
            <wp:extent cx="6300000" cy="4626252"/>
            <wp:docPr id="4" name="Picture 4"/>
            <wp:cNvGraphicFramePr>
              <a:graphicFrameLocks noChangeAspect="1"/>
            </wp:cNvGraphicFramePr>
            <a:graphic>
              <a:graphicData uri="http://schemas.openxmlformats.org/drawingml/2006/picture">
                <pic:pic>
                  <pic:nvPicPr>
                    <pic:cNvPr id="0" name="Figure_08_15y.png"/>
                    <pic:cNvPicPr/>
                  </pic:nvPicPr>
                  <pic:blipFill>
                    <a:blip r:embed="rId14"/>
                    <a:stretch>
                      <a:fillRect/>
                    </a:stretch>
                  </pic:blipFill>
                  <pic:spPr>
                    <a:xfrm>
                      <a:off x="0" y="0"/>
                      <a:ext cx="6300000" cy="4626252"/>
                    </a:xfrm>
                    <a:prstGeom prst="rect"/>
                  </pic:spPr>
                </pic:pic>
              </a:graphicData>
            </a:graphic>
          </wp:inline>
        </w:drawing>
      </w:r>
    </w:p>
    <w:p>
      <w:r>
        <w:rPr>
          <w:b/>
          <w:sz w:val="19"/>
        </w:rPr>
        <w:t>图8 15年年评分下降量敏感性</w:t>
      </w:r>
    </w:p>
    <w:p>
      <w:r>
        <w:rPr>
          <w:sz w:val="18"/>
        </w:rPr>
        <w:t>LOCF、相同绝对B=1.154729。d=0.65复用主实验，d=0.45/0.85各新增30次；ΔJ均减去各自同d、同初值15年无养护基线。代表轨迹仅为各组最好实例，均值和SD来自该组30次。</w:t>
      </w:r>
    </w:p>
    <w:p>
      <w:pPr>
        <w:pStyle w:val="Heading1"/>
        <w:pageBreakBefore/>
      </w:pPr>
      <w:r>
        <w:t>14 新的Table 4、5、6</w:t>
      </w:r>
    </w:p>
    <w:p>
      <w:pPr>
        <w:pStyle w:val="Heading2"/>
      </w:pPr>
      <w:r>
        <w:t>表4 两套规划初值及15年无养护基线（d=0.65）</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cantSplit/>
        </w:trPr>
        <w:tc>
          <w:tcPr>
            <w:tcW w:type="dxa" w:w="850"/>
            <w:shd w:fill="E8EEF4"/>
          </w:tcPr>
          <w:p>
            <w:pPr>
              <w:spacing w:after="46" w:line="250" w:lineRule="auto"/>
            </w:pPr>
            <w:r>
              <w:rPr>
                <w:sz w:val="16"/>
              </w:rPr>
              <w:t>初值</w:t>
            </w:r>
          </w:p>
        </w:tc>
        <w:tc>
          <w:tcPr>
            <w:tcW w:type="dxa" w:w="2324"/>
            <w:shd w:fill="E8EEF4"/>
          </w:tcPr>
          <w:p>
            <w:pPr>
              <w:spacing w:after="46" w:line="250" w:lineRule="auto"/>
            </w:pPr>
            <w:r>
              <w:rPr>
                <w:sz w:val="16"/>
              </w:rPr>
              <w:t>初值均分±SD</w:t>
            </w:r>
          </w:p>
        </w:tc>
        <w:tc>
          <w:tcPr>
            <w:tcW w:type="dxa" w:w="1587"/>
            <w:shd w:fill="E8EEF4"/>
          </w:tcPr>
          <w:p>
            <w:pPr>
              <w:spacing w:after="46" w:line="250" w:lineRule="auto"/>
            </w:pPr>
            <w:r>
              <w:rPr>
                <w:sz w:val="16"/>
              </w:rPr>
              <w:t>J0_15</w:t>
            </w:r>
          </w:p>
        </w:tc>
        <w:tc>
          <w:tcPr>
            <w:tcW w:type="dxa" w:w="1701"/>
            <w:shd w:fill="E8EEF4"/>
          </w:tcPr>
          <w:p>
            <w:pPr>
              <w:spacing w:after="46" w:line="250" w:lineRule="auto"/>
            </w:pPr>
            <w:r>
              <w:rPr>
                <w:sz w:val="16"/>
              </w:rPr>
              <w:t>2039均分</w:t>
            </w:r>
          </w:p>
        </w:tc>
        <w:tc>
          <w:tcPr>
            <w:tcW w:type="dxa" w:w="1474"/>
            <w:shd w:fill="E8EEF4"/>
          </w:tcPr>
          <w:p>
            <w:pPr>
              <w:spacing w:after="46" w:line="250" w:lineRule="auto"/>
            </w:pPr>
            <w:r>
              <w:rPr>
                <w:sz w:val="16"/>
              </w:rPr>
              <w:t>最低分</w:t>
            </w:r>
          </w:p>
        </w:tc>
        <w:tc>
          <w:tcPr>
            <w:tcW w:type="dxa" w:w="2041"/>
            <w:shd w:fill="E8EEF4"/>
          </w:tcPr>
          <w:p>
            <w:pPr>
              <w:spacing w:after="46" w:line="250" w:lineRule="auto"/>
            </w:pPr>
            <w:r>
              <w:rPr>
                <w:sz w:val="16"/>
              </w:rPr>
              <w:t>最少&gt;75 / 可行</w:t>
            </w:r>
          </w:p>
        </w:tc>
      </w:tr>
      <w:tr>
        <w:trPr>
          <w:cantSplit/>
        </w:trPr>
        <w:tc>
          <w:tcPr>
            <w:tcW w:type="dxa" w:w="850"/>
          </w:tcPr>
          <w:p>
            <w:pPr>
              <w:spacing w:after="46" w:line="250" w:lineRule="auto"/>
            </w:pPr>
            <w:r>
              <w:rPr>
                <w:sz w:val="16"/>
              </w:rPr>
              <w:t>LOCF</w:t>
            </w:r>
          </w:p>
        </w:tc>
        <w:tc>
          <w:tcPr>
            <w:tcW w:type="dxa" w:w="2324"/>
          </w:tcPr>
          <w:p>
            <w:pPr>
              <w:spacing w:after="46" w:line="250" w:lineRule="auto"/>
            </w:pPr>
            <w:r>
              <w:rPr>
                <w:sz w:val="16"/>
              </w:rPr>
              <w:t>90.6417±3.8398</w:t>
            </w:r>
          </w:p>
        </w:tc>
        <w:tc>
          <w:tcPr>
            <w:tcW w:type="dxa" w:w="1587"/>
          </w:tcPr>
          <w:p>
            <w:pPr>
              <w:spacing w:after="46" w:line="250" w:lineRule="auto"/>
            </w:pPr>
            <w:r>
              <w:rPr>
                <w:sz w:val="16"/>
              </w:rPr>
              <w:t>85.4417</w:t>
            </w:r>
          </w:p>
        </w:tc>
        <w:tc>
          <w:tcPr>
            <w:tcW w:type="dxa" w:w="1701"/>
          </w:tcPr>
          <w:p>
            <w:pPr>
              <w:spacing w:after="46" w:line="250" w:lineRule="auto"/>
            </w:pPr>
            <w:r>
              <w:rPr>
                <w:sz w:val="16"/>
              </w:rPr>
              <w:t>80.8917</w:t>
            </w:r>
          </w:p>
        </w:tc>
        <w:tc>
          <w:tcPr>
            <w:tcW w:type="dxa" w:w="1474"/>
          </w:tcPr>
          <w:p>
            <w:pPr>
              <w:spacing w:after="46" w:line="250" w:lineRule="auto"/>
            </w:pPr>
            <w:r>
              <w:rPr>
                <w:sz w:val="16"/>
              </w:rPr>
              <w:t>71.43</w:t>
            </w:r>
          </w:p>
        </w:tc>
        <w:tc>
          <w:tcPr>
            <w:tcW w:type="dxa" w:w="2041"/>
          </w:tcPr>
          <w:p>
            <w:pPr>
              <w:spacing w:after="46" w:line="250" w:lineRule="auto"/>
            </w:pPr>
            <w:r>
              <w:rPr>
                <w:sz w:val="16"/>
              </w:rPr>
              <w:t>54 / 否</w:t>
            </w:r>
          </w:p>
        </w:tc>
      </w:tr>
      <w:tr>
        <w:trPr>
          <w:cantSplit/>
        </w:trPr>
        <w:tc>
          <w:tcPr>
            <w:tcW w:type="dxa" w:w="850"/>
          </w:tcPr>
          <w:p>
            <w:pPr>
              <w:spacing w:after="46" w:line="250" w:lineRule="auto"/>
            </w:pPr>
            <w:r>
              <w:rPr>
                <w:sz w:val="16"/>
              </w:rPr>
              <w:t>Ridge</w:t>
            </w:r>
          </w:p>
        </w:tc>
        <w:tc>
          <w:tcPr>
            <w:tcW w:type="dxa" w:w="2324"/>
          </w:tcPr>
          <w:p>
            <w:pPr>
              <w:spacing w:after="46" w:line="250" w:lineRule="auto"/>
            </w:pPr>
            <w:r>
              <w:rPr>
                <w:sz w:val="16"/>
              </w:rPr>
              <w:t>92.2957±3.0024</w:t>
            </w:r>
          </w:p>
        </w:tc>
        <w:tc>
          <w:tcPr>
            <w:tcW w:type="dxa" w:w="1587"/>
          </w:tcPr>
          <w:p>
            <w:pPr>
              <w:spacing w:after="46" w:line="250" w:lineRule="auto"/>
            </w:pPr>
            <w:r>
              <w:rPr>
                <w:sz w:val="16"/>
              </w:rPr>
              <w:t>87.0957</w:t>
            </w:r>
          </w:p>
        </w:tc>
        <w:tc>
          <w:tcPr>
            <w:tcW w:type="dxa" w:w="1701"/>
          </w:tcPr>
          <w:p>
            <w:pPr>
              <w:spacing w:after="46" w:line="250" w:lineRule="auto"/>
            </w:pPr>
            <w:r>
              <w:rPr>
                <w:sz w:val="16"/>
              </w:rPr>
              <w:t>82.5457</w:t>
            </w:r>
          </w:p>
        </w:tc>
        <w:tc>
          <w:tcPr>
            <w:tcW w:type="dxa" w:w="1474"/>
          </w:tcPr>
          <w:p>
            <w:pPr>
              <w:spacing w:after="46" w:line="250" w:lineRule="auto"/>
            </w:pPr>
            <w:r>
              <w:rPr>
                <w:sz w:val="16"/>
              </w:rPr>
              <w:t>74.89</w:t>
            </w:r>
          </w:p>
        </w:tc>
        <w:tc>
          <w:tcPr>
            <w:tcW w:type="dxa" w:w="2041"/>
          </w:tcPr>
          <w:p>
            <w:pPr>
              <w:spacing w:after="46" w:line="250" w:lineRule="auto"/>
            </w:pPr>
            <w:r>
              <w:rPr>
                <w:sz w:val="16"/>
              </w:rPr>
              <w:t>58 / 是</w:t>
            </w:r>
          </w:p>
        </w:tc>
      </w:tr>
    </w:tbl>
    <w:p>
      <w:pPr>
        <w:spacing w:after="0"/>
      </w:pPr>
    </w:p>
    <w:p>
      <w:r>
        <w:t>2024均为6条实测+53条估计；无养护为完整2025—2039重新递推。初值不是真实2024全样本，ΔJ不使用旧20年J0。</w:t>
      </w:r>
    </w:p>
    <w:p>
      <w:pPr>
        <w:pStyle w:val="Heading2"/>
      </w:pPr>
      <w:r>
        <w:t>表5 15年七档共同资源上限的主结果</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tblHeader/>
          <w:cantSplit/>
        </w:trPr>
        <w:tc>
          <w:tcPr>
            <w:tcW w:type="dxa" w:w="1474"/>
            <w:shd w:fill="E8EEF4"/>
          </w:tcPr>
          <w:p>
            <w:pPr>
              <w:spacing w:after="46" w:line="250" w:lineRule="auto"/>
            </w:pPr>
            <w:r>
              <w:rPr>
                <w:sz w:val="16"/>
              </w:rPr>
              <w:t>共同B</w:t>
            </w:r>
          </w:p>
        </w:tc>
        <w:tc>
          <w:tcPr>
            <w:tcW w:type="dxa" w:w="850"/>
            <w:shd w:fill="E8EEF4"/>
          </w:tcPr>
          <w:p>
            <w:pPr>
              <w:spacing w:after="46" w:line="250" w:lineRule="auto"/>
            </w:pPr>
            <w:r>
              <w:rPr>
                <w:sz w:val="16"/>
              </w:rPr>
              <w:t>初值</w:t>
            </w:r>
          </w:p>
        </w:tc>
        <w:tc>
          <w:tcPr>
            <w:tcW w:type="dxa" w:w="1134"/>
            <w:shd w:fill="E8EEF4"/>
          </w:tcPr>
          <w:p>
            <w:pPr>
              <w:spacing w:after="46" w:line="250" w:lineRule="auto"/>
            </w:pPr>
            <w:r>
              <w:rPr>
                <w:sz w:val="16"/>
              </w:rPr>
              <w:t>可行n/N</w:t>
            </w:r>
          </w:p>
        </w:tc>
        <w:tc>
          <w:tcPr>
            <w:tcW w:type="dxa" w:w="2494"/>
            <w:shd w:fill="E8EEF4"/>
          </w:tcPr>
          <w:p>
            <w:pPr>
              <w:spacing w:after="46" w:line="250" w:lineRule="auto"/>
            </w:pPr>
            <w:r>
              <w:rPr>
                <w:sz w:val="16"/>
              </w:rPr>
              <w:t>J均值±样本SD</w:t>
            </w:r>
          </w:p>
        </w:tc>
        <w:tc>
          <w:tcPr>
            <w:tcW w:type="dxa" w:w="1928"/>
            <w:shd w:fill="E8EEF4"/>
          </w:tcPr>
          <w:p>
            <w:pPr>
              <w:spacing w:after="46" w:line="250" w:lineRule="auto"/>
            </w:pPr>
            <w:r>
              <w:rPr>
                <w:sz w:val="16"/>
              </w:rPr>
              <w:t>本档最好J</w:t>
            </w:r>
          </w:p>
        </w:tc>
        <w:tc>
          <w:tcPr>
            <w:tcW w:type="dxa" w:w="2098"/>
            <w:shd w:fill="E8EEF4"/>
          </w:tcPr>
          <w:p>
            <w:pPr>
              <w:spacing w:after="46" w:line="250" w:lineRule="auto"/>
            </w:pPr>
            <w:r>
              <w:rPr>
                <w:sz w:val="16"/>
              </w:rPr>
              <w:t>平均ΔJ</w:t>
            </w:r>
          </w:p>
        </w:tc>
      </w:tr>
      <w:tr>
        <w:trPr>
          <w:cantSplit/>
        </w:trPr>
        <w:tc>
          <w:tcPr>
            <w:tcW w:type="dxa" w:w="1474"/>
          </w:tcPr>
          <w:p>
            <w:pPr>
              <w:spacing w:after="46" w:line="250" w:lineRule="auto"/>
            </w:pPr>
            <w:r>
              <w:rPr>
                <w:sz w:val="16"/>
              </w:rPr>
              <w:t>0.013815</w:t>
            </w:r>
          </w:p>
        </w:tc>
        <w:tc>
          <w:tcPr>
            <w:tcW w:type="dxa" w:w="850"/>
          </w:tcPr>
          <w:p>
            <w:pPr>
              <w:spacing w:after="46" w:line="250" w:lineRule="auto"/>
            </w:pPr>
            <w:r>
              <w:rPr>
                <w:sz w:val="16"/>
              </w:rPr>
              <w:t>LOCF</w:t>
            </w:r>
          </w:p>
        </w:tc>
        <w:tc>
          <w:tcPr>
            <w:tcW w:type="dxa" w:w="1134"/>
          </w:tcPr>
          <w:p>
            <w:pPr>
              <w:spacing w:after="46" w:line="250" w:lineRule="auto"/>
            </w:pPr>
            <w:r>
              <w:rPr>
                <w:sz w:val="16"/>
              </w:rPr>
              <w:t>30/30</w:t>
            </w:r>
          </w:p>
        </w:tc>
        <w:tc>
          <w:tcPr>
            <w:tcW w:type="dxa" w:w="2494"/>
          </w:tcPr>
          <w:p>
            <w:pPr>
              <w:spacing w:after="46" w:line="250" w:lineRule="auto"/>
            </w:pPr>
            <w:r>
              <w:rPr>
                <w:sz w:val="16"/>
              </w:rPr>
              <w:t>85.7468±0.0000</w:t>
            </w:r>
          </w:p>
        </w:tc>
        <w:tc>
          <w:tcPr>
            <w:tcW w:type="dxa" w:w="1928"/>
          </w:tcPr>
          <w:p>
            <w:pPr>
              <w:spacing w:after="46" w:line="250" w:lineRule="auto"/>
            </w:pPr>
            <w:r>
              <w:rPr>
                <w:sz w:val="16"/>
              </w:rPr>
              <w:t>85.7468</w:t>
            </w:r>
          </w:p>
        </w:tc>
        <w:tc>
          <w:tcPr>
            <w:tcW w:type="dxa" w:w="2098"/>
          </w:tcPr>
          <w:p>
            <w:pPr>
              <w:spacing w:after="46" w:line="250" w:lineRule="auto"/>
            </w:pPr>
            <w:r>
              <w:rPr>
                <w:sz w:val="16"/>
              </w:rPr>
              <w:t>0.3051</w:t>
            </w:r>
          </w:p>
        </w:tc>
      </w:tr>
      <w:tr>
        <w:trPr>
          <w:cantSplit/>
        </w:trPr>
        <w:tc>
          <w:tcPr>
            <w:tcW w:type="dxa" w:w="1474"/>
          </w:tcPr>
          <w:p>
            <w:pPr>
              <w:spacing w:after="46" w:line="250" w:lineRule="auto"/>
            </w:pPr>
            <w:r>
              <w:rPr>
                <w:sz w:val="16"/>
              </w:rPr>
              <w:t>0.013815</w:t>
            </w:r>
          </w:p>
        </w:tc>
        <w:tc>
          <w:tcPr>
            <w:tcW w:type="dxa" w:w="850"/>
          </w:tcPr>
          <w:p>
            <w:pPr>
              <w:spacing w:after="46" w:line="250" w:lineRule="auto"/>
            </w:pPr>
            <w:r>
              <w:rPr>
                <w:sz w:val="16"/>
              </w:rPr>
              <w:t>Ridge</w:t>
            </w:r>
          </w:p>
        </w:tc>
        <w:tc>
          <w:tcPr>
            <w:tcW w:type="dxa" w:w="1134"/>
          </w:tcPr>
          <w:p>
            <w:pPr>
              <w:spacing w:after="46" w:line="250" w:lineRule="auto"/>
            </w:pPr>
            <w:r>
              <w:rPr>
                <w:sz w:val="16"/>
              </w:rPr>
              <w:t>30/30</w:t>
            </w:r>
          </w:p>
        </w:tc>
        <w:tc>
          <w:tcPr>
            <w:tcW w:type="dxa" w:w="2494"/>
          </w:tcPr>
          <w:p>
            <w:pPr>
              <w:spacing w:after="46" w:line="250" w:lineRule="auto"/>
            </w:pPr>
            <w:r>
              <w:rPr>
                <w:sz w:val="16"/>
              </w:rPr>
              <w:t>87.4524±0.0720</w:t>
            </w:r>
          </w:p>
        </w:tc>
        <w:tc>
          <w:tcPr>
            <w:tcW w:type="dxa" w:w="1928"/>
          </w:tcPr>
          <w:p>
            <w:pPr>
              <w:spacing w:after="46" w:line="250" w:lineRule="auto"/>
            </w:pPr>
            <w:r>
              <w:rPr>
                <w:sz w:val="16"/>
              </w:rPr>
              <w:t>87.6160</w:t>
            </w:r>
          </w:p>
        </w:tc>
        <w:tc>
          <w:tcPr>
            <w:tcW w:type="dxa" w:w="2098"/>
          </w:tcPr>
          <w:p>
            <w:pPr>
              <w:spacing w:after="46" w:line="250" w:lineRule="auto"/>
            </w:pPr>
            <w:r>
              <w:rPr>
                <w:sz w:val="16"/>
              </w:rPr>
              <w:t>0.3567</w:t>
            </w:r>
          </w:p>
        </w:tc>
      </w:tr>
      <w:tr>
        <w:trPr>
          <w:cantSplit/>
        </w:trPr>
        <w:tc>
          <w:tcPr>
            <w:tcW w:type="dxa" w:w="1474"/>
          </w:tcPr>
          <w:p>
            <w:pPr>
              <w:spacing w:after="46" w:line="250" w:lineRule="auto"/>
            </w:pPr>
            <w:r>
              <w:rPr>
                <w:sz w:val="16"/>
              </w:rPr>
              <w:t>0.394120</w:t>
            </w:r>
          </w:p>
        </w:tc>
        <w:tc>
          <w:tcPr>
            <w:tcW w:type="dxa" w:w="850"/>
          </w:tcPr>
          <w:p>
            <w:pPr>
              <w:spacing w:after="46" w:line="250" w:lineRule="auto"/>
            </w:pPr>
            <w:r>
              <w:rPr>
                <w:sz w:val="16"/>
              </w:rPr>
              <w:t>LOCF</w:t>
            </w:r>
          </w:p>
        </w:tc>
        <w:tc>
          <w:tcPr>
            <w:tcW w:type="dxa" w:w="1134"/>
          </w:tcPr>
          <w:p>
            <w:pPr>
              <w:spacing w:after="46" w:line="250" w:lineRule="auto"/>
            </w:pPr>
            <w:r>
              <w:rPr>
                <w:sz w:val="16"/>
              </w:rPr>
              <w:t>30/30</w:t>
            </w:r>
          </w:p>
        </w:tc>
        <w:tc>
          <w:tcPr>
            <w:tcW w:type="dxa" w:w="2494"/>
          </w:tcPr>
          <w:p>
            <w:pPr>
              <w:spacing w:after="46" w:line="250" w:lineRule="auto"/>
            </w:pPr>
            <w:r>
              <w:rPr>
                <w:sz w:val="16"/>
              </w:rPr>
              <w:t>89.7606±0.1304</w:t>
            </w:r>
          </w:p>
        </w:tc>
        <w:tc>
          <w:tcPr>
            <w:tcW w:type="dxa" w:w="1928"/>
          </w:tcPr>
          <w:p>
            <w:pPr>
              <w:spacing w:after="46" w:line="250" w:lineRule="auto"/>
            </w:pPr>
            <w:r>
              <w:rPr>
                <w:sz w:val="16"/>
              </w:rPr>
              <w:t>89.9794</w:t>
            </w:r>
          </w:p>
        </w:tc>
        <w:tc>
          <w:tcPr>
            <w:tcW w:type="dxa" w:w="2098"/>
          </w:tcPr>
          <w:p>
            <w:pPr>
              <w:spacing w:after="46" w:line="250" w:lineRule="auto"/>
            </w:pPr>
            <w:r>
              <w:rPr>
                <w:sz w:val="16"/>
              </w:rPr>
              <w:t>4.3189</w:t>
            </w:r>
          </w:p>
        </w:tc>
      </w:tr>
      <w:tr>
        <w:trPr>
          <w:cantSplit/>
        </w:trPr>
        <w:tc>
          <w:tcPr>
            <w:tcW w:type="dxa" w:w="1474"/>
          </w:tcPr>
          <w:p>
            <w:pPr>
              <w:spacing w:after="46" w:line="250" w:lineRule="auto"/>
            </w:pPr>
            <w:r>
              <w:rPr>
                <w:sz w:val="16"/>
              </w:rPr>
              <w:t>0.394120</w:t>
            </w:r>
          </w:p>
        </w:tc>
        <w:tc>
          <w:tcPr>
            <w:tcW w:type="dxa" w:w="850"/>
          </w:tcPr>
          <w:p>
            <w:pPr>
              <w:spacing w:after="46" w:line="250" w:lineRule="auto"/>
            </w:pPr>
            <w:r>
              <w:rPr>
                <w:sz w:val="16"/>
              </w:rPr>
              <w:t>Ridge</w:t>
            </w:r>
          </w:p>
        </w:tc>
        <w:tc>
          <w:tcPr>
            <w:tcW w:type="dxa" w:w="1134"/>
          </w:tcPr>
          <w:p>
            <w:pPr>
              <w:spacing w:after="46" w:line="250" w:lineRule="auto"/>
            </w:pPr>
            <w:r>
              <w:rPr>
                <w:sz w:val="16"/>
              </w:rPr>
              <w:t>30/30</w:t>
            </w:r>
          </w:p>
        </w:tc>
        <w:tc>
          <w:tcPr>
            <w:tcW w:type="dxa" w:w="2494"/>
          </w:tcPr>
          <w:p>
            <w:pPr>
              <w:spacing w:after="46" w:line="250" w:lineRule="auto"/>
            </w:pPr>
            <w:r>
              <w:rPr>
                <w:sz w:val="16"/>
              </w:rPr>
              <w:t>91.3898±0.1695</w:t>
            </w:r>
          </w:p>
        </w:tc>
        <w:tc>
          <w:tcPr>
            <w:tcW w:type="dxa" w:w="1928"/>
          </w:tcPr>
          <w:p>
            <w:pPr>
              <w:spacing w:after="46" w:line="250" w:lineRule="auto"/>
            </w:pPr>
            <w:r>
              <w:rPr>
                <w:sz w:val="16"/>
              </w:rPr>
              <w:t>91.6781</w:t>
            </w:r>
          </w:p>
        </w:tc>
        <w:tc>
          <w:tcPr>
            <w:tcW w:type="dxa" w:w="2098"/>
          </w:tcPr>
          <w:p>
            <w:pPr>
              <w:spacing w:after="46" w:line="250" w:lineRule="auto"/>
            </w:pPr>
            <w:r>
              <w:rPr>
                <w:sz w:val="16"/>
              </w:rPr>
              <w:t>4.2940</w:t>
            </w:r>
          </w:p>
        </w:tc>
      </w:tr>
      <w:tr>
        <w:trPr>
          <w:cantSplit/>
        </w:trPr>
        <w:tc>
          <w:tcPr>
            <w:tcW w:type="dxa" w:w="1474"/>
          </w:tcPr>
          <w:p>
            <w:pPr>
              <w:spacing w:after="46" w:line="250" w:lineRule="auto"/>
            </w:pPr>
            <w:r>
              <w:rPr>
                <w:sz w:val="16"/>
              </w:rPr>
              <w:t>0.774424</w:t>
            </w:r>
          </w:p>
        </w:tc>
        <w:tc>
          <w:tcPr>
            <w:tcW w:type="dxa" w:w="850"/>
          </w:tcPr>
          <w:p>
            <w:pPr>
              <w:spacing w:after="46" w:line="250" w:lineRule="auto"/>
            </w:pPr>
            <w:r>
              <w:rPr>
                <w:sz w:val="16"/>
              </w:rPr>
              <w:t>LOCF</w:t>
            </w:r>
          </w:p>
        </w:tc>
        <w:tc>
          <w:tcPr>
            <w:tcW w:type="dxa" w:w="1134"/>
          </w:tcPr>
          <w:p>
            <w:pPr>
              <w:spacing w:after="46" w:line="250" w:lineRule="auto"/>
            </w:pPr>
            <w:r>
              <w:rPr>
                <w:sz w:val="16"/>
              </w:rPr>
              <w:t>30/30</w:t>
            </w:r>
          </w:p>
        </w:tc>
        <w:tc>
          <w:tcPr>
            <w:tcW w:type="dxa" w:w="2494"/>
          </w:tcPr>
          <w:p>
            <w:pPr>
              <w:spacing w:after="46" w:line="250" w:lineRule="auto"/>
            </w:pPr>
            <w:r>
              <w:rPr>
                <w:sz w:val="16"/>
              </w:rPr>
              <w:t>90.7880±0.2097</w:t>
            </w:r>
          </w:p>
        </w:tc>
        <w:tc>
          <w:tcPr>
            <w:tcW w:type="dxa" w:w="1928"/>
          </w:tcPr>
          <w:p>
            <w:pPr>
              <w:spacing w:after="46" w:line="250" w:lineRule="auto"/>
            </w:pPr>
            <w:r>
              <w:rPr>
                <w:sz w:val="16"/>
              </w:rPr>
              <w:t>91.1864</w:t>
            </w:r>
          </w:p>
        </w:tc>
        <w:tc>
          <w:tcPr>
            <w:tcW w:type="dxa" w:w="2098"/>
          </w:tcPr>
          <w:p>
            <w:pPr>
              <w:spacing w:after="46" w:line="250" w:lineRule="auto"/>
            </w:pPr>
            <w:r>
              <w:rPr>
                <w:sz w:val="16"/>
              </w:rPr>
              <w:t>5.3464</w:t>
            </w:r>
          </w:p>
        </w:tc>
      </w:tr>
      <w:tr>
        <w:trPr>
          <w:cantSplit/>
        </w:trPr>
        <w:tc>
          <w:tcPr>
            <w:tcW w:type="dxa" w:w="1474"/>
          </w:tcPr>
          <w:p>
            <w:pPr>
              <w:spacing w:after="46" w:line="250" w:lineRule="auto"/>
            </w:pPr>
            <w:r>
              <w:rPr>
                <w:sz w:val="16"/>
              </w:rPr>
              <w:t>0.774424</w:t>
            </w:r>
          </w:p>
        </w:tc>
        <w:tc>
          <w:tcPr>
            <w:tcW w:type="dxa" w:w="850"/>
          </w:tcPr>
          <w:p>
            <w:pPr>
              <w:spacing w:after="46" w:line="250" w:lineRule="auto"/>
            </w:pPr>
            <w:r>
              <w:rPr>
                <w:sz w:val="16"/>
              </w:rPr>
              <w:t>Ridge</w:t>
            </w:r>
          </w:p>
        </w:tc>
        <w:tc>
          <w:tcPr>
            <w:tcW w:type="dxa" w:w="1134"/>
          </w:tcPr>
          <w:p>
            <w:pPr>
              <w:spacing w:after="46" w:line="250" w:lineRule="auto"/>
            </w:pPr>
            <w:r>
              <w:rPr>
                <w:sz w:val="16"/>
              </w:rPr>
              <w:t>30/30</w:t>
            </w:r>
          </w:p>
        </w:tc>
        <w:tc>
          <w:tcPr>
            <w:tcW w:type="dxa" w:w="2494"/>
          </w:tcPr>
          <w:p>
            <w:pPr>
              <w:spacing w:after="46" w:line="250" w:lineRule="auto"/>
            </w:pPr>
            <w:r>
              <w:rPr>
                <w:sz w:val="16"/>
              </w:rPr>
              <w:t>92.4093±0.1933</w:t>
            </w:r>
          </w:p>
        </w:tc>
        <w:tc>
          <w:tcPr>
            <w:tcW w:type="dxa" w:w="1928"/>
          </w:tcPr>
          <w:p>
            <w:pPr>
              <w:spacing w:after="46" w:line="250" w:lineRule="auto"/>
            </w:pPr>
            <w:r>
              <w:rPr>
                <w:sz w:val="16"/>
              </w:rPr>
              <w:t>92.7393</w:t>
            </w:r>
          </w:p>
        </w:tc>
        <w:tc>
          <w:tcPr>
            <w:tcW w:type="dxa" w:w="2098"/>
          </w:tcPr>
          <w:p>
            <w:pPr>
              <w:spacing w:after="46" w:line="250" w:lineRule="auto"/>
            </w:pPr>
            <w:r>
              <w:rPr>
                <w:sz w:val="16"/>
              </w:rPr>
              <w:t>5.3136</w:t>
            </w:r>
          </w:p>
        </w:tc>
      </w:tr>
      <w:tr>
        <w:trPr>
          <w:cantSplit/>
        </w:trPr>
        <w:tc>
          <w:tcPr>
            <w:tcW w:type="dxa" w:w="1474"/>
          </w:tcPr>
          <w:p>
            <w:pPr>
              <w:spacing w:after="46" w:line="250" w:lineRule="auto"/>
            </w:pPr>
            <w:r>
              <w:rPr>
                <w:sz w:val="16"/>
              </w:rPr>
              <w:t>1.154729</w:t>
            </w:r>
          </w:p>
        </w:tc>
        <w:tc>
          <w:tcPr>
            <w:tcW w:type="dxa" w:w="850"/>
          </w:tcPr>
          <w:p>
            <w:pPr>
              <w:spacing w:after="46" w:line="250" w:lineRule="auto"/>
            </w:pPr>
            <w:r>
              <w:rPr>
                <w:sz w:val="16"/>
              </w:rPr>
              <w:t>LOCF</w:t>
            </w:r>
          </w:p>
        </w:tc>
        <w:tc>
          <w:tcPr>
            <w:tcW w:type="dxa" w:w="1134"/>
          </w:tcPr>
          <w:p>
            <w:pPr>
              <w:spacing w:after="46" w:line="250" w:lineRule="auto"/>
            </w:pPr>
            <w:r>
              <w:rPr>
                <w:sz w:val="16"/>
              </w:rPr>
              <w:t>30/30</w:t>
            </w:r>
          </w:p>
        </w:tc>
        <w:tc>
          <w:tcPr>
            <w:tcW w:type="dxa" w:w="2494"/>
          </w:tcPr>
          <w:p>
            <w:pPr>
              <w:spacing w:after="46" w:line="250" w:lineRule="auto"/>
            </w:pPr>
            <w:r>
              <w:rPr>
                <w:sz w:val="16"/>
              </w:rPr>
              <w:t>91.2534±0.1433</w:t>
            </w:r>
          </w:p>
        </w:tc>
        <w:tc>
          <w:tcPr>
            <w:tcW w:type="dxa" w:w="1928"/>
          </w:tcPr>
          <w:p>
            <w:pPr>
              <w:spacing w:after="46" w:line="250" w:lineRule="auto"/>
            </w:pPr>
            <w:r>
              <w:rPr>
                <w:sz w:val="16"/>
              </w:rPr>
              <w:t>91.4646</w:t>
            </w:r>
          </w:p>
        </w:tc>
        <w:tc>
          <w:tcPr>
            <w:tcW w:type="dxa" w:w="2098"/>
          </w:tcPr>
          <w:p>
            <w:pPr>
              <w:spacing w:after="46" w:line="250" w:lineRule="auto"/>
            </w:pPr>
            <w:r>
              <w:rPr>
                <w:sz w:val="16"/>
              </w:rPr>
              <w:t>5.8117</w:t>
            </w:r>
          </w:p>
        </w:tc>
      </w:tr>
      <w:tr>
        <w:trPr>
          <w:cantSplit/>
        </w:trPr>
        <w:tc>
          <w:tcPr>
            <w:tcW w:type="dxa" w:w="1474"/>
          </w:tcPr>
          <w:p>
            <w:pPr>
              <w:spacing w:after="46" w:line="250" w:lineRule="auto"/>
            </w:pPr>
            <w:r>
              <w:rPr>
                <w:sz w:val="16"/>
              </w:rPr>
              <w:t>1.154729</w:t>
            </w:r>
          </w:p>
        </w:tc>
        <w:tc>
          <w:tcPr>
            <w:tcW w:type="dxa" w:w="850"/>
          </w:tcPr>
          <w:p>
            <w:pPr>
              <w:spacing w:after="46" w:line="250" w:lineRule="auto"/>
            </w:pPr>
            <w:r>
              <w:rPr>
                <w:sz w:val="16"/>
              </w:rPr>
              <w:t>Ridge</w:t>
            </w:r>
          </w:p>
        </w:tc>
        <w:tc>
          <w:tcPr>
            <w:tcW w:type="dxa" w:w="1134"/>
          </w:tcPr>
          <w:p>
            <w:pPr>
              <w:spacing w:after="46" w:line="250" w:lineRule="auto"/>
            </w:pPr>
            <w:r>
              <w:rPr>
                <w:sz w:val="16"/>
              </w:rPr>
              <w:t>30/30</w:t>
            </w:r>
          </w:p>
        </w:tc>
        <w:tc>
          <w:tcPr>
            <w:tcW w:type="dxa" w:w="2494"/>
          </w:tcPr>
          <w:p>
            <w:pPr>
              <w:spacing w:after="46" w:line="250" w:lineRule="auto"/>
            </w:pPr>
            <w:r>
              <w:rPr>
                <w:sz w:val="16"/>
              </w:rPr>
              <w:t>92.8418±0.1455</w:t>
            </w:r>
          </w:p>
        </w:tc>
        <w:tc>
          <w:tcPr>
            <w:tcW w:type="dxa" w:w="1928"/>
          </w:tcPr>
          <w:p>
            <w:pPr>
              <w:spacing w:after="46" w:line="250" w:lineRule="auto"/>
            </w:pPr>
            <w:r>
              <w:rPr>
                <w:sz w:val="16"/>
              </w:rPr>
              <w:t>93.1157</w:t>
            </w:r>
          </w:p>
        </w:tc>
        <w:tc>
          <w:tcPr>
            <w:tcW w:type="dxa" w:w="2098"/>
          </w:tcPr>
          <w:p>
            <w:pPr>
              <w:spacing w:after="46" w:line="250" w:lineRule="auto"/>
            </w:pPr>
            <w:r>
              <w:rPr>
                <w:sz w:val="16"/>
              </w:rPr>
              <w:t>5.7461</w:t>
            </w:r>
          </w:p>
        </w:tc>
      </w:tr>
      <w:tr>
        <w:trPr>
          <w:cantSplit/>
        </w:trPr>
        <w:tc>
          <w:tcPr>
            <w:tcW w:type="dxa" w:w="1474"/>
          </w:tcPr>
          <w:p>
            <w:pPr>
              <w:spacing w:after="46" w:line="250" w:lineRule="auto"/>
            </w:pPr>
            <w:r>
              <w:rPr>
                <w:sz w:val="16"/>
              </w:rPr>
              <w:t>1.535033</w:t>
            </w:r>
          </w:p>
        </w:tc>
        <w:tc>
          <w:tcPr>
            <w:tcW w:type="dxa" w:w="850"/>
          </w:tcPr>
          <w:p>
            <w:pPr>
              <w:spacing w:after="46" w:line="250" w:lineRule="auto"/>
            </w:pPr>
            <w:r>
              <w:rPr>
                <w:sz w:val="16"/>
              </w:rPr>
              <w:t>LOCF</w:t>
            </w:r>
          </w:p>
        </w:tc>
        <w:tc>
          <w:tcPr>
            <w:tcW w:type="dxa" w:w="1134"/>
          </w:tcPr>
          <w:p>
            <w:pPr>
              <w:spacing w:after="46" w:line="250" w:lineRule="auto"/>
            </w:pPr>
            <w:r>
              <w:rPr>
                <w:sz w:val="16"/>
              </w:rPr>
              <w:t>30/30</w:t>
            </w:r>
          </w:p>
        </w:tc>
        <w:tc>
          <w:tcPr>
            <w:tcW w:type="dxa" w:w="2494"/>
          </w:tcPr>
          <w:p>
            <w:pPr>
              <w:spacing w:after="46" w:line="250" w:lineRule="auto"/>
            </w:pPr>
            <w:r>
              <w:rPr>
                <w:sz w:val="16"/>
              </w:rPr>
              <w:t>91.1552±0.1998</w:t>
            </w:r>
          </w:p>
        </w:tc>
        <w:tc>
          <w:tcPr>
            <w:tcW w:type="dxa" w:w="1928"/>
          </w:tcPr>
          <w:p>
            <w:pPr>
              <w:spacing w:after="46" w:line="250" w:lineRule="auto"/>
            </w:pPr>
            <w:r>
              <w:rPr>
                <w:sz w:val="16"/>
              </w:rPr>
              <w:t>91.6709</w:t>
            </w:r>
          </w:p>
        </w:tc>
        <w:tc>
          <w:tcPr>
            <w:tcW w:type="dxa" w:w="2098"/>
          </w:tcPr>
          <w:p>
            <w:pPr>
              <w:spacing w:after="46" w:line="250" w:lineRule="auto"/>
            </w:pPr>
            <w:r>
              <w:rPr>
                <w:sz w:val="16"/>
              </w:rPr>
              <w:t>5.7135</w:t>
            </w:r>
          </w:p>
        </w:tc>
      </w:tr>
      <w:tr>
        <w:trPr>
          <w:cantSplit/>
        </w:trPr>
        <w:tc>
          <w:tcPr>
            <w:tcW w:type="dxa" w:w="1474"/>
          </w:tcPr>
          <w:p>
            <w:pPr>
              <w:spacing w:after="46" w:line="250" w:lineRule="auto"/>
            </w:pPr>
            <w:r>
              <w:rPr>
                <w:sz w:val="16"/>
              </w:rPr>
              <w:t>1.535033</w:t>
            </w:r>
          </w:p>
        </w:tc>
        <w:tc>
          <w:tcPr>
            <w:tcW w:type="dxa" w:w="850"/>
          </w:tcPr>
          <w:p>
            <w:pPr>
              <w:spacing w:after="46" w:line="250" w:lineRule="auto"/>
            </w:pPr>
            <w:r>
              <w:rPr>
                <w:sz w:val="16"/>
              </w:rPr>
              <w:t>Ridge</w:t>
            </w:r>
          </w:p>
        </w:tc>
        <w:tc>
          <w:tcPr>
            <w:tcW w:type="dxa" w:w="1134"/>
          </w:tcPr>
          <w:p>
            <w:pPr>
              <w:spacing w:after="46" w:line="250" w:lineRule="auto"/>
            </w:pPr>
            <w:r>
              <w:rPr>
                <w:sz w:val="16"/>
              </w:rPr>
              <w:t>30/30</w:t>
            </w:r>
          </w:p>
        </w:tc>
        <w:tc>
          <w:tcPr>
            <w:tcW w:type="dxa" w:w="2494"/>
          </w:tcPr>
          <w:p>
            <w:pPr>
              <w:spacing w:after="46" w:line="250" w:lineRule="auto"/>
            </w:pPr>
            <w:r>
              <w:rPr>
                <w:sz w:val="16"/>
              </w:rPr>
              <w:t>93.1720±0.1083</w:t>
            </w:r>
          </w:p>
        </w:tc>
        <w:tc>
          <w:tcPr>
            <w:tcW w:type="dxa" w:w="1928"/>
          </w:tcPr>
          <w:p>
            <w:pPr>
              <w:spacing w:after="46" w:line="250" w:lineRule="auto"/>
            </w:pPr>
            <w:r>
              <w:rPr>
                <w:sz w:val="16"/>
              </w:rPr>
              <w:t>93.3262</w:t>
            </w:r>
          </w:p>
        </w:tc>
        <w:tc>
          <w:tcPr>
            <w:tcW w:type="dxa" w:w="2098"/>
          </w:tcPr>
          <w:p>
            <w:pPr>
              <w:spacing w:after="46" w:line="250" w:lineRule="auto"/>
            </w:pPr>
            <w:r>
              <w:rPr>
                <w:sz w:val="16"/>
              </w:rPr>
              <w:t>6.0763</w:t>
            </w:r>
          </w:p>
        </w:tc>
      </w:tr>
      <w:tr>
        <w:trPr>
          <w:cantSplit/>
        </w:trPr>
        <w:tc>
          <w:tcPr>
            <w:tcW w:type="dxa" w:w="1474"/>
          </w:tcPr>
          <w:p>
            <w:pPr>
              <w:spacing w:after="46" w:line="250" w:lineRule="auto"/>
            </w:pPr>
            <w:r>
              <w:rPr>
                <w:sz w:val="16"/>
              </w:rPr>
              <w:t>1.915337</w:t>
            </w:r>
          </w:p>
        </w:tc>
        <w:tc>
          <w:tcPr>
            <w:tcW w:type="dxa" w:w="850"/>
          </w:tcPr>
          <w:p>
            <w:pPr>
              <w:spacing w:after="46" w:line="250" w:lineRule="auto"/>
            </w:pPr>
            <w:r>
              <w:rPr>
                <w:sz w:val="16"/>
              </w:rPr>
              <w:t>LOCF</w:t>
            </w:r>
          </w:p>
        </w:tc>
        <w:tc>
          <w:tcPr>
            <w:tcW w:type="dxa" w:w="1134"/>
          </w:tcPr>
          <w:p>
            <w:pPr>
              <w:spacing w:after="46" w:line="250" w:lineRule="auto"/>
            </w:pPr>
            <w:r>
              <w:rPr>
                <w:sz w:val="16"/>
              </w:rPr>
              <w:t>30/30</w:t>
            </w:r>
          </w:p>
        </w:tc>
        <w:tc>
          <w:tcPr>
            <w:tcW w:type="dxa" w:w="2494"/>
          </w:tcPr>
          <w:p>
            <w:pPr>
              <w:spacing w:after="46" w:line="250" w:lineRule="auto"/>
            </w:pPr>
            <w:r>
              <w:rPr>
                <w:sz w:val="16"/>
              </w:rPr>
              <w:t>91.5998±0.0117</w:t>
            </w:r>
          </w:p>
        </w:tc>
        <w:tc>
          <w:tcPr>
            <w:tcW w:type="dxa" w:w="1928"/>
          </w:tcPr>
          <w:p>
            <w:pPr>
              <w:spacing w:after="46" w:line="250" w:lineRule="auto"/>
            </w:pPr>
            <w:r>
              <w:rPr>
                <w:sz w:val="16"/>
              </w:rPr>
              <w:t>91.6615</w:t>
            </w:r>
          </w:p>
        </w:tc>
        <w:tc>
          <w:tcPr>
            <w:tcW w:type="dxa" w:w="2098"/>
          </w:tcPr>
          <w:p>
            <w:pPr>
              <w:spacing w:after="46" w:line="250" w:lineRule="auto"/>
            </w:pPr>
            <w:r>
              <w:rPr>
                <w:sz w:val="16"/>
              </w:rPr>
              <w:t>6.1581</w:t>
            </w:r>
          </w:p>
        </w:tc>
      </w:tr>
      <w:tr>
        <w:trPr>
          <w:cantSplit/>
        </w:trPr>
        <w:tc>
          <w:tcPr>
            <w:tcW w:type="dxa" w:w="1474"/>
          </w:tcPr>
          <w:p>
            <w:pPr>
              <w:spacing w:after="46" w:line="250" w:lineRule="auto"/>
            </w:pPr>
            <w:r>
              <w:rPr>
                <w:sz w:val="16"/>
              </w:rPr>
              <w:t>1.915337</w:t>
            </w:r>
          </w:p>
        </w:tc>
        <w:tc>
          <w:tcPr>
            <w:tcW w:type="dxa" w:w="850"/>
          </w:tcPr>
          <w:p>
            <w:pPr>
              <w:spacing w:after="46" w:line="250" w:lineRule="auto"/>
            </w:pPr>
            <w:r>
              <w:rPr>
                <w:sz w:val="16"/>
              </w:rPr>
              <w:t>Ridge</w:t>
            </w:r>
          </w:p>
        </w:tc>
        <w:tc>
          <w:tcPr>
            <w:tcW w:type="dxa" w:w="1134"/>
          </w:tcPr>
          <w:p>
            <w:pPr>
              <w:spacing w:after="46" w:line="250" w:lineRule="auto"/>
            </w:pPr>
            <w:r>
              <w:rPr>
                <w:sz w:val="16"/>
              </w:rPr>
              <w:t>30/30</w:t>
            </w:r>
          </w:p>
        </w:tc>
        <w:tc>
          <w:tcPr>
            <w:tcW w:type="dxa" w:w="2494"/>
          </w:tcPr>
          <w:p>
            <w:pPr>
              <w:spacing w:after="46" w:line="250" w:lineRule="auto"/>
            </w:pPr>
            <w:r>
              <w:rPr>
                <w:sz w:val="16"/>
              </w:rPr>
              <w:t>93.4183±0.0472</w:t>
            </w:r>
          </w:p>
        </w:tc>
        <w:tc>
          <w:tcPr>
            <w:tcW w:type="dxa" w:w="1928"/>
          </w:tcPr>
          <w:p>
            <w:pPr>
              <w:spacing w:after="46" w:line="250" w:lineRule="auto"/>
            </w:pPr>
            <w:r>
              <w:rPr>
                <w:sz w:val="16"/>
              </w:rPr>
              <w:t>93.4898</w:t>
            </w:r>
          </w:p>
        </w:tc>
        <w:tc>
          <w:tcPr>
            <w:tcW w:type="dxa" w:w="2098"/>
          </w:tcPr>
          <w:p>
            <w:pPr>
              <w:spacing w:after="46" w:line="250" w:lineRule="auto"/>
            </w:pPr>
            <w:r>
              <w:rPr>
                <w:sz w:val="16"/>
              </w:rPr>
              <w:t>6.3226</w:t>
            </w:r>
          </w:p>
        </w:tc>
      </w:tr>
      <w:tr>
        <w:trPr>
          <w:cantSplit/>
        </w:trPr>
        <w:tc>
          <w:tcPr>
            <w:tcW w:type="dxa" w:w="1474"/>
          </w:tcPr>
          <w:p>
            <w:pPr>
              <w:spacing w:after="46" w:line="250" w:lineRule="auto"/>
            </w:pPr>
            <w:r>
              <w:rPr>
                <w:sz w:val="16"/>
              </w:rPr>
              <w:t>2.295642</w:t>
            </w:r>
          </w:p>
        </w:tc>
        <w:tc>
          <w:tcPr>
            <w:tcW w:type="dxa" w:w="850"/>
          </w:tcPr>
          <w:p>
            <w:pPr>
              <w:spacing w:after="46" w:line="250" w:lineRule="auto"/>
            </w:pPr>
            <w:r>
              <w:rPr>
                <w:sz w:val="16"/>
              </w:rPr>
              <w:t>LOCF</w:t>
            </w:r>
          </w:p>
        </w:tc>
        <w:tc>
          <w:tcPr>
            <w:tcW w:type="dxa" w:w="1134"/>
          </w:tcPr>
          <w:p>
            <w:pPr>
              <w:spacing w:after="46" w:line="250" w:lineRule="auto"/>
            </w:pPr>
            <w:r>
              <w:rPr>
                <w:sz w:val="16"/>
              </w:rPr>
              <w:t>30/30</w:t>
            </w:r>
          </w:p>
        </w:tc>
        <w:tc>
          <w:tcPr>
            <w:tcW w:type="dxa" w:w="2494"/>
          </w:tcPr>
          <w:p>
            <w:pPr>
              <w:spacing w:after="46" w:line="250" w:lineRule="auto"/>
            </w:pPr>
            <w:r>
              <w:rPr>
                <w:sz w:val="16"/>
              </w:rPr>
              <w:t>91.9095±0.0000</w:t>
            </w:r>
          </w:p>
        </w:tc>
        <w:tc>
          <w:tcPr>
            <w:tcW w:type="dxa" w:w="1928"/>
          </w:tcPr>
          <w:p>
            <w:pPr>
              <w:spacing w:after="46" w:line="250" w:lineRule="auto"/>
            </w:pPr>
            <w:r>
              <w:rPr>
                <w:sz w:val="16"/>
              </w:rPr>
              <w:t>91.9095</w:t>
            </w:r>
          </w:p>
        </w:tc>
        <w:tc>
          <w:tcPr>
            <w:tcW w:type="dxa" w:w="2098"/>
          </w:tcPr>
          <w:p>
            <w:pPr>
              <w:spacing w:after="46" w:line="250" w:lineRule="auto"/>
            </w:pPr>
            <w:r>
              <w:rPr>
                <w:sz w:val="16"/>
              </w:rPr>
              <w:t>6.4678</w:t>
            </w:r>
          </w:p>
        </w:tc>
      </w:tr>
      <w:tr>
        <w:trPr>
          <w:cantSplit/>
        </w:trPr>
        <w:tc>
          <w:tcPr>
            <w:tcW w:type="dxa" w:w="1474"/>
          </w:tcPr>
          <w:p>
            <w:pPr>
              <w:spacing w:after="46" w:line="250" w:lineRule="auto"/>
            </w:pPr>
            <w:r>
              <w:rPr>
                <w:sz w:val="16"/>
              </w:rPr>
              <w:t>2.295642</w:t>
            </w:r>
          </w:p>
        </w:tc>
        <w:tc>
          <w:tcPr>
            <w:tcW w:type="dxa" w:w="850"/>
          </w:tcPr>
          <w:p>
            <w:pPr>
              <w:spacing w:after="46" w:line="250" w:lineRule="auto"/>
            </w:pPr>
            <w:r>
              <w:rPr>
                <w:sz w:val="16"/>
              </w:rPr>
              <w:t>Ridge</w:t>
            </w:r>
          </w:p>
        </w:tc>
        <w:tc>
          <w:tcPr>
            <w:tcW w:type="dxa" w:w="1134"/>
          </w:tcPr>
          <w:p>
            <w:pPr>
              <w:spacing w:after="46" w:line="250" w:lineRule="auto"/>
            </w:pPr>
            <w:r>
              <w:rPr>
                <w:sz w:val="16"/>
              </w:rPr>
              <w:t>30/30</w:t>
            </w:r>
          </w:p>
        </w:tc>
        <w:tc>
          <w:tcPr>
            <w:tcW w:type="dxa" w:w="2494"/>
          </w:tcPr>
          <w:p>
            <w:pPr>
              <w:spacing w:after="46" w:line="250" w:lineRule="auto"/>
            </w:pPr>
            <w:r>
              <w:rPr>
                <w:sz w:val="16"/>
              </w:rPr>
              <w:t>93.5540±0.0000</w:t>
            </w:r>
          </w:p>
        </w:tc>
        <w:tc>
          <w:tcPr>
            <w:tcW w:type="dxa" w:w="1928"/>
          </w:tcPr>
          <w:p>
            <w:pPr>
              <w:spacing w:after="46" w:line="250" w:lineRule="auto"/>
            </w:pPr>
            <w:r>
              <w:rPr>
                <w:sz w:val="16"/>
              </w:rPr>
              <w:t>93.5540</w:t>
            </w:r>
          </w:p>
        </w:tc>
        <w:tc>
          <w:tcPr>
            <w:tcW w:type="dxa" w:w="2098"/>
          </w:tcPr>
          <w:p>
            <w:pPr>
              <w:spacing w:after="46" w:line="250" w:lineRule="auto"/>
            </w:pPr>
            <w:r>
              <w:rPr>
                <w:sz w:val="16"/>
              </w:rPr>
              <w:t>6.4583</w:t>
            </w:r>
          </w:p>
        </w:tc>
      </w:tr>
    </w:tbl>
    <w:p>
      <w:pPr>
        <w:spacing w:after="0"/>
      </w:pPr>
    </w:p>
    <w:p>
      <w:r>
        <w:t>ρ依次0、1/6、1/3、1/2、2/3、5/6、1；每档两个初值使用同一绝对B。统计仅含本档可行GJO结果；可行数与总数均明确，跨资源已知下界不混入。完整中位数、最差值、资源利用率与约束指标见summary CSV。</w:t>
      </w:r>
    </w:p>
    <w:p>
      <w:pPr>
        <w:pStyle w:val="Heading2"/>
        <w:pageBreakBefore/>
      </w:pPr>
      <w:r>
        <w:t>表6 15年中档初值比较、d敏感性及配对排程</w:t>
      </w:r>
    </w:p>
    <w:p>
      <w:r>
        <w:t>A. 新B_mid_15=1.15472856，d=0.65；每组30次。</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cantSplit/>
        </w:trPr>
        <w:tc>
          <w:tcPr>
            <w:tcW w:type="dxa" w:w="964"/>
            <w:shd w:fill="E8EEF4"/>
          </w:tcPr>
          <w:p>
            <w:pPr>
              <w:spacing w:after="46" w:line="250" w:lineRule="auto"/>
            </w:pPr>
            <w:r>
              <w:rPr>
                <w:sz w:val="16"/>
              </w:rPr>
              <w:t>初值</w:t>
            </w:r>
          </w:p>
        </w:tc>
        <w:tc>
          <w:tcPr>
            <w:tcW w:type="dxa" w:w="3061"/>
            <w:shd w:fill="E8EEF4"/>
          </w:tcPr>
          <w:p>
            <w:pPr>
              <w:spacing w:after="46" w:line="250" w:lineRule="auto"/>
            </w:pPr>
            <w:r>
              <w:rPr>
                <w:sz w:val="16"/>
              </w:rPr>
              <w:t>J均值±SD</w:t>
            </w:r>
          </w:p>
        </w:tc>
        <w:tc>
          <w:tcPr>
            <w:tcW w:type="dxa" w:w="1814"/>
            <w:shd w:fill="E8EEF4"/>
          </w:tcPr>
          <w:p>
            <w:pPr>
              <w:spacing w:after="46" w:line="250" w:lineRule="auto"/>
            </w:pPr>
            <w:r>
              <w:rPr>
                <w:sz w:val="16"/>
              </w:rPr>
              <w:t>平均ΔJ</w:t>
            </w:r>
          </w:p>
        </w:tc>
        <w:tc>
          <w:tcPr>
            <w:tcW w:type="dxa" w:w="2268"/>
            <w:shd w:fill="E8EEF4"/>
          </w:tcPr>
          <w:p>
            <w:pPr>
              <w:spacing w:after="46" w:line="250" w:lineRule="auto"/>
            </w:pPr>
            <w:r>
              <w:rPr>
                <w:sz w:val="16"/>
              </w:rPr>
              <w:t>平均2039分</w:t>
            </w:r>
          </w:p>
        </w:tc>
        <w:tc>
          <w:tcPr>
            <w:tcW w:type="dxa" w:w="1871"/>
            <w:shd w:fill="E8EEF4"/>
          </w:tcPr>
          <w:p>
            <w:pPr>
              <w:spacing w:after="46" w:line="250" w:lineRule="auto"/>
            </w:pPr>
            <w:r>
              <w:rPr>
                <w:sz w:val="16"/>
              </w:rPr>
              <w:t>平均行动数</w:t>
            </w:r>
          </w:p>
        </w:tc>
      </w:tr>
      <w:tr>
        <w:trPr>
          <w:cantSplit/>
        </w:trPr>
        <w:tc>
          <w:tcPr>
            <w:tcW w:type="dxa" w:w="964"/>
          </w:tcPr>
          <w:p>
            <w:pPr>
              <w:spacing w:after="46" w:line="250" w:lineRule="auto"/>
            </w:pPr>
            <w:r>
              <w:rPr>
                <w:sz w:val="16"/>
              </w:rPr>
              <w:t>LOCF</w:t>
            </w:r>
          </w:p>
        </w:tc>
        <w:tc>
          <w:tcPr>
            <w:tcW w:type="dxa" w:w="3061"/>
          </w:tcPr>
          <w:p>
            <w:pPr>
              <w:spacing w:after="46" w:line="250" w:lineRule="auto"/>
            </w:pPr>
            <w:r>
              <w:rPr>
                <w:sz w:val="16"/>
              </w:rPr>
              <w:t>91.2534±0.1433</w:t>
            </w:r>
          </w:p>
        </w:tc>
        <w:tc>
          <w:tcPr>
            <w:tcW w:type="dxa" w:w="1814"/>
          </w:tcPr>
          <w:p>
            <w:pPr>
              <w:spacing w:after="46" w:line="250" w:lineRule="auto"/>
            </w:pPr>
            <w:r>
              <w:rPr>
                <w:sz w:val="16"/>
              </w:rPr>
              <w:t>5.8117</w:t>
            </w:r>
          </w:p>
        </w:tc>
        <w:tc>
          <w:tcPr>
            <w:tcW w:type="dxa" w:w="2268"/>
          </w:tcPr>
          <w:p>
            <w:pPr>
              <w:spacing w:after="46" w:line="250" w:lineRule="auto"/>
            </w:pPr>
            <w:r>
              <w:rPr>
                <w:sz w:val="16"/>
              </w:rPr>
              <w:t>89.8526</w:t>
            </w:r>
          </w:p>
        </w:tc>
        <w:tc>
          <w:tcPr>
            <w:tcW w:type="dxa" w:w="1871"/>
          </w:tcPr>
          <w:p>
            <w:pPr>
              <w:spacing w:after="46" w:line="250" w:lineRule="auto"/>
            </w:pPr>
            <w:r>
              <w:rPr>
                <w:sz w:val="16"/>
              </w:rPr>
              <w:t>89.37</w:t>
            </w:r>
          </w:p>
        </w:tc>
      </w:tr>
      <w:tr>
        <w:trPr>
          <w:cantSplit/>
        </w:trPr>
        <w:tc>
          <w:tcPr>
            <w:tcW w:type="dxa" w:w="964"/>
          </w:tcPr>
          <w:p>
            <w:pPr>
              <w:spacing w:after="46" w:line="250" w:lineRule="auto"/>
            </w:pPr>
            <w:r>
              <w:rPr>
                <w:sz w:val="16"/>
              </w:rPr>
              <w:t>Ridge</w:t>
            </w:r>
          </w:p>
        </w:tc>
        <w:tc>
          <w:tcPr>
            <w:tcW w:type="dxa" w:w="3061"/>
          </w:tcPr>
          <w:p>
            <w:pPr>
              <w:spacing w:after="46" w:line="250" w:lineRule="auto"/>
            </w:pPr>
            <w:r>
              <w:rPr>
                <w:sz w:val="16"/>
              </w:rPr>
              <w:t>92.8418±0.1455</w:t>
            </w:r>
          </w:p>
        </w:tc>
        <w:tc>
          <w:tcPr>
            <w:tcW w:type="dxa" w:w="1814"/>
          </w:tcPr>
          <w:p>
            <w:pPr>
              <w:spacing w:after="46" w:line="250" w:lineRule="auto"/>
            </w:pPr>
            <w:r>
              <w:rPr>
                <w:sz w:val="16"/>
              </w:rPr>
              <w:t>5.7461</w:t>
            </w:r>
          </w:p>
        </w:tc>
        <w:tc>
          <w:tcPr>
            <w:tcW w:type="dxa" w:w="2268"/>
          </w:tcPr>
          <w:p>
            <w:pPr>
              <w:spacing w:after="46" w:line="250" w:lineRule="auto"/>
            </w:pPr>
            <w:r>
              <w:rPr>
                <w:sz w:val="16"/>
              </w:rPr>
              <w:t>91.3094</w:t>
            </w:r>
          </w:p>
        </w:tc>
        <w:tc>
          <w:tcPr>
            <w:tcW w:type="dxa" w:w="1871"/>
          </w:tcPr>
          <w:p>
            <w:pPr>
              <w:spacing w:after="46" w:line="250" w:lineRule="auto"/>
            </w:pPr>
            <w:r>
              <w:rPr>
                <w:sz w:val="16"/>
              </w:rPr>
              <w:t>88.43</w:t>
            </w:r>
          </w:p>
        </w:tc>
      </w:tr>
    </w:tbl>
    <w:p>
      <w:pPr>
        <w:spacing w:after="0"/>
      </w:pPr>
    </w:p>
    <w:p>
      <w:r>
        <w:t>B. 同LOCF、同中档绝对B，各d均30次；0.65复用主实验。</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cantSplit/>
        </w:trPr>
        <w:tc>
          <w:tcPr>
            <w:tcW w:type="dxa" w:w="964"/>
            <w:shd w:fill="E8EEF4"/>
          </w:tcPr>
          <w:p>
            <w:pPr>
              <w:spacing w:after="46" w:line="250" w:lineRule="auto"/>
            </w:pPr>
            <w:r>
              <w:rPr>
                <w:sz w:val="16"/>
              </w:rPr>
              <w:t>d</w:t>
            </w:r>
          </w:p>
        </w:tc>
        <w:tc>
          <w:tcPr>
            <w:tcW w:type="dxa" w:w="3061"/>
            <w:shd w:fill="E8EEF4"/>
          </w:tcPr>
          <w:p>
            <w:pPr>
              <w:spacing w:after="46" w:line="250" w:lineRule="auto"/>
            </w:pPr>
            <w:r>
              <w:rPr>
                <w:sz w:val="16"/>
              </w:rPr>
              <w:t>J均值±SD</w:t>
            </w:r>
          </w:p>
        </w:tc>
        <w:tc>
          <w:tcPr>
            <w:tcW w:type="dxa" w:w="1814"/>
            <w:shd w:fill="E8EEF4"/>
          </w:tcPr>
          <w:p>
            <w:pPr>
              <w:spacing w:after="46" w:line="250" w:lineRule="auto"/>
            </w:pPr>
            <w:r>
              <w:rPr>
                <w:sz w:val="16"/>
              </w:rPr>
              <w:t>平均ΔJ</w:t>
            </w:r>
          </w:p>
        </w:tc>
        <w:tc>
          <w:tcPr>
            <w:tcW w:type="dxa" w:w="2268"/>
            <w:shd w:fill="E8EEF4"/>
          </w:tcPr>
          <w:p>
            <w:pPr>
              <w:spacing w:after="46" w:line="250" w:lineRule="auto"/>
            </w:pPr>
            <w:r>
              <w:rPr>
                <w:sz w:val="16"/>
              </w:rPr>
              <w:t>平均2039分</w:t>
            </w:r>
          </w:p>
        </w:tc>
        <w:tc>
          <w:tcPr>
            <w:tcW w:type="dxa" w:w="1871"/>
            <w:shd w:fill="E8EEF4"/>
          </w:tcPr>
          <w:p>
            <w:pPr>
              <w:spacing w:after="46" w:line="250" w:lineRule="auto"/>
            </w:pPr>
            <w:r>
              <w:rPr>
                <w:sz w:val="16"/>
              </w:rPr>
              <w:t>平均行动数</w:t>
            </w:r>
          </w:p>
        </w:tc>
      </w:tr>
      <w:tr>
        <w:trPr>
          <w:cantSplit/>
        </w:trPr>
        <w:tc>
          <w:tcPr>
            <w:tcW w:type="dxa" w:w="964"/>
          </w:tcPr>
          <w:p>
            <w:pPr>
              <w:spacing w:after="46" w:line="250" w:lineRule="auto"/>
            </w:pPr>
            <w:r>
              <w:rPr>
                <w:sz w:val="16"/>
              </w:rPr>
              <w:t>0.45</w:t>
            </w:r>
          </w:p>
        </w:tc>
        <w:tc>
          <w:tcPr>
            <w:tcW w:type="dxa" w:w="3061"/>
          </w:tcPr>
          <w:p>
            <w:pPr>
              <w:spacing w:after="46" w:line="250" w:lineRule="auto"/>
            </w:pPr>
            <w:r>
              <w:rPr>
                <w:sz w:val="16"/>
              </w:rPr>
              <w:t>92.7647±0.1439</w:t>
            </w:r>
          </w:p>
        </w:tc>
        <w:tc>
          <w:tcPr>
            <w:tcW w:type="dxa" w:w="1814"/>
          </w:tcPr>
          <w:p>
            <w:pPr>
              <w:spacing w:after="46" w:line="250" w:lineRule="auto"/>
            </w:pPr>
            <w:r>
              <w:rPr>
                <w:sz w:val="16"/>
              </w:rPr>
              <w:t>5.7231</w:t>
            </w:r>
          </w:p>
        </w:tc>
        <w:tc>
          <w:tcPr>
            <w:tcW w:type="dxa" w:w="2268"/>
          </w:tcPr>
          <w:p>
            <w:pPr>
              <w:spacing w:after="46" w:line="250" w:lineRule="auto"/>
            </w:pPr>
            <w:r>
              <w:rPr>
                <w:sz w:val="16"/>
              </w:rPr>
              <w:t>92.5825</w:t>
            </w:r>
          </w:p>
        </w:tc>
        <w:tc>
          <w:tcPr>
            <w:tcW w:type="dxa" w:w="1871"/>
          </w:tcPr>
          <w:p>
            <w:pPr>
              <w:spacing w:after="46" w:line="250" w:lineRule="auto"/>
            </w:pPr>
            <w:r>
              <w:rPr>
                <w:sz w:val="16"/>
              </w:rPr>
              <w:t>88.40</w:t>
            </w:r>
          </w:p>
        </w:tc>
      </w:tr>
      <w:tr>
        <w:trPr>
          <w:cantSplit/>
        </w:trPr>
        <w:tc>
          <w:tcPr>
            <w:tcW w:type="dxa" w:w="964"/>
          </w:tcPr>
          <w:p>
            <w:pPr>
              <w:spacing w:after="46" w:line="250" w:lineRule="auto"/>
            </w:pPr>
            <w:r>
              <w:rPr>
                <w:sz w:val="16"/>
              </w:rPr>
              <w:t>0.65</w:t>
            </w:r>
          </w:p>
        </w:tc>
        <w:tc>
          <w:tcPr>
            <w:tcW w:type="dxa" w:w="3061"/>
          </w:tcPr>
          <w:p>
            <w:pPr>
              <w:spacing w:after="46" w:line="250" w:lineRule="auto"/>
            </w:pPr>
            <w:r>
              <w:rPr>
                <w:sz w:val="16"/>
              </w:rPr>
              <w:t>91.2534±0.1433</w:t>
            </w:r>
          </w:p>
        </w:tc>
        <w:tc>
          <w:tcPr>
            <w:tcW w:type="dxa" w:w="1814"/>
          </w:tcPr>
          <w:p>
            <w:pPr>
              <w:spacing w:after="46" w:line="250" w:lineRule="auto"/>
            </w:pPr>
            <w:r>
              <w:rPr>
                <w:sz w:val="16"/>
              </w:rPr>
              <w:t>5.8117</w:t>
            </w:r>
          </w:p>
        </w:tc>
        <w:tc>
          <w:tcPr>
            <w:tcW w:type="dxa" w:w="2268"/>
          </w:tcPr>
          <w:p>
            <w:pPr>
              <w:spacing w:after="46" w:line="250" w:lineRule="auto"/>
            </w:pPr>
            <w:r>
              <w:rPr>
                <w:sz w:val="16"/>
              </w:rPr>
              <w:t>89.8526</w:t>
            </w:r>
          </w:p>
        </w:tc>
        <w:tc>
          <w:tcPr>
            <w:tcW w:type="dxa" w:w="1871"/>
          </w:tcPr>
          <w:p>
            <w:pPr>
              <w:spacing w:after="46" w:line="250" w:lineRule="auto"/>
            </w:pPr>
            <w:r>
              <w:rPr>
                <w:sz w:val="16"/>
              </w:rPr>
              <w:t>89.37</w:t>
            </w:r>
          </w:p>
        </w:tc>
      </w:tr>
      <w:tr>
        <w:trPr>
          <w:cantSplit/>
        </w:trPr>
        <w:tc>
          <w:tcPr>
            <w:tcW w:type="dxa" w:w="964"/>
          </w:tcPr>
          <w:p>
            <w:pPr>
              <w:spacing w:after="46" w:line="250" w:lineRule="auto"/>
            </w:pPr>
            <w:r>
              <w:rPr>
                <w:sz w:val="16"/>
              </w:rPr>
              <w:t>0.85</w:t>
            </w:r>
          </w:p>
        </w:tc>
        <w:tc>
          <w:tcPr>
            <w:tcW w:type="dxa" w:w="3061"/>
          </w:tcPr>
          <w:p>
            <w:pPr>
              <w:spacing w:after="46" w:line="250" w:lineRule="auto"/>
            </w:pPr>
            <w:r>
              <w:rPr>
                <w:sz w:val="16"/>
              </w:rPr>
              <w:t>89.7065±0.1721</w:t>
            </w:r>
          </w:p>
        </w:tc>
        <w:tc>
          <w:tcPr>
            <w:tcW w:type="dxa" w:w="1814"/>
          </w:tcPr>
          <w:p>
            <w:pPr>
              <w:spacing w:after="46" w:line="250" w:lineRule="auto"/>
            </w:pPr>
            <w:r>
              <w:rPr>
                <w:sz w:val="16"/>
              </w:rPr>
              <w:t>5.8648</w:t>
            </w:r>
          </w:p>
        </w:tc>
        <w:tc>
          <w:tcPr>
            <w:tcW w:type="dxa" w:w="2268"/>
          </w:tcPr>
          <w:p>
            <w:pPr>
              <w:spacing w:after="46" w:line="250" w:lineRule="auto"/>
            </w:pPr>
            <w:r>
              <w:rPr>
                <w:sz w:val="16"/>
              </w:rPr>
              <w:t>86.9976</w:t>
            </w:r>
          </w:p>
        </w:tc>
        <w:tc>
          <w:tcPr>
            <w:tcW w:type="dxa" w:w="1871"/>
          </w:tcPr>
          <w:p>
            <w:pPr>
              <w:spacing w:after="46" w:line="250" w:lineRule="auto"/>
            </w:pPr>
            <w:r>
              <w:rPr>
                <w:sz w:val="16"/>
              </w:rPr>
              <w:t>89.90</w:t>
            </w:r>
          </w:p>
        </w:tc>
      </w:tr>
    </w:tbl>
    <w:p>
      <w:pPr>
        <w:spacing w:after="0"/>
      </w:pPr>
    </w:p>
    <w:p>
      <w:r>
        <w:t>C. 中档30组同seed排程：下表为运行级统计；每对内部的首次年差仅统计双方均养护单元。</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cantSplit/>
        </w:trPr>
        <w:tc>
          <w:tcPr>
            <w:tcW w:type="dxa" w:w="3061"/>
            <w:shd w:fill="E8EEF4"/>
          </w:tcPr>
          <w:p>
            <w:pPr>
              <w:spacing w:after="46" w:line="250" w:lineRule="auto"/>
            </w:pPr>
            <w:r>
              <w:rPr>
                <w:sz w:val="16"/>
              </w:rPr>
              <w:t>指标</w:t>
            </w:r>
          </w:p>
        </w:tc>
        <w:tc>
          <w:tcPr>
            <w:tcW w:type="dxa" w:w="2665"/>
            <w:shd w:fill="E8EEF4"/>
          </w:tcPr>
          <w:p>
            <w:pPr>
              <w:spacing w:after="46" w:line="250" w:lineRule="auto"/>
            </w:pPr>
            <w:r>
              <w:rPr>
                <w:sz w:val="16"/>
              </w:rPr>
              <w:t>均值±样本SD</w:t>
            </w:r>
          </w:p>
        </w:tc>
        <w:tc>
          <w:tcPr>
            <w:tcW w:type="dxa" w:w="1701"/>
            <w:shd w:fill="E8EEF4"/>
          </w:tcPr>
          <w:p>
            <w:pPr>
              <w:spacing w:after="46" w:line="250" w:lineRule="auto"/>
            </w:pPr>
            <w:r>
              <w:rPr>
                <w:sz w:val="16"/>
              </w:rPr>
              <w:t>中位数</w:t>
            </w:r>
          </w:p>
        </w:tc>
        <w:tc>
          <w:tcPr>
            <w:tcW w:type="dxa" w:w="2551"/>
            <w:shd w:fill="E8EEF4"/>
          </w:tcPr>
          <w:p>
            <w:pPr>
              <w:spacing w:after="46" w:line="250" w:lineRule="auto"/>
            </w:pPr>
            <w:r>
              <w:rPr>
                <w:sz w:val="16"/>
              </w:rPr>
              <w:t>Q25—Q75</w:t>
            </w:r>
          </w:p>
        </w:tc>
      </w:tr>
      <w:tr>
        <w:trPr>
          <w:cantSplit/>
        </w:trPr>
        <w:tc>
          <w:tcPr>
            <w:tcW w:type="dxa" w:w="3061"/>
          </w:tcPr>
          <w:p>
            <w:pPr>
              <w:spacing w:after="46" w:line="250" w:lineRule="auto"/>
            </w:pPr>
            <w:r>
              <w:rPr>
                <w:sz w:val="16"/>
              </w:rPr>
              <w:t>行动Jaccard</w:t>
            </w:r>
          </w:p>
        </w:tc>
        <w:tc>
          <w:tcPr>
            <w:tcW w:type="dxa" w:w="2665"/>
          </w:tcPr>
          <w:p>
            <w:pPr>
              <w:spacing w:after="46" w:line="250" w:lineRule="auto"/>
            </w:pPr>
            <w:r>
              <w:rPr>
                <w:sz w:val="16"/>
              </w:rPr>
              <w:t>0.0704±0.0214</w:t>
            </w:r>
          </w:p>
        </w:tc>
        <w:tc>
          <w:tcPr>
            <w:tcW w:type="dxa" w:w="1701"/>
          </w:tcPr>
          <w:p>
            <w:pPr>
              <w:spacing w:after="46" w:line="250" w:lineRule="auto"/>
            </w:pPr>
            <w:r>
              <w:rPr>
                <w:sz w:val="16"/>
              </w:rPr>
              <w:t>0.0708</w:t>
            </w:r>
          </w:p>
        </w:tc>
        <w:tc>
          <w:tcPr>
            <w:tcW w:type="dxa" w:w="2551"/>
          </w:tcPr>
          <w:p>
            <w:pPr>
              <w:spacing w:after="46" w:line="250" w:lineRule="auto"/>
            </w:pPr>
            <w:r>
              <w:rPr>
                <w:sz w:val="16"/>
              </w:rPr>
              <w:t>0.0554—0.0846</w:t>
            </w:r>
          </w:p>
        </w:tc>
      </w:tr>
      <w:tr>
        <w:trPr>
          <w:cantSplit/>
        </w:trPr>
        <w:tc>
          <w:tcPr>
            <w:tcW w:type="dxa" w:w="3061"/>
          </w:tcPr>
          <w:p>
            <w:pPr>
              <w:spacing w:after="46" w:line="250" w:lineRule="auto"/>
            </w:pPr>
            <w:r>
              <w:rPr>
                <w:sz w:val="16"/>
              </w:rPr>
              <w:t>首次养护年MAE（年）</w:t>
            </w:r>
          </w:p>
        </w:tc>
        <w:tc>
          <w:tcPr>
            <w:tcW w:type="dxa" w:w="2665"/>
          </w:tcPr>
          <w:p>
            <w:pPr>
              <w:spacing w:after="46" w:line="250" w:lineRule="auto"/>
            </w:pPr>
            <w:r>
              <w:rPr>
                <w:sz w:val="16"/>
              </w:rPr>
              <w:t>2.66±0.34</w:t>
            </w:r>
          </w:p>
        </w:tc>
        <w:tc>
          <w:tcPr>
            <w:tcW w:type="dxa" w:w="1701"/>
          </w:tcPr>
          <w:p>
            <w:pPr>
              <w:spacing w:after="46" w:line="250" w:lineRule="auto"/>
            </w:pPr>
            <w:r>
              <w:rPr>
                <w:sz w:val="16"/>
              </w:rPr>
              <w:t>2.71</w:t>
            </w:r>
          </w:p>
        </w:tc>
        <w:tc>
          <w:tcPr>
            <w:tcW w:type="dxa" w:w="2551"/>
          </w:tcPr>
          <w:p>
            <w:pPr>
              <w:spacing w:after="46" w:line="250" w:lineRule="auto"/>
            </w:pPr>
            <w:r>
              <w:rPr>
                <w:sz w:val="16"/>
              </w:rPr>
              <w:t>2.49—2.88</w:t>
            </w:r>
          </w:p>
        </w:tc>
      </w:tr>
      <w:tr>
        <w:trPr>
          <w:cantSplit/>
        </w:trPr>
        <w:tc>
          <w:tcPr>
            <w:tcW w:type="dxa" w:w="3061"/>
          </w:tcPr>
          <w:p>
            <w:pPr>
              <w:spacing w:after="46" w:line="250" w:lineRule="auto"/>
            </w:pPr>
            <w:r>
              <w:rPr>
                <w:sz w:val="16"/>
              </w:rPr>
              <w:t>双方均养护单元数</w:t>
            </w:r>
          </w:p>
        </w:tc>
        <w:tc>
          <w:tcPr>
            <w:tcW w:type="dxa" w:w="2665"/>
          </w:tcPr>
          <w:p>
            <w:pPr>
              <w:spacing w:after="46" w:line="250" w:lineRule="auto"/>
            </w:pPr>
            <w:r>
              <w:rPr>
                <w:sz w:val="16"/>
              </w:rPr>
              <w:t>49.90±2.31</w:t>
            </w:r>
          </w:p>
        </w:tc>
        <w:tc>
          <w:tcPr>
            <w:tcW w:type="dxa" w:w="1701"/>
          </w:tcPr>
          <w:p>
            <w:pPr>
              <w:spacing w:after="46" w:line="250" w:lineRule="auto"/>
            </w:pPr>
            <w:r>
              <w:rPr>
                <w:sz w:val="16"/>
              </w:rPr>
              <w:t>50.00</w:t>
            </w:r>
          </w:p>
        </w:tc>
        <w:tc>
          <w:tcPr>
            <w:tcW w:type="dxa" w:w="2551"/>
          </w:tcPr>
          <w:p>
            <w:pPr>
              <w:spacing w:after="46" w:line="250" w:lineRule="auto"/>
            </w:pPr>
            <w:r>
              <w:rPr>
                <w:sz w:val="16"/>
              </w:rPr>
              <w:t>49.00—51.00</w:t>
            </w:r>
          </w:p>
        </w:tc>
      </w:tr>
      <w:tr>
        <w:trPr>
          <w:cantSplit/>
        </w:trPr>
        <w:tc>
          <w:tcPr>
            <w:tcW w:type="dxa" w:w="3061"/>
          </w:tcPr>
          <w:p>
            <w:pPr>
              <w:spacing w:after="46" w:line="250" w:lineRule="auto"/>
            </w:pPr>
            <w:r>
              <w:rPr>
                <w:sz w:val="16"/>
              </w:rPr>
              <w:t>首次年份相同单元数</w:t>
            </w:r>
          </w:p>
        </w:tc>
        <w:tc>
          <w:tcPr>
            <w:tcW w:type="dxa" w:w="2665"/>
          </w:tcPr>
          <w:p>
            <w:pPr>
              <w:spacing w:after="46" w:line="250" w:lineRule="auto"/>
            </w:pPr>
            <w:r>
              <w:rPr>
                <w:sz w:val="16"/>
              </w:rPr>
              <w:t>6.50±2.86</w:t>
            </w:r>
          </w:p>
        </w:tc>
        <w:tc>
          <w:tcPr>
            <w:tcW w:type="dxa" w:w="1701"/>
          </w:tcPr>
          <w:p>
            <w:pPr>
              <w:spacing w:after="46" w:line="250" w:lineRule="auto"/>
            </w:pPr>
            <w:r>
              <w:rPr>
                <w:sz w:val="16"/>
              </w:rPr>
              <w:t>5.50</w:t>
            </w:r>
          </w:p>
        </w:tc>
        <w:tc>
          <w:tcPr>
            <w:tcW w:type="dxa" w:w="2551"/>
          </w:tcPr>
          <w:p>
            <w:pPr>
              <w:spacing w:after="46" w:line="250" w:lineRule="auto"/>
            </w:pPr>
            <w:r>
              <w:rPr>
                <w:sz w:val="16"/>
              </w:rPr>
              <w:t>4.00—8.75</w:t>
            </w:r>
          </w:p>
        </w:tc>
      </w:tr>
      <w:tr>
        <w:trPr>
          <w:cantSplit/>
        </w:trPr>
        <w:tc>
          <w:tcPr>
            <w:tcW w:type="dxa" w:w="3061"/>
          </w:tcPr>
          <w:p>
            <w:pPr>
              <w:spacing w:after="46" w:line="250" w:lineRule="auto"/>
            </w:pPr>
            <w:r>
              <w:rPr>
                <w:sz w:val="16"/>
              </w:rPr>
              <w:t>仅LOCF养护单元数</w:t>
            </w:r>
          </w:p>
        </w:tc>
        <w:tc>
          <w:tcPr>
            <w:tcW w:type="dxa" w:w="2665"/>
          </w:tcPr>
          <w:p>
            <w:pPr>
              <w:spacing w:after="46" w:line="250" w:lineRule="auto"/>
            </w:pPr>
            <w:r>
              <w:rPr>
                <w:sz w:val="16"/>
              </w:rPr>
              <w:t>3.93±1.23</w:t>
            </w:r>
          </w:p>
        </w:tc>
        <w:tc>
          <w:tcPr>
            <w:tcW w:type="dxa" w:w="1701"/>
          </w:tcPr>
          <w:p>
            <w:pPr>
              <w:spacing w:after="46" w:line="250" w:lineRule="auto"/>
            </w:pPr>
            <w:r>
              <w:rPr>
                <w:sz w:val="16"/>
              </w:rPr>
              <w:t>4.00</w:t>
            </w:r>
          </w:p>
        </w:tc>
        <w:tc>
          <w:tcPr>
            <w:tcW w:type="dxa" w:w="2551"/>
          </w:tcPr>
          <w:p>
            <w:pPr>
              <w:spacing w:after="46" w:line="250" w:lineRule="auto"/>
            </w:pPr>
            <w:r>
              <w:rPr>
                <w:sz w:val="16"/>
              </w:rPr>
              <w:t>3.00—5.00</w:t>
            </w:r>
          </w:p>
        </w:tc>
      </w:tr>
      <w:tr>
        <w:trPr>
          <w:cantSplit/>
        </w:trPr>
        <w:tc>
          <w:tcPr>
            <w:tcW w:type="dxa" w:w="3061"/>
          </w:tcPr>
          <w:p>
            <w:pPr>
              <w:spacing w:after="46" w:line="250" w:lineRule="auto"/>
            </w:pPr>
            <w:r>
              <w:rPr>
                <w:sz w:val="16"/>
              </w:rPr>
              <w:t>仅Ridge养护单元数</w:t>
            </w:r>
          </w:p>
        </w:tc>
        <w:tc>
          <w:tcPr>
            <w:tcW w:type="dxa" w:w="2665"/>
          </w:tcPr>
          <w:p>
            <w:pPr>
              <w:spacing w:after="46" w:line="250" w:lineRule="auto"/>
            </w:pPr>
            <w:r>
              <w:rPr>
                <w:sz w:val="16"/>
              </w:rPr>
              <w:t>4.03±1.96</w:t>
            </w:r>
          </w:p>
        </w:tc>
        <w:tc>
          <w:tcPr>
            <w:tcW w:type="dxa" w:w="1701"/>
          </w:tcPr>
          <w:p>
            <w:pPr>
              <w:spacing w:after="46" w:line="250" w:lineRule="auto"/>
            </w:pPr>
            <w:r>
              <w:rPr>
                <w:sz w:val="16"/>
              </w:rPr>
              <w:t>4.00</w:t>
            </w:r>
          </w:p>
        </w:tc>
        <w:tc>
          <w:tcPr>
            <w:tcW w:type="dxa" w:w="2551"/>
          </w:tcPr>
          <w:p>
            <w:pPr>
              <w:spacing w:after="46" w:line="250" w:lineRule="auto"/>
            </w:pPr>
            <w:r>
              <w:rPr>
                <w:sz w:val="16"/>
              </w:rPr>
              <w:t>3.00—5.75</w:t>
            </w:r>
          </w:p>
        </w:tc>
      </w:tr>
      <w:tr>
        <w:trPr>
          <w:cantSplit/>
        </w:trPr>
        <w:tc>
          <w:tcPr>
            <w:tcW w:type="dxa" w:w="3061"/>
          </w:tcPr>
          <w:p>
            <w:pPr>
              <w:spacing w:after="46" w:line="250" w:lineRule="auto"/>
            </w:pPr>
            <w:r>
              <w:rPr>
                <w:sz w:val="16"/>
              </w:rPr>
              <w:t>双方均未养护单元数</w:t>
            </w:r>
          </w:p>
        </w:tc>
        <w:tc>
          <w:tcPr>
            <w:tcW w:type="dxa" w:w="2665"/>
          </w:tcPr>
          <w:p>
            <w:pPr>
              <w:spacing w:after="46" w:line="250" w:lineRule="auto"/>
            </w:pPr>
            <w:r>
              <w:rPr>
                <w:sz w:val="16"/>
              </w:rPr>
              <w:t>1.13±0.73</w:t>
            </w:r>
          </w:p>
        </w:tc>
        <w:tc>
          <w:tcPr>
            <w:tcW w:type="dxa" w:w="1701"/>
          </w:tcPr>
          <w:p>
            <w:pPr>
              <w:spacing w:after="46" w:line="250" w:lineRule="auto"/>
            </w:pPr>
            <w:r>
              <w:rPr>
                <w:sz w:val="16"/>
              </w:rPr>
              <w:t>1.00</w:t>
            </w:r>
          </w:p>
        </w:tc>
        <w:tc>
          <w:tcPr>
            <w:tcW w:type="dxa" w:w="2551"/>
          </w:tcPr>
          <w:p>
            <w:pPr>
              <w:spacing w:after="46" w:line="250" w:lineRule="auto"/>
            </w:pPr>
            <w:r>
              <w:rPr>
                <w:sz w:val="16"/>
              </w:rPr>
              <w:t>1.00—2.00</w:t>
            </w:r>
          </w:p>
        </w:tc>
      </w:tr>
    </w:tbl>
    <w:p>
      <w:pPr>
        <w:spacing w:after="0"/>
      </w:pPr>
    </w:p>
    <w:p>
      <w:r>
        <w:t>以上为原生可编辑表格；七档配对分布、交并集、每对行动数、首次年绝对差中位数以及有效样本数均在CSV中保留。Table1/2复用冻结版本，Table3已改15年与2039末年，不重新评价预测。</w:t>
      </w:r>
    </w:p>
    <w:p>
      <w:pPr>
        <w:pStyle w:val="Heading1"/>
        <w:pageBreakBefore/>
      </w:pPr>
      <w:r>
        <w:t>15 RQ2和RQ3的判断及停止点</w:t>
      </w:r>
    </w:p>
    <w:p>
      <w:r>
        <w:t>RQ2问：不同方法构建的规划初始状态，会在多大程度上改变长期养护时机？</w:t>
      </w:r>
    </w:p>
    <w:p>
      <w:r>
        <w:t>判断：15年结果支持该问题中初值差异与排程/时机差异相伴的描述性结论。七档210组同seed比较中，Jaccard均值范围0.0696—1.0000；可定义资源档的首次年MAE组均值范围0.00—2.66年，资源档之间程度可以不同。主证据为30对分布，而非两个最好代表。结论条件限定于这两套估计初值、同seed控制、给定模型与有限GJO搜索，不能称因果识别或Ridge方案普遍更优。</w:t>
      </w:r>
    </w:p>
    <w:p>
      <w:r>
        <w:t>RQ3问：不同养护资源水平，会如何影响长期桥梁状态和养护安排？</w:t>
      </w:r>
    </w:p>
    <w:p>
      <w:r>
        <w:t>判断：15年结果支持增加资源上限总体改善长期平均评分的描述性结论。理论可行域随B不缩；有限搜索的逐档均值及最好值允许波动。资源配置和行动数同时受面积、初值、时机与行动约束影响，不把单位资源评分变化称经济边际收益，不宣称严格边际递减、现实最优预算或数学全局最优。</w:t>
      </w:r>
    </w:p>
    <w:p>
      <w:r>
        <w:t>独立逐年复算覆盖本轮90次端点与480次主/附加情景结果，核对15年、59单元、评分范围、年能力、间隔、K=3、面积资源、管理条件、J、2039均分及正确同d基线ΔJ。核验与完整结果均随项目保留。此次仅交付15年重算与报告；到此停止，等待确认后再把《小论文_中文初稿》统一改为15年正式第二稿。未覆盖旧初稿、未翻译英文、未补充参考文献。</w:t>
      </w:r>
    </w:p>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15年规划期重跑结果报告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指令10 · 2025—2039年15年规划期 · 独立重算结果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黑体"/>
      <w:b/>
      <w:bCs/>
      <w:color w:val="1D2F42"/>
      <w:sz w:val="27"/>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黑体"/>
      <w:b/>
      <w:bCs/>
      <w:color w:val="1D2F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Times New Roman" w:hAnsi="Times New Roman" w:eastAsia="黑体"/>
      <w:color w:val="1D2F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1" w:lineRule="auto"/>
    </w:pPr>
    <w:rPr>
      <w:rFonts w:ascii="Times New Roman" w:hAnsi="Times New Roman" w:eastAsia="宋体"/>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