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58368" cy="493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ongz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Hiragino Sans GB" w:hAnsi="Hiragino Sans GB" w:eastAsia="Hiragino Sans GB"/>
          <w:b/>
          <w:color w:val="2E74B5"/>
          <w:sz w:val="21"/>
        </w:rPr>
        <w:t>XIONGZAI ESPORTS · 产品规范</w:t>
      </w:r>
    </w:p>
    <w:p>
      <w:pPr>
        <w:keepNext/>
        <w:spacing w:before="0" w:after="60"/>
      </w:pPr>
      <w:r>
        <w:rPr>
          <w:rFonts w:ascii="Hiragino Sans GB" w:hAnsi="Hiragino Sans GB" w:eastAsia="Hiragino Sans GB"/>
          <w:b/>
          <w:color w:val="0B2545"/>
          <w:sz w:val="54"/>
        </w:rPr>
        <w:t>熊崽电竞</w:t>
      </w:r>
    </w:p>
    <w:p>
      <w:pPr>
        <w:keepNext/>
        <w:spacing w:before="0" w:after="280"/>
      </w:pPr>
      <w:r>
        <w:rPr>
          <w:rFonts w:ascii="Hiragino Sans GB" w:hAnsi="Hiragino Sans GB" w:eastAsia="Hiragino Sans GB"/>
          <w:b/>
          <w:color w:val="1F4D78"/>
          <w:sz w:val="30"/>
        </w:rPr>
        <w:t>《和平精英》游戏陪玩交易平台</w:t>
        <w:br/>
        <w:t>产品需求文档（PRD）中文版</w:t>
      </w:r>
    </w:p>
    <w:p>
      <w:pPr>
        <w:spacing w:before="0" w:after="40" w:line="252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文档版本：</w:t>
      </w:r>
      <w:r>
        <w:rPr>
          <w:rFonts w:ascii="Hiragino Sans GB" w:hAnsi="Hiragino Sans GB" w:eastAsia="Hiragino Sans GB"/>
          <w:color w:val="0B2545"/>
          <w:sz w:val="21"/>
        </w:rPr>
        <w:t>V3.0</w:t>
      </w:r>
    </w:p>
    <w:p>
      <w:pPr>
        <w:spacing w:before="0" w:after="40" w:line="252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文档状态：</w:t>
      </w:r>
      <w:r>
        <w:rPr>
          <w:rFonts w:ascii="Hiragino Sans GB" w:hAnsi="Hiragino Sans GB" w:eastAsia="Hiragino Sans GB"/>
          <w:color w:val="0B2545"/>
          <w:sz w:val="21"/>
        </w:rPr>
        <w:t>评审稿｜用于产品、设计、研发与测试统一口径</w:t>
      </w:r>
    </w:p>
    <w:p>
      <w:pPr>
        <w:spacing w:before="0" w:after="40" w:line="252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产品阶段：</w:t>
      </w:r>
      <w:r>
        <w:rPr>
          <w:rFonts w:ascii="Hiragino Sans GB" w:hAnsi="Hiragino Sans GB" w:eastAsia="Hiragino Sans GB"/>
          <w:color w:val="0B2545"/>
          <w:sz w:val="21"/>
        </w:rPr>
        <w:t>第一阶段：本地完整验证 → 渠道接入 → 小范围上线</w:t>
      </w:r>
    </w:p>
    <w:p>
      <w:pPr>
        <w:spacing w:before="0" w:after="40" w:line="252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产品主体：</w:t>
      </w:r>
      <w:r>
        <w:rPr>
          <w:rFonts w:ascii="Hiragino Sans GB" w:hAnsi="Hiragino Sans GB" w:eastAsia="Hiragino Sans GB"/>
          <w:color w:val="0B2545"/>
          <w:sz w:val="21"/>
        </w:rPr>
        <w:t>重庆熊崽网络科技有限公司</w:t>
      </w:r>
    </w:p>
    <w:p>
      <w:pPr>
        <w:spacing w:before="0" w:after="40" w:line="252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品牌域名：</w:t>
      </w:r>
      <w:r>
        <w:rPr>
          <w:rFonts w:ascii="Hiragino Sans GB" w:hAnsi="Hiragino Sans GB" w:eastAsia="Hiragino Sans GB"/>
          <w:color w:val="0B2545"/>
          <w:sz w:val="21"/>
        </w:rPr>
        <w:t>xionzay.com（计划使用）</w:t>
      </w:r>
    </w:p>
    <w:p>
      <w:pPr>
        <w:spacing w:before="0" w:after="40" w:line="252" w:lineRule="auto"/>
      </w:pPr>
      <w:r>
        <w:rPr>
          <w:rFonts w:ascii="Hiragino Sans GB" w:hAnsi="Hiragino Sans GB" w:eastAsia="Hiragino Sans GB"/>
          <w:b/>
          <w:color w:val="0B2545"/>
          <w:sz w:val="21"/>
        </w:rPr>
        <w:t>编制日期：</w:t>
      </w:r>
      <w:r>
        <w:rPr>
          <w:rFonts w:ascii="Hiragino Sans GB" w:hAnsi="Hiragino Sans GB" w:eastAsia="Hiragino Sans GB"/>
          <w:color w:val="0B2545"/>
          <w:sz w:val="21"/>
        </w:rPr>
        <w:t>2026年8月28日</w:t>
      </w:r>
    </w:p>
    <w:p>
      <w:pPr>
        <w:spacing w:before="160" w:after="240"/>
        <w:pBdr>
          <w:bottom w:val="single" w:sz="16" w:space="6" w:color="2E74B5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rHeight w:hRule="atLeast"/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7A5A00"/>
                <w:sz w:val="21"/>
              </w:rPr>
              <w:t>重要口径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color w:val="0B2545"/>
                <w:sz w:val="20"/>
              </w:rPr>
              <w:t>本文中的“月度 GMV 100 万元、客单价约 25 元、陪玩月入过万、全国/全球化”等均为阶段目标或经营假设，不代表当前已实现业绩，也不构成收益承诺。平台佣金规则按订单成交金额的 10% 设计。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Hiragino Sans GB" w:hAnsi="Hiragino Sans GB" w:eastAsia="Hiragino Sans GB"/>
          <w:i/>
          <w:color w:val="64748B"/>
          <w:sz w:val="19"/>
        </w:rPr>
        <w:t>本文件不包含融资方案、股权安排或技术合伙合作条款。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文档导读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本 PRD 描述熊崽电竞第一阶段产品目标、用户角色、页面范围、业务规则、交易状态、后台能力、数据与安全要求、测试分层和上线门禁。它是产品目标文档，不把代码存在等同于上线完成；任何经营目标也不写成既有成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300"/>
        <w:gridCol w:w="4800"/>
        <w:gridCol w:w="3260"/>
      </w:tblGrid>
      <w:tr>
        <w:trPr>
          <w:trHeight w:hRule="atLeast"/>
          <w:cantSplit/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主要使用者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1–3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产品定义、目标、角色与范围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创始团队、产品、设计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4–8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信息架构、买家端、陪玩端、管理后台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产品、设计、研发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9–12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状态机、数据、接口、安全与跨端要求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研发、测试、运维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13–16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现状基线、测试验收、指标和版本计划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全体项目成员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附录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页面清单、需求编号和术语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产品、测试、项目管理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文档约定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P0：缺失会阻断注册、入驻、浏览、下单、履约、售后、结算或平台治理。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P1：不阻断最短交易闭环，但会明显影响安全、效率、经营或上线质量。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P2：可在首个正式版本稳定后迭代。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“必须”表示验收门槛；“建议”表示实施方案可替换，但产品结果不可缺失。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金额在系统内部统一使用整数分；文档示例只用于解释计算规则。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1. 产品定义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1.1 产品定位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熊崽电竞是面向《和平精英》玩家与成年个人陪玩的 C2C 游戏陪玩服务交易平台。平台以“陪玩公开主页—服务与规格—预约—订单—平台支付—履约—售后—评价—收益结算”为主链路，让买家能清楚选择和获得服务，让陪玩能以较低佣金持续经营。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rHeight w:hRule="atLeast"/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7F2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6B4F"/>
                <w:sz w:val="21"/>
              </w:rPr>
              <w:t>一句话产品定义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color w:val="0B2545"/>
                <w:sz w:val="20"/>
              </w:rPr>
              <w:t>一个以 10% 平台佣金、成年陪玩、透明交易规则和完整售后为核心的《和平精英》陪玩交易平台。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1.2 产品形态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300"/>
        <w:gridCol w:w="5560"/>
      </w:tblGrid>
      <w:tr>
        <w:trPr>
          <w:trHeight w:hRule="atLeast"/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产品面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形态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核心职责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买家端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iOS / Android App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发现陪玩与服务、咨询、预约、下单、支付、履约确认、退款、投诉、评价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与买家同账号的“陪玩中心”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成年认证、入驻、主页、服务、可约时段、卖家订单、收益与提现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管理端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桌面 Web 后台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审核、用户与内容治理、订单售后、财务、文件、规则、审计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服务端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统一 API + 数据库 + 异步任务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身份、权限、状态机、消息、支付、账务、通知、文件与配置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官网/支持页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xionzay.com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品牌介绍、下载入口、用户协议、隐私政策、客服与账号注销说明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1.3 用户问题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买家难以在交易前判断陪玩的真实服务能力、风格、时间和历史评价。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行业高抽佣会压缩陪玩收入，也容易促使双方转向无保障的站外交易。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服务价格、预约、接单、完成、退款和投诉缺少统一状态时，双方容易产生争议。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个人陪玩缺少长期经营主页、复购关系、收益明细和可解释的结算规则。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2. 目标、原则与边界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2.1 阶段目标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00"/>
        <w:gridCol w:w="3900"/>
        <w:gridCol w:w="4060"/>
      </w:tblGrid>
      <w:tr>
        <w:trPr>
          <w:trHeight w:hRule="atLeast"/>
          <w:cantSplit/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口径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产品目标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先完整跑通《和平精英》单一游戏交易闭环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注册至结算、退款、投诉、后台处理均可验证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经营目标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月度 GMV 100 万元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阶段目标，不是当前业绩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价格假设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平均客单价约 25 元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用于容量与经营模型，实际以订单统计为准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佣金规则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平台抽取成交金额的 10%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订单创建时保存佣金快照；陪玩获得 90%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帮助更多陪玩达到月入过万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愿景目标，不向个人保证收入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长期愿景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成为全国并走向全球的游戏交易平台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长期方向，不作为首期上线验收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2.2 数字模型（只作计划推演）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2900"/>
        <w:gridCol w:w="4360"/>
      </w:tblGrid>
      <w:tr>
        <w:trPr>
          <w:trHeight w:hRule="atLeast"/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计算项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公式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结果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月度目标订单量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1,000,000 ÷ 25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约 40,000 单/月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平台佣金总额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1,000,000 × 10%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100,000 元/月（未扣渠道、税费、售后与运营成本）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陪玩分配总额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1,000,000 × 90%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900,000 元/月（未考虑退款与其他调整）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单名陪玩月入 1 万所需成交额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10,000 ÷ 90%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约 11,111.11 元/月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按客单 25 元折算订单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10,000 ÷ 22.5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至少约 445 个已完成且可结算订单/月</w:t>
            </w:r>
          </w:p>
        </w:tc>
      </w:tr>
    </w:tbl>
    <w:p>
      <w:pPr>
        <w:spacing w:before="8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rHeight w:hRule="atLeast"/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7A5A00"/>
                <w:sz w:val="21"/>
              </w:rPr>
              <w:t>模型说明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color w:val="0B2545"/>
                <w:sz w:val="20"/>
              </w:rPr>
              <w:t>上述结果来自既定目标的算术推演，不包含退款、平台活动、优惠、支付费率、税费、提现成本、风控冻结或订单未完成等影响，不得用于对陪玩作收益承诺。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2.3 产品原则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客户第一：优先保证买家获得清楚、可靠、可追溯的服务体验。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先帮助陪玩获得合理收入，再建立平台长期收益。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平台内交易优先：支付、聊天、订单和售后必须形成完整证据链。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低抽佣但不低保障：10% 佣金规则不以牺牲安全、客服和风控为代价。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真实数据：不展示虚构销量、评分、余额、评价、在线状态或排名。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状态以服务端为准：客户端展示和后台操作不得伪造交易成功。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2.4 第一阶段明确不做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除《和平精英》以外的多游戏入口与复杂分类。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语音房、直播、短视频、动态社区、附近的人、俱乐部、公会与排行榜。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账号买卖、代练上分、外挂或违反游戏规则的服务。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未成年人作为陪玩提供服务。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礼物打赏、会员、积分、复杂优惠券和复杂推荐算法。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把“全国最大”“月入过万”作为当前事实进行宣传。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3. 用户角色与权限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2300"/>
        <w:gridCol w:w="3600"/>
        <w:gridCol w:w="22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核心权限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关键限制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游客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未登录访问者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浏览公开陪玩、服务、规则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收藏、咨询、下单、消息与订单操作需登录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买家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已注册用户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收藏、咨询、预约、下单、支付、售后、评价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只能访问本人交易与私有数据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同一用户通过成年与入驻审核后增加的身份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主页、服务、时段、接单、履约、收益与提现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必须年满 18 周岁且状态为 APPROVED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客服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后台受限角色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客服工单、关联订单、售后沟通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不得随意查看无关聊天或财务敏感信息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审核/风控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后台治理角色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身份、服务、投诉、内容与风险处理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高风险操作必须填写原因并审计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财务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后台财务角色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账务、对账、提现处理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与普通内容审核权限分离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超级管理员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平台最高权限角色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角色授权、关键配置、紧急治理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强制 MFA，所有操作留痕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3.1 成年陪玩规则（P0）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申请成为陪玩前必须完成实名认证，并取得可验证的出生日期或“已成年”结果。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以申请提交时点计算年龄；未满 18 周岁、年龄无法核验或认证失败时，不得提交陪玩申请。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客户端只能展示认证状态和脱敏信息，不展示完整身份证号、证件照片或真实姓名。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服务端必须再次校验成年状态，不能只依赖客户端隐藏按钮。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管理员可查看核验结论和审计记录；查看原始敏感资料需更高权限和明确业务理由。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4. 信息架构与页面范围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4.1 买家端主导航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3800"/>
        <w:gridCol w:w="43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导航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主要页面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核心任务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首页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推荐、陪玩、服务、搜索、详情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发现和判断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订单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购买订单列表、订单详情、支付、售后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交易和履约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消息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会话、聊天、系统通知、平台客服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沟通和通知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我的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资料、收藏、规则、设置、身份与隐私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账户和个人管理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4.2 陪玩中心主导航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3800"/>
        <w:gridCol w:w="43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导航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主要页面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核心任务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概览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经营指标、待办、主页预览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查看经营状态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服务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发布、编辑、审核、上下架、可约时段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经营服务与时间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订单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新订单、待开始、服务中、待确认、售后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履约和处理争议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收益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余额、明细、账户、提现、记录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理解和提取收益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4.3 管理后台导航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数据总览、用户管理、陪玩申请审核、陪玩管理。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服务审核、服务管理、订单管理、支付管理。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退款管理、投诉管理、评价管理、聊天取证。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财务账务、对账、提现管理、收款账户风险。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文件管理、内容审核、平台规则、运营配置。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管理员账号、RBAC 权限、MFA、操作日志与系统健康。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5. 核心业务流程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5.1 买家交易主流程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手机号登录并完成基础资料和协议确认。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在首页或搜索中进入陪玩主页或服务详情。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查看服务规格、价格、评价、可约时段和平台保障。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咨询陪玩，选择规格与时间，提交订单。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在收银台选择微信或支付宝并完成支付；App 以服务端查询结果为准。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陪玩接单并在预约时间开始服务；双方通过平台文字聊天沟通。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陪玩提交完成，买家确认；到期自动确认规则由后台配置。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订单完成后买家评价，平台生成佣金和陪玩收益。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发生争议时从订单进入退款、投诉或平台客服。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5.2 陪玩入驻与经营流程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用户完成实名认证和成年校验。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填写陪玩资料、游戏资料、主页介绍和声音名片并提交审核。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审核通过后进入陪玩中心，完善主页并设置是否接单。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发布服务，配置图片、说明、规格、价格和可约时段。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服务审核通过并上架后，买家可搜索、咨询和购买。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陪玩处理新订单、按时开始、提供服务并提交完成。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订单完成且风险期结束后，收益进入可提现余额。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陪玩绑定已验证收款账户，发起提现并查看进度。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5.3 平台治理流程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管理员使用独立账号、密码与 MFA 登录后台。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审核陪玩申请、服务内容、媒体文件和规则版本。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根据订单、支付、聊天证据、退款与投诉材料处理争议。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财务人员核对支付、退款、佣金、收益、提现与渠道账单。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所有封禁、下架、退款决定、账务冲正和配置修改写入不可删除的审计日志。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6. 买家端功能需求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100"/>
        <w:gridCol w:w="700"/>
        <w:gridCol w:w="2200"/>
        <w:gridCol w:w="5360"/>
      </w:tblGrid>
      <w:tr>
        <w:trPr>
          <w:trHeight w:hRule="atLeast"/>
          <w:cantSplit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需求 ID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优先级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功能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核心验收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AUTH-001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手机号验证码登录/注册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手机号、验证码、协议校验完整；防重复提交；错误可恢复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AUTH-002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会话恢复与退出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冷启动校验 Token；失效后安全退出；不同账号缓存隔离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USR-001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资料初始化与编辑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头像、昵称真实保存；违规输入拦截；无示例假数据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USR-002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隐私、设备与协议记录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查看脱敏资料、隐私开关、会话设备与接受的协议版本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USR-003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换绑、数据导出、账号注销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高风险操作二次验证；进度可查；存在未结业务时给出阻断原因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DIS-001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首页发现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推荐/陪玩/服务分栏；只展示允许公开且可解释的数据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DIS-002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搜索与排序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陪玩和服务分开搜索；综合/好评/销量/价格按规则排序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DIS-003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陪玩公开主页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资料、声音、服务、评价、收藏、咨询完整；敏感信息不公开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SVC-001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服务详情与规格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图片、说明、SKU、价格、评价、时间和不可购买原因完整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SCH-001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预约时间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只显示有效开放时段；提交订单时重新校验占用冲突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FAV-001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陪玩/服务收藏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操作幂等；下架对象保留必要快照并提示不可购买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ORD-001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订单预览与创建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金额由服务端计算；规格/价格/佣金快照；重复点击只创建一单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PAY-001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支付收银台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微信/支付宝入口；处理中、成功、失败、取消、关闭状态完整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ORD-002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购买订单列表与详情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状态、时间线、快照和服务端授权动作一致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AFS-001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退款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申请、卖家处理、平台介入、渠道退款和结果可追踪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AFS-002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投诉与补充证据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创建、私有证据、补证、处理记录和结果完整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REV-001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评价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每单一次；1–5 星；审核状态；违规评价可治理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6.1 全局页面状态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所有远程页面覆盖 Initial、Loading、Success、Empty、Error、Refreshing、LoadingMore、NoMore、Offline 和 PermissionDenied。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所有提交按钮覆盖默认、禁用、提交中、成功与失败，资金操作不得纯前端乐观成功。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列表返回时保留滚动位置、搜索词和排序；支付或提交完成后不得返回重复提交页。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所有数字均来自真实接口或明确标记的本地测试数据；正式环境不得展示占位销量、余额或评价。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7. 聊天、通知与客服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800"/>
        <w:gridCol w:w="73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需求 ID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CHAT-001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只有存在合法咨询、订单或客服关系的成员才能进入会话；服务端校验成员身份。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CHAT-002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消息先持久化再确认发送成功；client_message_id 幂等；sequence_no 保证顺序；失败可原位重试。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CHAT-003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历史消息分页、未读数、已读游标和多设备同步；离线后重连可补回。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CHAT-004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提供举报与屏蔽能力；举报关联会话、消息与订单；屏蔽后禁止新建普通咨询，但不影响必要售后/客服。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CHAT-005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敏感词、广告引流、刷屏、骚扰和异常频率治理；命中规则时给出可理解提示并记录风险事件。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CHAT-006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P1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正式实时通道使用认证 WebSocket：心跳、ACK、重连、游标重放、去重和限流。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NTF-001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P1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站内通知覆盖订单、支付、退款、投诉、审核、提现与安全事件。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NTF-002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P1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App 关闭或处于后台时通过 APNs/FCM 等系统推送提醒；推送只做提醒，不作为交易事实。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SUP-001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平台客服支持关联订单/退款/投诉/提现，记录排队、接入、转交、关闭和重开。</w:t>
            </w:r>
          </w:p>
        </w:tc>
      </w:tr>
    </w:tbl>
    <w:p>
      <w:pPr>
        <w:spacing w:before="8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rHeight w:hRule="atLeast"/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当前聊天基线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color w:val="0B2545"/>
                <w:sz w:val="20"/>
              </w:rPr>
              <w:t>现有工程使用真实 HTTP 消息持久化与前台受控轮询，尚无可核验的 WebSocket 实时网关和系统推送。PRD 将 WebSocket、离线推送、会话内屏蔽/举报列为正式上线前需要补齐或明确降级方案的能力。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</w:rPr>
        <w:t>8. 陪玩中心功能需求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100"/>
        <w:gridCol w:w="700"/>
        <w:gridCol w:w="2200"/>
        <w:gridCol w:w="5360"/>
      </w:tblGrid>
      <w:tr>
        <w:trPr>
          <w:trHeight w:hRule="atLeast"/>
          <w:cantSplit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需求 ID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优先级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功能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核心验收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SLR-001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成年与实名校验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未满 18 周岁或无法核验不得申请；服务端强校验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SLR-002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陪玩申请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草稿、提交、补资料、审核中、拒绝、通过、暂停、封禁状态完整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SLR-003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主页管理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头像、封面、介绍、游戏资料、声音、接单状态可编辑并按需复审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SVC-101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服务发布/编辑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1–9 图、标题、详情、时间、1–20 个 SKU、价格和草稿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SVC-102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服务审核与上下架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草稿、审核中、拒绝、在售、下架、平台下架状态和动作完整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SCH-101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可约时段管理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陪玩可新增、批量复制、暂停、关闭时段；订单占用后不可重复预约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ORD-101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卖家订单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接单、拒单、开始服务、完成服务、联系买家和售后入口由状态控制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AFS-101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卖家退款处理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查看材料、同意/拒绝、补充说明；平台介入后不可覆盖结论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FIN-101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收益中心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待结算、可提现、锁定、已提现、冲正和负债口径清楚</w:t>
            </w:r>
          </w:p>
        </w:tc>
      </w:tr>
      <w:tr>
        <w:trPr>
          <w:trHeight w:hRule="atLeast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FIN-102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收款账户与提现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账户脱敏、二次验证、服务端预览、幂等提交、状态可追踪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8.1 可约时段规则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时段必须属于已审核通过的陪玩；支持 OPEN、BLOCKED、CLOSED 三类状态。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服务规格包含预计时长；买家可选开始时间必须能容纳完整服务时长。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订单创建时锁定时段，支付失败或订单关闭后按规则释放；并发抢占只允许一个订单成功。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陪玩修改时段不得影响已支付订单；冲突时必须明确提示已有预约。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当前买家端已读取可约时段，但陪玩端缺少完整的时段管理页面，该页面列为 P0。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9. 订单、支付、佣金与收益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9.1 订单状态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2800"/>
        <w:gridCol w:w="4460"/>
      </w:tblGrid>
      <w:tr>
        <w:trPr>
          <w:trHeight w:hRule="atLeast"/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允许的下一步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PENDING_PAYMENT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待付款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支付成功→PENDING_ACCEPT；取消/超时→CANCELLED/CLOSED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PENDING_ACCEPT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已付款，等待陪玩接单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接单→ACCEPTED；拒单→SELLER_REJECTED 并退款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ACCEPTED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已接单，等待开始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到预约时间开始→IN_SERVICE；取消进入退款流程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IN_SERVICE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服务中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陪玩提交完成→PENDING_BUYER_CONFIRM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PENDING_BUYER_CONFIRM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等待买家确认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买家确认或满足自动确认条件→COMPLETED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COMPLETED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已完成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生成评价资格；收益进入待结算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CANCELLED / CLOSED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已取消/关闭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不再执行支付；可重新从服务创建新订单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SELLER_REJECTED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陪玩拒单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进入退款执行并保留拒单原因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9.2 资金规则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订单金额、佣金、退款、收益和提现统一以整数分计算，客户端只负责格式化展示。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佣金率为 10%，订单创建或支付确认时保存快照；历史订单不受后续配置修改影响。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示例：100 元已完成订单，平台佣金 10 元，陪玩收益 90 元；退款或纠纷按确认金额冲正。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支付回调必须验签且幂等；客户端从微信/支付宝返回后查询服务端状态，不能自行标记成功。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账务采用不可变明细；修正使用反向记录，不原地删除历史金额。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提现前必须完成风险期、账户校验和可提现余额锁定；重复请求不得重复扣款。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9.3 退款状态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100"/>
        <w:gridCol w:w="3600"/>
        <w:gridCol w:w="3660"/>
      </w:tblGrid>
      <w:tr>
        <w:trPr>
          <w:trHeight w:hRule="atLeast"/>
          <w:cantSplit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用户可见说明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关键操作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REQUESTED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等待陪玩处理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联系、撤销（规则允许时）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SELLER_APPROVED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陪玩已同意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等待渠道退款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SELLER_REJECTED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陪玩拒绝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申请平台介入、补充说明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PLATFORM_REVIEW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平台处理中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补充证据、联系客服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REFUND_PROCESSING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退款处理中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查看进度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REFUNDED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退款完成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查看退款去向</w:t>
            </w:r>
          </w:p>
        </w:tc>
      </w:tr>
      <w:tr>
        <w:trPr>
          <w:trHeight w:hRule="atLeast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REJECTED / CLOSED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不支持退款/售后关闭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查看处理记录、符合条件时投诉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10. 管理后台需求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500"/>
        <w:gridCol w:w="3980"/>
        <w:gridCol w:w="3380"/>
      </w:tblGrid>
      <w:tr>
        <w:trPr>
          <w:trHeight w:hRule="atLeast"/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模块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P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核心能力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控制要求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管理员认证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账号密码、MFA、会话超时、登录日志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后台与普通用户身份完全隔离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总览与待办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用户、陪玩、服务、订单、GMV、售后、提现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显示时间和统计口径，不前端拼数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用户治理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查询、详情、禁用、恢复、注销申请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手机号脱敏，风险操作填写原因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陪玩审核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申请版本、成年结论、声音与资料审核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通过/驳回二次确认并通知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服务与文件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服务审核、上下架、文件检查、隔离与生命周期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原始文件、审核结果和业务绑定可追踪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订单与支付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订单快照、状态日志、支付事件、异常清单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不得随意直接改订单状态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退款与投诉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双方材料、聊天证据、平台决定、治理动作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证据访问受权、结论和操作分别审计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评价与内容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P1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查询、隐藏、删除、评分重算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治理原因必填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财务与提现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账务、对账、提现、冲正、风险状态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高风险权限分离并建议双人复核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规则与配置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佣金、超时、结算、内容限制、规则版本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版本化、校验、生效时间和回滚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审计与健康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P0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管理员操作日志、系统健康、任务失败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普通后台不可删除审计日志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10.1 管理员权限模型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采用 RBAC：只读、客服、审核、风控、财务、配置、超级管理员分权。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退款决定、提现审批、账务冲正、封禁、文件证据查看和权限变更为高风险权限。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操作日志至少记录管理员、动作、对象、原因、变更前后、请求 ID、IP、UA 和时间。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聊天取证只能在明确订单、退款、投诉或安全事件中访问，并记录访问理由。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11. 数据、接口与文件要求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11.1 核心领域数据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00"/>
        <w:gridCol w:w="3400"/>
        <w:gridCol w:w="4560"/>
      </w:tblGrid>
      <w:tr>
        <w:trPr>
          <w:trHeight w:hRule="atLeast"/>
          <w:cantSplit/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领域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核心实体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5"/>
              </w:rPr>
              <w:t>必须保存的事实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身份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User、IdentityVerification、AuthSession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账号状态、实名认证结论、成年结论、会话与协议接受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陪玩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SellerProfile、SellerApplication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申请版本、审核结果、公开资料、接单状态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服务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Product、SKU、Image、AvailabilitySlot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版本、价格、审核、上下架、可约与占用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交易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Order、Payment、Refund、Complaint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快照、金额、状态、状态日志、回调与处理记录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沟通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Conversation、Member、Message、Notification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成员、顺序、已读、未读、发送状态与关联对象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评价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Review、RatingAggregate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订单唯一评价、审核状态、公开快照和评分聚合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财务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LedgerEntry、SellerIncome、Withdrawal、PayoutAccount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不可变账务、结算、锁定、冲正、提现与脱敏账户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文件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File、FileUsage、ModerationResult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所有者、用途、哈希、审核、可见性、绑定和删除周期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平台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PolicyVersion、PlatformConfig、AdminAuditLog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5"/>
              </w:rPr>
              <w:t>版本、生效时间、操作人和变更证据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11.2 API 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统一版本路径；HTTPS；UTF-8 JSON；短期 Access Token + 可撤销 Refresh Token。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写操作使用 Idempotency-Key；高并发状态修改使用版本号/CAS 或事务锁。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列表优先游标分页；响应含 items、next_cursor、has_more。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时间存 UTC、接口用 ISO 8601；客户端按平台时区显示。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错误响应包含稳定 code、用户可读 message、request_id 和字段错误。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金额使用字符串化整数分或可安全传输的大整数方案，禁止浮点金额。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11.3 文件存储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客户端申请上传凭证，声明用途、MIME、大小和哈希。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服务端校验身份与用途，返回短时签名地址和 object_key。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客户端直传隔离存储，并提交 complete。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服务端复核真实类型、大小、尺寸/时长、哈希和安全检查。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审核通过后才能绑定到公开头像、封面、服务图片或声音名片。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私有证据使用短时授权访问；业务删除后执行引用检查和生命周期清理。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12. 安全、隐私与合规要求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74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领域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要求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认证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短信按手机号、设备与 IP 限流；Token 可撤销；后台强制更高安全等级与 MFA。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授权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每个资源校验当前用户、卖家或管理员权限，防止通过 ID 访问他人订单、聊天和文件。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成年陪玩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实名认证与成年校验为服务端硬门槛；未成年人只能按适用规则使用普通用户能力，不能成为陪玩。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内容治理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昵称、介绍、服务、聊天、评价、投诉和媒体文件均有审核与举报处置能力。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交易安全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鼓励平台内沟通与支付；识别私下交易引流、骚扰、刷屏和异常退款。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隐私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手机号、真实姓名、证件、收款账户默认脱敏；日志不得记录验证码、Token 或完整敏感信息。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数据主体权利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提供隐私设置、数据导出、账号注销及进度查询，并处理未结订单/售后的阻断。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官网与发布材料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在 xionzay.com 提供协议、隐私政策、客服和账号注销说明；中国大陆上线所需备案、资质和商店材料须在发布前核验。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13. 跨平台与非功能要求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4700"/>
        <w:gridCol w:w="3160"/>
      </w:tblGrid>
      <w:tr>
        <w:trPr>
          <w:trHeight w:hRule="atLeast"/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目标要求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验收方式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系统兼容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同一业务在 iOS 与 Android 可用；权限、深链、键盘、安全区和返回行为分别适配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iPhone 与多尺寸 Android 模拟器/真机检查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布局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适配 360/375/390/430px 常见宽度；底部按钮不被 Home Indicator 或手势区遮挡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截图与交互回归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可访问性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点击热区不小于 44×44pt；颜色不是唯一状态；大字体下核心操作不截断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系统字体放大与读屏标签检查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性能目标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冷启动、首页、搜索、列表和聊天达到可接受响应；图片缩略、懒加载、分页和缓存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分设备记录目标值与实测值，不用主观描述代替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稳定性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支付回调、订单超时、自动确认、结算、通知和文件清理支持重试与幂等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故障注入、重复事件与任务重放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可观测性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请求 ID、错误码、核心状态冲突、支付/账务异常和任务失败可追踪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日志、指标、告警和后台异常清单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降级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第三方短信、支付、存储或推送不可用时明确提示；不伪造成功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断网、超时、服务不可用用例</w:t>
            </w:r>
          </w:p>
        </w:tc>
      </w:tr>
    </w:tbl>
    <w:p>
      <w:pPr>
        <w:spacing w:before="80" w:after="80"/>
      </w:pPr>
    </w:p>
    <w:p>
      <w:pPr>
        <w:pStyle w:val="Heading1"/>
        <w:keepNext/>
      </w:pPr>
      <w:r>
        <w:rPr>
          <w:rFonts w:ascii="Hiragino Sans GB" w:hAnsi="Hiragino Sans GB" w:eastAsia="Hiragino Sans GB"/>
        </w:rPr>
        <w:t>14. 当前工程基线与差距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以下基线来自 2026 年 8 月 28 日工作区代码与现有追踪文档，用于确定 PRD 落地顺序；它不是生产上线证明。当前仓库包含买家端、陪玩中心、管理后台、API、数据库、Worker、Scheduler、文件存储和 iOS/Android 原生工程，移动端 app 目录共有 71 个路由文件。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50"/>
        <w:gridCol w:w="4100"/>
        <w:gridCol w:w="3710"/>
      </w:tblGrid>
      <w:tr>
        <w:trPr>
          <w:trHeight w:hRule="atLeast"/>
          <w:cantSplit/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领域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当前基线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6"/>
              </w:rPr>
              <w:t>仍需形成正式验收的事项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移动端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买家、陪玩、订单、支付、售后、评价、聊天、客服、账户与财务页面已形成较完整工程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真机端到端、正式签名、权限与商店发布验证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后端与数据库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统一 API、PostgreSQL 结构/迁移、状态机、账务、生命周期和测试基础已存在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生产环境容量、备份恢复、监控告警与安全评审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管理后台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用户、陪玩、服务、订单、支付、售后、财务、文件、规则、审计等模块已有工程基础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全角色权限、真实数据联调、预发布回归与操作手册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文件存储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本地 MinIO 流程、预签名上传、校验、审核状态和生命周期逻辑已有基础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生产对象存储/CDN、恶意文件扫描、密钥与网络方案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聊天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HTTP 持久化、前台轮询、已读、未读和客服会话已有基础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WebSocket、系统推送、会话内屏蔽与更完整反骚扰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关键产品缺口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买家可读取可约时段；投诉后端可追加证据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陪玩时段管理页、成年硬校验、投诉详情补证 UI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外部渠道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支付/提现/短信具备 Mock 或适配层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6"/>
              </w:rPr>
              <w:t>微信、支付宝、短信、推送等正式主体与生产配置</w:t>
            </w:r>
          </w:p>
        </w:tc>
      </w:tr>
    </w:tbl>
    <w:p>
      <w:pPr>
        <w:spacing w:before="8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rHeight w:hRule="atLeast"/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F1F1"/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9B1C1C"/>
                <w:sz w:val="21"/>
              </w:rPr>
              <w:t>禁止误解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color w:val="0B2545"/>
                <w:sz w:val="20"/>
              </w:rPr>
              <w:t>“已有工程基础”只说明代码或本地链路存在，不代表已完成苹果/安卓商店审核、生产支付、生产对象存储、备案或真实运营。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</w:rPr>
        <w:t>15. 测试与验收策略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15.1 四级测试环境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700"/>
        <w:gridCol w:w="1800"/>
        <w:gridCol w:w="3860"/>
        <w:gridCol w:w="3000"/>
      </w:tblGrid>
      <w:tr>
        <w:trPr>
          <w:trHeight w:hRule="atLeast"/>
          <w:cantSplit/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级别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环境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目的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允许的替代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L1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纯本地 UI 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快速检查页面、跳转、状态与文案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使用明确标记的固定测试数据；不得进入生产包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L2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本地完整栈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App + API + PostgreSQL + MinIO + Worker + Scheduler + 管理后台全链路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短信、支付、提现使用本地 Mock，但状态必须真实持久化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L3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沙箱/预发布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验证第三方渠道、回调、推送、对象存储和真机网络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使用渠道沙箱或白名单环境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L4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生产小流量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受控真实交易、客服、财务与风险观察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灰度用户、金额和功能开关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15.2 P0 端到端验收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新用户登录、资料初始化、协议确认和会话恢复。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成年用户申请陪玩，管理员审核，结果同步到同一账号。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陪玩发布服务与可约时段，管理员审核后买家可发现。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买家咨询、预约、下单、支付；陪玩接单、开始和完成；买家确认。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平台按 10% 生成佣金快照，90% 进入陪玩待结算收益。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买家发起退款/投诉并补证；卖家与管理员处理；结果同步且账务正确冲正。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陪玩绑定收款账户、提现；财务后台可查看、处理和对账。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消息去重、顺序、未读、已读、离线补回、举报/屏蔽和客服证据链可验证。</w:t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15.3 必测异常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3500"/>
        <w:gridCol w:w="5860"/>
      </w:tblGrid>
      <w:tr>
        <w:trPr>
          <w:trHeight w:hRule="atLeast"/>
          <w:cantSplit/>
          <w:tblHeader w:val="true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预期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重复点击创建订单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只生成一笔有效订单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重复支付/退款回调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只入账或冲正一次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两位买家抢同一时段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只允许一方成功，另一方得到明确冲突提示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未成年人或年龄无法核验申请陪玩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服务端拒绝，不进入审核队列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服务改价/下架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历史订单快照不变；新订单重新校验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消息重复、乱序或重连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按消息 ID 去重，按序列恢复，未读数一致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投诉要求补证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用户可安全追加私有证据并看到处理记录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退款与提现并发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余额不为负，冲正和锁定可追踪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外部服务不可用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显示真实失败或处理中，不伪造成功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管理员越权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拒绝操作并写安全日志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15.4 完成定义（Definition of Done）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需求、页面、接口、数据字段、状态枚举和错误码口径一致。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正常、加载、空、错误、断网、权限和重复操作状态齐全。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iOS 与 Android 至少各一台真机完成核心流程，关键截图与日志留档。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单元、集成、API 合约、端到端、视觉、安全和并发测试通过。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隐私、成年陪玩、支付、文件、聊天取证和管理员审计经专项评审。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上线回滚、客服话术、财务对账、异常处理和监控告警准备完成。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16. 数据指标与埋点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指标只定义口径，不预填当前数值。所有经营目标需从真实完成订单和财务事实计算。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600"/>
        <w:gridCol w:w="6760"/>
      </w:tblGrid>
      <w:tr>
        <w:trPr>
          <w:trHeight w:hRule="atLeast"/>
          <w:cantSplit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完成 GMV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统计期内状态为 COMPLETED 且未被全额冲正的实付金额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完成订单数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统计期内首次进入 COMPLETED 的订单数量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平均客单价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完成 GMV ÷ 完成订单数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下单转化率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创建有效订单的用户数 ÷ 进入服务详情的去重用户数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支付成功率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支付成功订单数 ÷ 创建支付意图订单数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接单率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陪玩接单订单数 ÷ 支付后进入待接单订单数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履约完成率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完成订单数 ÷ 已接单订单数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退款率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已退款金额 ÷ 完成与退款相关口径下的实付金额；口径需固定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复购率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统计期内发生第二次及以上完成订单的买家占比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陪玩收入分布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按月统计可结算/已结算收益区间，不用平均值掩盖差异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月入过万陪玩数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自然月已结算净收益达到 10,000 元的陪玩数量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客服响应与投诉解决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首响时长、解决时长、补证次数、重复投诉率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rPr>
          <w:rFonts w:ascii="Hiragino Sans GB" w:hAnsi="Hiragino Sans GB" w:eastAsia="Hiragino Sans GB"/>
        </w:rPr>
        <w:t>16.1 关键事件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登录、资料完成、陪玩申请提交/审核、服务提交/审核/上架。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首页曝光、搜索、陪玩主页、声音播放、咨询、收藏。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选择规格/时段、订单预览、订单创建、支付开始/成功。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接单、开始服务、提交完成、买家确认、评价提交。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退款申请/决定/完成、投诉提交/补证/结案、客服接入。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收益可用、提现申请/处理/完成、账务冲正与对账差异。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17. 版本计划与上线门禁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3800"/>
        <w:gridCol w:w="36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范围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退出条件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阶段 A：PRD 与设计冻结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流程、页面、状态、规则、错误与数据口径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 无关键歧义；变更机制建立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阶段 B：本地功能闭环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纯 UI 场景 + 本地完整栈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核心交易、售后、财务和后台可重复测试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阶段 C：关键缺口补齐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成年校验、时段管理、投诉补证、聊天安全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P0 缺口关闭并有测试证据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阶段 D：生产渠道接入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微信/支付宝、短信、对象存储/CDN、推送、签名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沙箱/预发布回调、权限和真机验证通过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阶段 E：小范围灰度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受控用户、陪玩、金额与客服值守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账务无差异；风险和投诉可处理；可安全回滚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阶段 F：中国区发布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应用商店、官网、协议、备案/资质材料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发布清单、隐私清单、监控、客服与财务全部签字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2"/>
        <w:keepNext/>
      </w:pPr>
      <w:r>
        <w:rPr>
          <w:rFonts w:ascii="Hiragino Sans GB" w:hAnsi="Hiragino Sans GB" w:eastAsia="Hiragino Sans GB"/>
        </w:rPr>
        <w:t>17.1 上线前不可绕过的门禁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陪玩成年硬校验生效，未成年人无法通过任何客户端或接口绕过。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支付、退款、佣金、收益、提现和对账全链路金额一致。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正式短信、支付、对象存储和推送密钥不进入代码或安装包。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iOS/Android 正式 Bundle ID / Application ID、签名、权限说明和隐私清单确认。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xionzay.com 上的协议、隐私政策、客服与账号注销说明可访问。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0B2545"/>
          <w:sz w:val="22"/>
        </w:rPr>
        <w:t>客服、投诉、封禁、退款、财务异常和重大安全事件均有负责人和处理手册。</w:t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18. 待确认事项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800"/>
        <w:gridCol w:w="5200"/>
        <w:gridCol w:w="3360"/>
      </w:tblGrid>
      <w:tr>
        <w:trPr>
          <w:trHeight w:hRule="atLeast"/>
          <w:cantSplit/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事项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影响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微信/支付宝采用普通收款、平台代收、分账或其他合规方案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支付、结算、退款、合同与主体资质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陪玩实名认证供应商、成年核验字段与原始资料留存策略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入驻、隐私、安全与后台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接单超时、开始服务、自动确认和结算风险期的具体时长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订单状态机、通知和收益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D-04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投诉、屏蔽、聊天内容保留和取证访问期限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聊天、客服、隐私与存储成本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提现方式、最低金额、手续费、审核与到账时效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收益体验、财务和风控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D-06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首批测试城市/用户/陪玩数量与客服值守安排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灰度容量、运营和应急</w:t>
            </w:r>
          </w:p>
        </w:tc>
      </w:tr>
      <w:tr>
        <w:trPr>
          <w:trHeight w:hRule="atLeast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D-07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中国区上线所需资质、备案、游戏相关服务边界与平台协议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官网、商店审核和业务可持续性</w:t>
            </w:r>
          </w:p>
        </w:tc>
      </w:tr>
    </w:tbl>
    <w:p>
      <w:pPr>
        <w:spacing w:before="80" w:after="80"/>
      </w:pPr>
    </w:p>
    <w:p>
      <w:pPr>
        <w:pStyle w:val="Heading1"/>
        <w:keepNext/>
      </w:pPr>
      <w:r>
        <w:rPr>
          <w:rFonts w:ascii="Hiragino Sans GB" w:hAnsi="Hiragino Sans GB" w:eastAsia="Hiragino Sans GB"/>
        </w:rPr>
        <w:t>附录 A：页面清单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00"/>
        <w:gridCol w:w="7960"/>
      </w:tblGrid>
      <w:tr>
        <w:trPr>
          <w:trHeight w:hRule="atLeast"/>
          <w:cantSplit/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端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页面组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买家端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启动/登录/资料；首页/搜索；陪玩主页/评价；服务详情/规格/时段；确认订单/支付/结果；购买订单；退款/投诉/补证；消息/聊天/通知/客服；收藏；我的/设置/身份/隐私/数据导出/注销；协议与规则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陪玩端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申请/状态；概览；主页管理/预览；服务发布/编辑/审核/上下架；可约时段；卖家订单/待开始/售后；收益/明细/账户/提现/记录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管理端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登录/MFA；总览/待办；用户；陪玩审核/管理；服务/文件；订单/支付；退款/投诉/评价/聊天证据；财务/对账/提现；规则/配置；RBAC/日志/健康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官网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首页、产品说明、下载入口、用户协议、隐私政策、客服与帮助、账号注销说明、公司信息与备案展示区域</w:t>
            </w:r>
          </w:p>
        </w:tc>
      </w:tr>
    </w:tbl>
    <w:p>
      <w:pPr>
        <w:spacing w:before="80" w:after="80"/>
      </w:pPr>
    </w:p>
    <w:p>
      <w:pPr>
        <w:pStyle w:val="Heading1"/>
        <w:keepNext/>
      </w:pPr>
      <w:r>
        <w:rPr>
          <w:rFonts w:ascii="Hiragino Sans GB" w:hAnsi="Hiragino Sans GB" w:eastAsia="Hiragino Sans GB"/>
        </w:rPr>
        <w:t>附录 B：核心术语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000"/>
        <w:gridCol w:w="7360"/>
      </w:tblGrid>
      <w:tr>
        <w:trPr>
          <w:trHeight w:hRule="atLeast"/>
          <w:cantSplit/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通过成年、实名与平台审核，可在平台提供游戏陪玩服务的用户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服务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陪玩发布的可购买项目；内部可使用 Product 命名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规格 / SKU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同一服务下的可选价格与内容组合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GMV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按本 PRD 固定口径统计的交易总额；必须说明是否仅含完成订单及退款处理方式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佣金快照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订单成立时固化的佣金率和金额，避免后续配置变化影响历史订单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可约时段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陪玩主动开放且未被订单占用、可容纳服务时长的时间范围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幂等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同一业务请求重复提交不会重复创建订单、消息、支付、退款或账务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CAS / 版本号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只有资源版本未变化时才允许状态修改，用于防止并发覆盖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账务冲正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通过新增相反方向记录纠正历史金额，不直接删除原记录</w:t>
            </w:r>
          </w:p>
        </w:tc>
      </w:tr>
      <w:tr>
        <w:trPr>
          <w:trHeight w:hRule="atLeast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生产就绪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真实渠道、真机、权限、安全、隐私、客服、财务、监控和回滚均通过验收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</w:rPr>
        <w:t>签字与变更记录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1800"/>
        <w:gridCol w:w="4000"/>
        <w:gridCol w:w="1760"/>
      </w:tblGrid>
      <w:tr>
        <w:trPr>
          <w:trHeight w:hRule="atLeast"/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结论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日期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产品负责人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□ 通过  □ 修改后通过  □ 不通过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设计负责人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□ 通过  □ 修改后通过  □ 不通过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技术负责人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□ 通过  □ 修改后通过  □ 不通过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测试负责人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□ 通过  □ 修改后通过  □ 不通过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运营/客服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□ 通过  □ 修改后通过  □ 不通过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财务/合规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  <w:t>□ 通过  □ 修改后通过  □ 不通过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8"/>
              </w:rPr>
            </w:r>
          </w:p>
        </w:tc>
      </w:tr>
    </w:tbl>
    <w:p>
      <w:pPr>
        <w:spacing w:before="80"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200"/>
        <w:gridCol w:w="1600"/>
        <w:gridCol w:w="5160"/>
        <w:gridCol w:w="140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版本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变更内容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Hiragino Sans GB" w:hAnsi="Hiragino Sans GB" w:eastAsia="Hiragino Sans GB"/>
                <w:b/>
                <w:color w:val="0B2545"/>
                <w:sz w:val="17"/>
              </w:rPr>
              <w:t>变更人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V3.0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2026-08-28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重构为中文版正式 PRD；加入成年陪玩、10% 佣金、当前工程基线、关键缺口、四级测试与上线门禁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Hiragino Sans GB" w:hAnsi="Hiragino Sans GB" w:eastAsia="Hiragino Sans GB"/>
                <w:color w:val="0B2545"/>
                <w:sz w:val="17"/>
              </w:rPr>
              <w:t>Codex 整理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Hiragino Sans GB" w:hAnsi="Hiragino Sans GB" w:eastAsia="Hiragino Sans GB"/>
        <w:color w:val="64748B"/>
        <w:sz w:val="17"/>
      </w:rPr>
      <w:t xml:space="preserve">重庆熊崽网络科技有限公司  ·  第 </w:t>
    </w:r>
    <w:r>
      <w:rPr>
        <w:rFonts w:ascii="Hiragino Sans GB" w:hAnsi="Hiragino Sans GB" w:eastAsia="Hiragino Sans GB"/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Hiragino Sans GB" w:hAnsi="Hiragino Sans GB" w:eastAsia="Hiragino Sans GB"/>
        <w:color w:val="64748B"/>
        <w:sz w:val="17"/>
      </w:rPr>
      <w:t xml:space="preserve"> 页 / 共 </w:t>
    </w:r>
    <w:r>
      <w:rPr>
        <w:rFonts w:ascii="Hiragino Sans GB" w:hAnsi="Hiragino Sans GB" w:eastAsia="Hiragino Sans GB"/>
        <w:color w:val="64748B"/>
        <w:sz w:val="18"/>
      </w:rPr>
      <w:fldChar w:fldCharType="begin"/>
      <w:instrText xml:space="preserve">NUMPAGES</w:instrText>
      <w:fldChar w:fldCharType="separate"/>
      <w:fldChar w:fldCharType="end"/>
    </w:r>
    <w:r>
      <w:rPr>
        <w:rFonts w:ascii="Hiragino Sans GB" w:hAnsi="Hiragino Sans GB" w:eastAsia="Hiragino Sans GB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6" w:color="D7E2EC"/>
      </w:pBdr>
    </w:pPr>
    <w:r>
      <w:rPr>
        <w:rFonts w:ascii="Hiragino Sans GB" w:hAnsi="Hiragino Sans GB" w:eastAsia="Hiragino Sans GB"/>
        <w:b/>
        <w:color w:val="64748B"/>
        <w:sz w:val="17"/>
      </w:rPr>
      <w:t>熊崽电竞｜产品需求文档 PRD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Hiragino Sans GB" w:hAnsi="Hiragino Sans GB" w:eastAsia="Hiragino Sans GB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熊崽电竞《和平精英》游戏陪玩交易平台产品需求文档（PRD）中文版 V3.0</dc:title>
  <dc:subject>产品需求、业务规则、页面范围、状态机、验收与上线门禁</dc:subject>
  <dc:creator>重庆熊崽网络科技有限公司</dc:creator>
  <cp:keywords>熊崽电竞, PRD, 和平精英, 游戏陪玩, C2C, 10%佣金, 成年陪玩</cp:keywords>
  <dc:description>所有经营数字均为目标或模型，不代表已实现业绩。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