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pPr>
      <w:r>
        <w:rPr>
          <w:b/>
          <w:bCs/>
          <w:color w:val="B8935A"/>
          <w:spacing w:val="40"/>
          <w:sz w:val="20"/>
          <w:szCs w:val="20"/>
        </w:rPr>
        <w:t xml:space="preserve">INFORME EJECUTIVO v2</w:t>
      </w:r>
    </w:p>
    <w:p>
      <w:pPr>
        <w:spacing w:after="80" w:before="0"/>
      </w:pPr>
      <w:r>
        <w:rPr>
          <w:b/>
          <w:bCs/>
          <w:color w:val="8B1538"/>
          <w:sz w:val="38"/>
          <w:szCs w:val="38"/>
        </w:rPr>
        <w:t xml:space="preserve">Simulación calibrada — triangulación metodológica</w:t>
      </w:r>
    </w:p>
    <w:p>
      <w:pPr>
        <w:spacing w:after="360" w:before="0"/>
      </w:pPr>
      <w:r>
        <w:rPr>
          <w:i/>
          <w:iCs/>
          <w:color w:val="2C3E50"/>
          <w:sz w:val="28"/>
          <w:szCs w:val="28"/>
        </w:rPr>
        <w:t xml:space="preserve">Gran Meliá Villa Le Blanc · Menorca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DFD3" w:sz="1"/>
              <w:left w:val="single" w:color="E5DFD3" w:sz="1"/>
              <w:bottom w:val="single" w:color="E5DFD3" w:sz="1"/>
              <w:right w:val="single" w:color="E5DFD3" w:sz="1"/>
            </w:tcBorders>
            <w:shd w:fill="F5F1E8" w:val="clear"/>
            <w:tcMar>
              <w:top w:type="dxa" w:w="80"/>
              <w:left w:type="dxa" w:w="120"/>
              <w:bottom w:type="dxa" w:w="80"/>
              <w:right w:type="dxa" w:w="120"/>
            </w:tcMar>
          </w:tcPr>
          <w:p>
            <w:r>
              <w:rPr>
                <w:b/>
                <w:bCs/>
                <w:color w:val="2C3E50"/>
                <w:sz w:val="18"/>
                <w:szCs w:val="18"/>
              </w:rPr>
              <w:t xml:space="preserve">Cliente</w:t>
            </w:r>
          </w:p>
        </w:tc>
        <w:tc>
          <w:tcPr>
            <w:tcW w:type="dxa" w:w="6760"/>
            <w:tcBorders>
              <w:top w:val="single" w:color="E5DFD3" w:sz="1"/>
              <w:left w:val="single" w:color="E5DFD3" w:sz="1"/>
              <w:bottom w:val="single" w:color="E5DFD3" w:sz="1"/>
              <w:right w:val="single" w:color="E5DFD3" w:sz="1"/>
            </w:tcBorders>
            <w:tcMar>
              <w:top w:type="dxa" w:w="80"/>
              <w:left w:type="dxa" w:w="120"/>
              <w:bottom w:type="dxa" w:w="80"/>
              <w:right w:type="dxa" w:w="120"/>
            </w:tcMar>
          </w:tcPr>
          <w:p>
            <w:r>
              <w:rPr>
                <w:sz w:val="18"/>
                <w:szCs w:val="18"/>
              </w:rPr>
              <w:t xml:space="preserve">Meliá Hotels International</w:t>
            </w:r>
          </w:p>
        </w:tc>
      </w:tr>
      <w:tr>
        <w:tc>
          <w:tcPr>
            <w:tcW w:type="dxa" w:w="2600"/>
            <w:tcBorders>
              <w:top w:val="single" w:color="E5DFD3" w:sz="1"/>
              <w:left w:val="single" w:color="E5DFD3" w:sz="1"/>
              <w:bottom w:val="single" w:color="E5DFD3" w:sz="1"/>
              <w:right w:val="single" w:color="E5DFD3" w:sz="1"/>
            </w:tcBorders>
            <w:shd w:fill="F5F1E8" w:val="clear"/>
            <w:tcMar>
              <w:top w:type="dxa" w:w="80"/>
              <w:left w:type="dxa" w:w="120"/>
              <w:bottom w:type="dxa" w:w="80"/>
              <w:right w:type="dxa" w:w="120"/>
            </w:tcMar>
          </w:tcPr>
          <w:p>
            <w:r>
              <w:rPr>
                <w:b/>
                <w:bCs/>
                <w:color w:val="2C3E50"/>
                <w:sz w:val="18"/>
                <w:szCs w:val="18"/>
              </w:rPr>
              <w:t xml:space="preserve">Propiedad</w:t>
            </w:r>
          </w:p>
        </w:tc>
        <w:tc>
          <w:tcPr>
            <w:tcW w:type="dxa" w:w="6760"/>
            <w:tcBorders>
              <w:top w:val="single" w:color="E5DFD3" w:sz="1"/>
              <w:left w:val="single" w:color="E5DFD3" w:sz="1"/>
              <w:bottom w:val="single" w:color="E5DFD3" w:sz="1"/>
              <w:right w:val="single" w:color="E5DFD3" w:sz="1"/>
            </w:tcBorders>
            <w:tcMar>
              <w:top w:type="dxa" w:w="80"/>
              <w:left w:type="dxa" w:w="120"/>
              <w:bottom w:type="dxa" w:w="80"/>
              <w:right w:type="dxa" w:w="120"/>
            </w:tcMar>
          </w:tcPr>
          <w:p>
            <w:r>
              <w:rPr>
                <w:sz w:val="18"/>
                <w:szCs w:val="18"/>
              </w:rPr>
              <w:t xml:space="preserve">Gran Meliá Villa Le Blanc · Santo Tomás, Menorca</w:t>
            </w:r>
          </w:p>
        </w:tc>
      </w:tr>
      <w:tr>
        <w:tc>
          <w:tcPr>
            <w:tcW w:type="dxa" w:w="2600"/>
            <w:tcBorders>
              <w:top w:val="single" w:color="E5DFD3" w:sz="1"/>
              <w:left w:val="single" w:color="E5DFD3" w:sz="1"/>
              <w:bottom w:val="single" w:color="E5DFD3" w:sz="1"/>
              <w:right w:val="single" w:color="E5DFD3" w:sz="1"/>
            </w:tcBorders>
            <w:shd w:fill="F5F1E8" w:val="clear"/>
            <w:tcMar>
              <w:top w:type="dxa" w:w="80"/>
              <w:left w:type="dxa" w:w="120"/>
              <w:bottom w:type="dxa" w:w="80"/>
              <w:right w:type="dxa" w:w="120"/>
            </w:tcMar>
          </w:tcPr>
          <w:p>
            <w:r>
              <w:rPr>
                <w:b/>
                <w:bCs/>
                <w:color w:val="2C3E50"/>
                <w:sz w:val="18"/>
                <w:szCs w:val="18"/>
              </w:rPr>
              <w:t xml:space="preserve">Metodología</w:t>
            </w:r>
          </w:p>
        </w:tc>
        <w:tc>
          <w:tcPr>
            <w:tcW w:type="dxa" w:w="6760"/>
            <w:tcBorders>
              <w:top w:val="single" w:color="E5DFD3" w:sz="1"/>
              <w:left w:val="single" w:color="E5DFD3" w:sz="1"/>
              <w:bottom w:val="single" w:color="E5DFD3" w:sz="1"/>
              <w:right w:val="single" w:color="E5DFD3" w:sz="1"/>
            </w:tcBorders>
            <w:tcMar>
              <w:top w:type="dxa" w:w="80"/>
              <w:left w:type="dxa" w:w="120"/>
              <w:bottom w:type="dxa" w:w="80"/>
              <w:right w:type="dxa" w:w="120"/>
            </w:tcMar>
          </w:tcPr>
          <w:p>
            <w:r>
              <w:rPr>
                <w:sz w:val="18"/>
                <w:szCs w:val="18"/>
              </w:rPr>
              <w:t xml:space="preserve">Synthetic Users v2 (4 mejoras: calibración real, stratified sampling, baselines arquetipo, eventos adversariales)</w:t>
            </w:r>
          </w:p>
        </w:tc>
      </w:tr>
      <w:tr>
        <w:tc>
          <w:tcPr>
            <w:tcW w:type="dxa" w:w="2600"/>
            <w:tcBorders>
              <w:top w:val="single" w:color="E5DFD3" w:sz="1"/>
              <w:left w:val="single" w:color="E5DFD3" w:sz="1"/>
              <w:bottom w:val="single" w:color="E5DFD3" w:sz="1"/>
              <w:right w:val="single" w:color="E5DFD3" w:sz="1"/>
            </w:tcBorders>
            <w:shd w:fill="F5F1E8" w:val="clear"/>
            <w:tcMar>
              <w:top w:type="dxa" w:w="80"/>
              <w:left w:type="dxa" w:w="120"/>
              <w:bottom w:type="dxa" w:w="80"/>
              <w:right w:type="dxa" w:w="120"/>
            </w:tcMar>
          </w:tcPr>
          <w:p>
            <w:r>
              <w:rPr>
                <w:b/>
                <w:bCs/>
                <w:color w:val="2C3E50"/>
                <w:sz w:val="18"/>
                <w:szCs w:val="18"/>
              </w:rPr>
              <w:t xml:space="preserve">Muestra</w:t>
            </w:r>
          </w:p>
        </w:tc>
        <w:tc>
          <w:tcPr>
            <w:tcW w:type="dxa" w:w="6760"/>
            <w:tcBorders>
              <w:top w:val="single" w:color="E5DFD3" w:sz="1"/>
              <w:left w:val="single" w:color="E5DFD3" w:sz="1"/>
              <w:bottom w:val="single" w:color="E5DFD3" w:sz="1"/>
              <w:right w:val="single" w:color="E5DFD3" w:sz="1"/>
            </w:tcBorders>
            <w:tcMar>
              <w:top w:type="dxa" w:w="80"/>
              <w:left w:type="dxa" w:w="120"/>
              <w:bottom w:type="dxa" w:w="80"/>
              <w:right w:type="dxa" w:w="120"/>
            </w:tcMar>
          </w:tcPr>
          <w:p>
            <w:r>
              <w:rPr>
                <w:sz w:val="18"/>
                <w:szCs w:val="18"/>
              </w:rPr>
              <w:t xml:space="preserve">50 huéspedes sintéticos · 8 arquetipos · 5 noches cada uno</w:t>
            </w:r>
          </w:p>
        </w:tc>
      </w:tr>
      <w:tr>
        <w:tc>
          <w:tcPr>
            <w:tcW w:type="dxa" w:w="2600"/>
            <w:tcBorders>
              <w:top w:val="single" w:color="E5DFD3" w:sz="1"/>
              <w:left w:val="single" w:color="E5DFD3" w:sz="1"/>
              <w:bottom w:val="single" w:color="E5DFD3" w:sz="1"/>
              <w:right w:val="single" w:color="E5DFD3" w:sz="1"/>
            </w:tcBorders>
            <w:shd w:fill="F5F1E8" w:val="clear"/>
            <w:tcMar>
              <w:top w:type="dxa" w:w="80"/>
              <w:left w:type="dxa" w:w="120"/>
              <w:bottom w:type="dxa" w:w="80"/>
              <w:right w:type="dxa" w:w="120"/>
            </w:tcMar>
          </w:tcPr>
          <w:p>
            <w:r>
              <w:rPr>
                <w:b/>
                <w:bCs/>
                <w:color w:val="2C3E50"/>
                <w:sz w:val="18"/>
                <w:szCs w:val="18"/>
              </w:rPr>
              <w:t xml:space="preserve">Ancla de calibración</w:t>
            </w:r>
          </w:p>
        </w:tc>
        <w:tc>
          <w:tcPr>
            <w:tcW w:type="dxa" w:w="6760"/>
            <w:tcBorders>
              <w:top w:val="single" w:color="E5DFD3" w:sz="1"/>
              <w:left w:val="single" w:color="E5DFD3" w:sz="1"/>
              <w:bottom w:val="single" w:color="E5DFD3" w:sz="1"/>
              <w:right w:val="single" w:color="E5DFD3" w:sz="1"/>
            </w:tcBorders>
            <w:tcMar>
              <w:top w:type="dxa" w:w="80"/>
              <w:left w:type="dxa" w:w="120"/>
              <w:bottom w:type="dxa" w:w="80"/>
              <w:right w:type="dxa" w:w="120"/>
            </w:tcMar>
          </w:tcPr>
          <w:p>
            <w:r>
              <w:rPr>
                <w:sz w:val="18"/>
                <w:szCs w:val="18"/>
              </w:rPr>
              <w:t xml:space="preserve">49 reseñas reales · avg 4.33/5 · distribución 57/31/8/2/2 %</w:t>
            </w:r>
          </w:p>
        </w:tc>
      </w:tr>
      <w:tr>
        <w:tc>
          <w:tcPr>
            <w:tcW w:type="dxa" w:w="2600"/>
            <w:tcBorders>
              <w:top w:val="single" w:color="E5DFD3" w:sz="1"/>
              <w:left w:val="single" w:color="E5DFD3" w:sz="1"/>
              <w:bottom w:val="single" w:color="E5DFD3" w:sz="1"/>
              <w:right w:val="single" w:color="E5DFD3" w:sz="1"/>
            </w:tcBorders>
            <w:shd w:fill="F5F1E8" w:val="clear"/>
            <w:tcMar>
              <w:top w:type="dxa" w:w="80"/>
              <w:left w:type="dxa" w:w="120"/>
              <w:bottom w:type="dxa" w:w="80"/>
              <w:right w:type="dxa" w:w="120"/>
            </w:tcMar>
          </w:tcPr>
          <w:p>
            <w:r>
              <w:rPr>
                <w:b/>
                <w:bCs/>
                <w:color w:val="2C3E50"/>
                <w:sz w:val="18"/>
                <w:szCs w:val="18"/>
              </w:rPr>
              <w:t xml:space="preserve">Fecha</w:t>
            </w:r>
          </w:p>
        </w:tc>
        <w:tc>
          <w:tcPr>
            <w:tcW w:type="dxa" w:w="6760"/>
            <w:tcBorders>
              <w:top w:val="single" w:color="E5DFD3" w:sz="1"/>
              <w:left w:val="single" w:color="E5DFD3" w:sz="1"/>
              <w:bottom w:val="single" w:color="E5DFD3" w:sz="1"/>
              <w:right w:val="single" w:color="E5DFD3" w:sz="1"/>
            </w:tcBorders>
            <w:tcMar>
              <w:top w:type="dxa" w:w="80"/>
              <w:left w:type="dxa" w:w="120"/>
              <w:bottom w:type="dxa" w:w="80"/>
              <w:right w:type="dxa" w:w="120"/>
            </w:tcMar>
          </w:tcPr>
          <w:p>
            <w:r>
              <w:rPr>
                <w:sz w:val="18"/>
                <w:szCs w:val="18"/>
              </w:rPr>
              <w:t xml:space="preserve">18 de abril de 2026</w:t>
            </w:r>
          </w:p>
        </w:tc>
      </w:tr>
    </w:tbl>
    <w:p>
      <w:r>
        <w:br w:type="page"/>
      </w:r>
    </w:p>
    <w:p>
      <w:pPr>
        <w:pStyle w:val="Heading1"/>
        <w:spacing w:after="120" w:before="240"/>
      </w:pPr>
      <w:r>
        <w:rPr>
          <w:b/>
          <w:bCs/>
          <w:color w:val="8B1538"/>
        </w:rPr>
        <w:t xml:space="preserve">1. Mensaje principal</w:t>
      </w:r>
    </w:p>
    <w:p>
      <w:pPr>
        <w:spacing w:after="80" w:before="80" w:line="300"/>
        <w:jc w:val="both"/>
      </w:pPr>
      <w:r>
        <w:rPr>
          <w:b/>
          <w:bCs/>
        </w:rPr>
        <w:t xml:space="preserve">La v2 de este estudio hace algo que ninguna simulación de producto comercial hace: </w:t>
      </w:r>
      <w:r>
        <w:t xml:space="preserve">mostrar los límites del modelo junto con sus hallazgos. Hemos ejecutado la misma propiedad con dos calibraciones opuestas (una optimista, una adversarial) y anclado ambas al corpus de reseñas reales. El objetivo no es que una "gane" sobre la otra, sino triangular la realidad de la experiencia de huésped en Villa Le Blanc.</w:t>
      </w:r>
    </w:p>
    <w:p>
      <w:pPr>
        <w:spacing w:after="100" w:before="200"/>
      </w:pPr>
      <w:r>
        <w:rPr>
          <w:b/>
          <w:bCs/>
          <w:color w:val="2C3E50"/>
          <w:sz w:val="22"/>
          <w:szCs w:val="22"/>
        </w:rPr>
        <w:t xml:space="preserve">Las tres lecturas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tcPr>
          <w:p>
            <w:r>
              <w:rPr>
                <w:b/>
                <w:bCs/>
                <w:color w:val="FFFFFF"/>
                <w:sz w:val="18"/>
                <w:szCs w:val="18"/>
              </w:rPr>
              <w:t xml:space="preserve">Medida</w:t>
            </w:r>
          </w:p>
        </w:tc>
        <w:tc>
          <w:tcPr>
            <w:tcW w:type="dxa" w:w="164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tcPr>
          <w:p>
            <w:r>
              <w:rPr>
                <w:b/>
                <w:bCs/>
                <w:color w:val="FFFFFF"/>
                <w:sz w:val="18"/>
                <w:szCs w:val="18"/>
              </w:rPr>
              <w:t xml:space="preserve">v1 (LLM crudo)</w:t>
            </w:r>
          </w:p>
        </w:tc>
        <w:tc>
          <w:tcPr>
            <w:tcW w:type="dxa" w:w="164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tcPr>
          <w:p>
            <w:r>
              <w:rPr>
                <w:b/>
                <w:bCs/>
                <w:color w:val="FFFFFF"/>
                <w:sz w:val="18"/>
                <w:szCs w:val="18"/>
              </w:rPr>
              <w:t xml:space="preserve">v2 (adversarial)</w:t>
            </w:r>
          </w:p>
        </w:tc>
        <w:tc>
          <w:tcPr>
            <w:tcW w:type="dxa" w:w="164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tcPr>
          <w:p>
            <w:r>
              <w:rPr>
                <w:b/>
                <w:bCs/>
                <w:color w:val="FFFFFF"/>
                <w:sz w:val="18"/>
                <w:szCs w:val="18"/>
              </w:rPr>
              <w:t xml:space="preserve">Corpus real</w:t>
            </w:r>
          </w:p>
        </w:tc>
        <w:tc>
          <w:tcPr>
            <w:tcW w:type="dxa" w:w="164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tcPr>
          <w:p>
            <w:r>
              <w:rPr>
                <w:b/>
                <w:bCs/>
                <w:color w:val="FFFFFF"/>
                <w:sz w:val="18"/>
                <w:szCs w:val="18"/>
              </w:rPr>
              <w:t xml:space="preserve">Verdad estimada</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Valoración media</w:t>
            </w:r>
          </w:p>
        </w:tc>
        <w:tc>
          <w:tcPr>
            <w:tcW w:type="dxa" w:w="16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color w:val="1A7F37"/>
                <w:sz w:val="18"/>
                <w:szCs w:val="18"/>
              </w:rPr>
              <w:t xml:space="preserve">5,0★</w:t>
            </w:r>
          </w:p>
        </w:tc>
        <w:tc>
          <w:tcPr>
            <w:tcW w:type="dxa" w:w="16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color w:val="B91C1C"/>
                <w:sz w:val="18"/>
                <w:szCs w:val="18"/>
              </w:rPr>
              <w:t xml:space="preserve">2.8★</w:t>
            </w:r>
          </w:p>
        </w:tc>
        <w:tc>
          <w:tcPr>
            <w:tcW w:type="dxa" w:w="16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2C3E50"/>
                <w:sz w:val="18"/>
                <w:szCs w:val="18"/>
              </w:rPr>
              <w:t xml:space="preserve">4.33★</w:t>
            </w:r>
          </w:p>
        </w:tc>
        <w:tc>
          <w:tcPr>
            <w:tcW w:type="dxa" w:w="16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8B1538"/>
                <w:sz w:val="18"/>
                <w:szCs w:val="18"/>
              </w:rPr>
              <w:t xml:space="preserve">4,2-4,5★</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NPS</w:t>
            </w:r>
          </w:p>
        </w:tc>
        <w:tc>
          <w:tcPr>
            <w:tcW w:type="dxa" w:w="16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color w:val="1A7F37"/>
                <w:sz w:val="18"/>
                <w:szCs w:val="18"/>
              </w:rPr>
              <w:t xml:space="preserve">+100</w:t>
            </w:r>
          </w:p>
        </w:tc>
        <w:tc>
          <w:tcPr>
            <w:tcW w:type="dxa" w:w="16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color w:val="B91C1C"/>
                <w:sz w:val="18"/>
                <w:szCs w:val="18"/>
              </w:rPr>
              <w:t xml:space="preserve">-46</w:t>
            </w:r>
          </w:p>
        </w:tc>
        <w:tc>
          <w:tcPr>
            <w:tcW w:type="dxa" w:w="16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2C3E50"/>
                <w:sz w:val="18"/>
                <w:szCs w:val="18"/>
              </w:rPr>
              <w:t xml:space="preserve">~+70 (inferido)</w:t>
            </w:r>
          </w:p>
        </w:tc>
        <w:tc>
          <w:tcPr>
            <w:tcW w:type="dxa" w:w="16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8B1538"/>
                <w:sz w:val="18"/>
                <w:szCs w:val="18"/>
              </w:rPr>
              <w:t xml:space="preserve">+65-75</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 5★</w:t>
            </w:r>
          </w:p>
        </w:tc>
        <w:tc>
          <w:tcPr>
            <w:tcW w:type="dxa" w:w="16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color w:val="1A7F37"/>
                <w:sz w:val="18"/>
                <w:szCs w:val="18"/>
              </w:rPr>
              <w:t xml:space="preserve">100 %</w:t>
            </w:r>
          </w:p>
        </w:tc>
        <w:tc>
          <w:tcPr>
            <w:tcW w:type="dxa" w:w="16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color w:val="B91C1C"/>
                <w:sz w:val="18"/>
                <w:szCs w:val="18"/>
              </w:rPr>
              <w:t xml:space="preserve">6 %</w:t>
            </w:r>
          </w:p>
        </w:tc>
        <w:tc>
          <w:tcPr>
            <w:tcW w:type="dxa" w:w="16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2C3E50"/>
                <w:sz w:val="18"/>
                <w:szCs w:val="18"/>
              </w:rPr>
              <w:t xml:space="preserve">57.1 %</w:t>
            </w:r>
          </w:p>
        </w:tc>
        <w:tc>
          <w:tcPr>
            <w:tcW w:type="dxa" w:w="16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8B1538"/>
                <w:sz w:val="18"/>
                <w:szCs w:val="18"/>
              </w:rPr>
              <w:t xml:space="preserve">55-62 %</w:t>
            </w:r>
          </w:p>
        </w:tc>
      </w:tr>
      <w:tr>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 1-2★ (detractores)</w:t>
            </w:r>
          </w:p>
        </w:tc>
        <w:tc>
          <w:tcPr>
            <w:tcW w:type="dxa" w:w="16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color w:val="1A7F37"/>
                <w:sz w:val="18"/>
                <w:szCs w:val="18"/>
              </w:rPr>
              <w:t xml:space="preserve">0 %</w:t>
            </w:r>
          </w:p>
        </w:tc>
        <w:tc>
          <w:tcPr>
            <w:tcW w:type="dxa" w:w="16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color w:val="B91C1C"/>
                <w:sz w:val="18"/>
                <w:szCs w:val="18"/>
              </w:rPr>
              <w:t xml:space="preserve">38 %</w:t>
            </w:r>
          </w:p>
        </w:tc>
        <w:tc>
          <w:tcPr>
            <w:tcW w:type="dxa" w:w="16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2C3E50"/>
                <w:sz w:val="18"/>
                <w:szCs w:val="18"/>
              </w:rPr>
              <w:t xml:space="preserve">4 %</w:t>
            </w:r>
          </w:p>
        </w:tc>
        <w:tc>
          <w:tcPr>
            <w:tcW w:type="dxa" w:w="164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8B1538"/>
                <w:sz w:val="18"/>
                <w:szCs w:val="18"/>
              </w:rPr>
              <w:t xml:space="preserve">3-5 %</w:t>
            </w:r>
          </w:p>
        </w:tc>
      </w:tr>
    </w:tbl>
    <w:p>
      <w:pPr>
        <w:spacing w:after="80" w:before="80" w:line="300"/>
        <w:jc w:val="both"/>
      </w:pPr>
      <w:r>
        <w:rPr>
          <w:b/>
          <w:bCs/>
        </w:rPr>
        <w:t xml:space="preserve">Lectura honesta: </w:t>
      </w:r>
      <w:r>
        <w:t xml:space="preserve">la simulación v2 cayó en el extremo pesimista al sobre-calibrar los eventos adversariales con un modelo pequeño (Ollama qwen2.5:3b). Eso es informativo: confirma que el modelo es sensible a las palancas de calibración. La producción final debería converger entre v1 y v2, anclada al corpus real. Los hallazgos cualitativos —friction points concretos, patrones de gasto, diferencias entre arquetipos— son robustos en ambos extremos y son lo que aporta valor accionable.</w:t>
      </w:r>
    </w:p>
    <w:p>
      <w:r>
        <w:br w:type="page"/>
      </w:r>
    </w:p>
    <w:p>
      <w:pPr>
        <w:pStyle w:val="Heading1"/>
        <w:spacing w:after="120" w:before="240"/>
      </w:pPr>
      <w:r>
        <w:rPr>
          <w:b/>
          <w:bCs/>
          <w:color w:val="8B1538"/>
        </w:rPr>
        <w:t xml:space="preserve">2. Datos de la simulación v2 (observado)</w:t>
      </w:r>
    </w:p>
    <w:p>
      <w:pPr>
        <w:spacing w:after="80" w:before="120"/>
      </w:pPr>
      <w:r>
        <w:rPr>
          <w:b/>
          <w:bCs/>
          <w:color w:val="2C3E50"/>
          <w:sz w:val="20"/>
          <w:szCs w:val="20"/>
        </w:rPr>
        <w:t xml:space="preserve">KPIs observados — n=50 huéspedes sintéticos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DFD3" w:sz="1"/>
              <w:left w:val="single" w:color="E5DFD3" w:sz="1"/>
              <w:bottom w:val="single" w:color="E5DFD3" w:sz="1"/>
              <w:right w:val="single" w:color="E5DFD3" w:sz="1"/>
            </w:tcBorders>
            <w:shd w:fill="F5F1E8" w:val="clear"/>
            <w:tcMar>
              <w:top w:type="dxa" w:w="160"/>
              <w:left w:type="dxa" w:w="120"/>
              <w:bottom w:type="dxa" w:w="160"/>
              <w:right w:type="dxa" w:w="120"/>
            </w:tcMar>
          </w:tcPr>
          <w:p>
            <w:pPr>
              <w:spacing w:after="40" w:before="0"/>
              <w:jc w:val="center"/>
            </w:pPr>
            <w:r>
              <w:rPr>
                <w:b/>
                <w:bCs/>
                <w:color w:val="B91C1C"/>
                <w:sz w:val="40"/>
                <w:szCs w:val="40"/>
              </w:rPr>
              <w:t xml:space="preserve">2.8★</w:t>
            </w:r>
          </w:p>
          <w:p>
            <w:pPr>
              <w:spacing w:after="0" w:before="0"/>
              <w:jc w:val="center"/>
            </w:pPr>
            <w:r>
              <w:rPr>
                <w:color w:val="6B6B6B"/>
                <w:sz w:val="16"/>
                <w:szCs w:val="16"/>
              </w:rPr>
              <w:t xml:space="preserve">Valoración media v2</w:t>
            </w:r>
          </w:p>
        </w:tc>
        <w:tc>
          <w:tcPr>
            <w:tcW w:type="dxa" w:w="2340"/>
            <w:tcBorders>
              <w:top w:val="single" w:color="E5DFD3" w:sz="1"/>
              <w:left w:val="single" w:color="E5DFD3" w:sz="1"/>
              <w:bottom w:val="single" w:color="E5DFD3" w:sz="1"/>
              <w:right w:val="single" w:color="E5DFD3" w:sz="1"/>
            </w:tcBorders>
            <w:shd w:fill="F5F1E8" w:val="clear"/>
            <w:tcMar>
              <w:top w:type="dxa" w:w="160"/>
              <w:left w:type="dxa" w:w="120"/>
              <w:bottom w:type="dxa" w:w="160"/>
              <w:right w:type="dxa" w:w="120"/>
            </w:tcMar>
          </w:tcPr>
          <w:p>
            <w:pPr>
              <w:spacing w:after="40" w:before="0"/>
              <w:jc w:val="center"/>
            </w:pPr>
            <w:r>
              <w:rPr>
                <w:b/>
                <w:bCs/>
                <w:color w:val="B91C1C"/>
                <w:sz w:val="40"/>
                <w:szCs w:val="40"/>
              </w:rPr>
              <w:t xml:space="preserve">-46</w:t>
            </w:r>
          </w:p>
          <w:p>
            <w:pPr>
              <w:spacing w:after="0" w:before="0"/>
              <w:jc w:val="center"/>
            </w:pPr>
            <w:r>
              <w:rPr>
                <w:color w:val="6B6B6B"/>
                <w:sz w:val="16"/>
                <w:szCs w:val="16"/>
              </w:rPr>
              <w:t xml:space="preserve">NPS v2 (sobre-calibrado)</w:t>
            </w:r>
          </w:p>
        </w:tc>
        <w:tc>
          <w:tcPr>
            <w:tcW w:type="dxa" w:w="2340"/>
            <w:tcBorders>
              <w:top w:val="single" w:color="E5DFD3" w:sz="1"/>
              <w:left w:val="single" w:color="E5DFD3" w:sz="1"/>
              <w:bottom w:val="single" w:color="E5DFD3" w:sz="1"/>
              <w:right w:val="single" w:color="E5DFD3" w:sz="1"/>
            </w:tcBorders>
            <w:shd w:fill="F5F1E8" w:val="clear"/>
            <w:tcMar>
              <w:top w:type="dxa" w:w="160"/>
              <w:left w:type="dxa" w:w="120"/>
              <w:bottom w:type="dxa" w:w="160"/>
              <w:right w:type="dxa" w:w="120"/>
            </w:tcMar>
          </w:tcPr>
          <w:p>
            <w:pPr>
              <w:spacing w:after="40" w:before="0"/>
              <w:jc w:val="center"/>
            </w:pPr>
            <w:r>
              <w:rPr>
                <w:b/>
                <w:bCs/>
                <w:color w:val="8B1538"/>
                <w:sz w:val="40"/>
                <w:szCs w:val="40"/>
              </w:rPr>
              <w:t xml:space="preserve">34%</w:t>
            </w:r>
          </w:p>
          <w:p>
            <w:pPr>
              <w:spacing w:after="0" w:before="0"/>
              <w:jc w:val="center"/>
            </w:pPr>
            <w:r>
              <w:rPr>
                <w:color w:val="6B6B6B"/>
                <w:sz w:val="16"/>
                <w:szCs w:val="16"/>
              </w:rPr>
              <w:t xml:space="preserve">Intención de repetir</w:t>
            </w:r>
          </w:p>
        </w:tc>
        <w:tc>
          <w:tcPr>
            <w:tcW w:type="dxa" w:w="2340"/>
            <w:tcBorders>
              <w:top w:val="single" w:color="E5DFD3" w:sz="1"/>
              <w:left w:val="single" w:color="E5DFD3" w:sz="1"/>
              <w:bottom w:val="single" w:color="E5DFD3" w:sz="1"/>
              <w:right w:val="single" w:color="E5DFD3" w:sz="1"/>
            </w:tcBorders>
            <w:shd w:fill="F5F1E8" w:val="clear"/>
            <w:tcMar>
              <w:top w:type="dxa" w:w="160"/>
              <w:left w:type="dxa" w:w="120"/>
              <w:bottom w:type="dxa" w:w="160"/>
              <w:right w:type="dxa" w:w="120"/>
            </w:tcMar>
          </w:tcPr>
          <w:p>
            <w:pPr>
              <w:spacing w:after="40" w:before="0"/>
              <w:jc w:val="center"/>
            </w:pPr>
            <w:r>
              <w:rPr>
                <w:b/>
                <w:bCs/>
                <w:color w:val="8B1538"/>
                <w:sz w:val="40"/>
                <w:szCs w:val="40"/>
              </w:rPr>
              <w:t xml:space="preserve">42%</w:t>
            </w:r>
          </w:p>
          <w:p>
            <w:pPr>
              <w:spacing w:after="0" w:before="0"/>
              <w:jc w:val="center"/>
            </w:pPr>
            <w:r>
              <w:rPr>
                <w:color w:val="6B6B6B"/>
                <w:sz w:val="16"/>
                <w:szCs w:val="16"/>
              </w:rPr>
              <w:t xml:space="preserve">Intención de recomendar</w:t>
            </w:r>
          </w:p>
        </w:tc>
      </w:tr>
      <w:tr>
        <w:tc>
          <w:tcPr>
            <w:tcW w:type="dxa" w:w="2340"/>
            <w:tcBorders>
              <w:top w:val="single" w:color="E5DFD3" w:sz="1"/>
              <w:left w:val="single" w:color="E5DFD3" w:sz="1"/>
              <w:bottom w:val="single" w:color="E5DFD3" w:sz="1"/>
              <w:right w:val="single" w:color="E5DFD3" w:sz="1"/>
            </w:tcBorders>
            <w:shd w:fill="F5F1E8" w:val="clear"/>
            <w:tcMar>
              <w:top w:type="dxa" w:w="160"/>
              <w:left w:type="dxa" w:w="120"/>
              <w:bottom w:type="dxa" w:w="160"/>
              <w:right w:type="dxa" w:w="120"/>
            </w:tcMar>
          </w:tcPr>
          <w:p>
            <w:pPr>
              <w:spacing w:after="40" w:before="0"/>
              <w:jc w:val="center"/>
            </w:pPr>
            <w:r>
              <w:rPr>
                <w:b/>
                <w:bCs/>
                <w:color w:val="2C3E50"/>
                <w:sz w:val="40"/>
                <w:szCs w:val="40"/>
              </w:rPr>
              <w:t xml:space="preserve">220€</w:t>
            </w:r>
          </w:p>
          <w:p>
            <w:pPr>
              <w:spacing w:after="0" w:before="0"/>
              <w:jc w:val="center"/>
            </w:pPr>
            <w:r>
              <w:rPr>
                <w:color w:val="6B6B6B"/>
                <w:sz w:val="16"/>
                <w:szCs w:val="16"/>
              </w:rPr>
              <w:t xml:space="preserve">Gasto medio / estancia</w:t>
            </w:r>
          </w:p>
        </w:tc>
        <w:tc>
          <w:tcPr>
            <w:tcW w:type="dxa" w:w="2340"/>
            <w:tcBorders>
              <w:top w:val="single" w:color="E5DFD3" w:sz="1"/>
              <w:left w:val="single" w:color="E5DFD3" w:sz="1"/>
              <w:bottom w:val="single" w:color="E5DFD3" w:sz="1"/>
              <w:right w:val="single" w:color="E5DFD3" w:sz="1"/>
            </w:tcBorders>
            <w:shd w:fill="F5F1E8" w:val="clear"/>
            <w:tcMar>
              <w:top w:type="dxa" w:w="160"/>
              <w:left w:type="dxa" w:w="120"/>
              <w:bottom w:type="dxa" w:w="160"/>
              <w:right w:type="dxa" w:w="120"/>
            </w:tcMar>
          </w:tcPr>
          <w:p>
            <w:pPr>
              <w:spacing w:after="40" w:before="0"/>
              <w:jc w:val="center"/>
            </w:pPr>
            <w:r>
              <w:rPr>
                <w:b/>
                <w:bCs/>
                <w:color w:val="2C3E50"/>
                <w:sz w:val="40"/>
                <w:szCs w:val="40"/>
              </w:rPr>
              <w:t xml:space="preserve">23/50</w:t>
            </w:r>
          </w:p>
          <w:p>
            <w:pPr>
              <w:spacing w:after="0" w:before="0"/>
              <w:jc w:val="center"/>
            </w:pPr>
            <w:r>
              <w:rPr>
                <w:color w:val="6B6B6B"/>
                <w:sz w:val="16"/>
                <w:szCs w:val="16"/>
              </w:rPr>
              <w:t xml:space="preserve">Reseñas públicas previstas</w:t>
            </w:r>
          </w:p>
        </w:tc>
        <w:tc>
          <w:tcPr>
            <w:tcW w:type="dxa" w:w="2340"/>
            <w:tcBorders>
              <w:top w:val="single" w:color="E5DFD3" w:sz="1"/>
              <w:left w:val="single" w:color="E5DFD3" w:sz="1"/>
              <w:bottom w:val="single" w:color="E5DFD3" w:sz="1"/>
              <w:right w:val="single" w:color="E5DFD3" w:sz="1"/>
            </w:tcBorders>
            <w:shd w:fill="F5F1E8" w:val="clear"/>
            <w:tcMar>
              <w:top w:type="dxa" w:w="160"/>
              <w:left w:type="dxa" w:w="120"/>
              <w:bottom w:type="dxa" w:w="160"/>
              <w:right w:type="dxa" w:w="120"/>
            </w:tcMar>
          </w:tcPr>
          <w:p>
            <w:pPr>
              <w:spacing w:after="40" w:before="0"/>
              <w:jc w:val="center"/>
            </w:pPr>
            <w:r>
              <w:rPr>
                <w:b/>
                <w:bCs/>
                <w:color w:val="B8935A"/>
                <w:sz w:val="40"/>
                <w:szCs w:val="40"/>
              </w:rPr>
              <w:t xml:space="preserve">36</w:t>
            </w:r>
          </w:p>
          <w:p>
            <w:pPr>
              <w:spacing w:after="0" w:before="0"/>
              <w:jc w:val="center"/>
            </w:pPr>
            <w:r>
              <w:rPr>
                <w:color w:val="6B6B6B"/>
                <w:sz w:val="16"/>
                <w:szCs w:val="16"/>
              </w:rPr>
              <w:t xml:space="preserve">Incidentes inyectados</w:t>
            </w:r>
          </w:p>
        </w:tc>
        <w:tc>
          <w:tcPr>
            <w:tcW w:type="dxa" w:w="2340"/>
            <w:tcBorders>
              <w:top w:val="single" w:color="E5DFD3" w:sz="1"/>
              <w:left w:val="single" w:color="E5DFD3" w:sz="1"/>
              <w:bottom w:val="single" w:color="E5DFD3" w:sz="1"/>
              <w:right w:val="single" w:color="E5DFD3" w:sz="1"/>
            </w:tcBorders>
            <w:shd w:fill="F5F1E8" w:val="clear"/>
            <w:tcMar>
              <w:top w:type="dxa" w:w="160"/>
              <w:left w:type="dxa" w:w="120"/>
              <w:bottom w:type="dxa" w:w="160"/>
              <w:right w:type="dxa" w:w="120"/>
            </w:tcMar>
          </w:tcPr>
          <w:p>
            <w:pPr>
              <w:spacing w:after="40" w:before="0"/>
              <w:jc w:val="center"/>
            </w:pPr>
            <w:r>
              <w:rPr>
                <w:b/>
                <w:bCs/>
                <w:color w:val="2C3E50"/>
                <w:sz w:val="40"/>
                <w:szCs w:val="40"/>
              </w:rPr>
              <w:t xml:space="preserve">12%</w:t>
            </w:r>
          </w:p>
          <w:p>
            <w:pPr>
              <w:spacing w:after="0" w:before="0"/>
              <w:jc w:val="center"/>
            </w:pPr>
            <w:r>
              <w:rPr>
                <w:color w:val="6B6B6B"/>
                <w:sz w:val="16"/>
                <w:szCs w:val="16"/>
              </w:rPr>
              <w:t xml:space="preserve">Match rate target→realizado</w:t>
            </w:r>
          </w:p>
        </w:tc>
      </w:tr>
    </w:tbl>
    <w:p>
      <w:pPr>
        <w:spacing w:after="100" w:before="240"/>
      </w:pPr>
      <w:r>
        <w:rPr>
          <w:b/>
          <w:bCs/>
          <w:color w:val="2C3E50"/>
          <w:sz w:val="20"/>
          <w:szCs w:val="20"/>
        </w:rPr>
        <w:t xml:space="preserve">Distribución de estrellas: simulación v2 vs corpus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tcPr>
          <w:p>
            <w:r>
              <w:rPr>
                <w:b/>
                <w:bCs/>
                <w:color w:val="FFFFFF"/>
                <w:sz w:val="18"/>
                <w:szCs w:val="18"/>
              </w:rPr>
              <w:t xml:space="preserve">Rating</w:t>
            </w:r>
          </w:p>
        </w:tc>
        <w:tc>
          <w:tcPr>
            <w:tcW w:type="dxa" w:w="252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tcPr>
          <w:p>
            <w:r>
              <w:rPr>
                <w:b/>
                <w:bCs/>
                <w:color w:val="FFFFFF"/>
                <w:sz w:val="18"/>
                <w:szCs w:val="18"/>
              </w:rPr>
              <w:t xml:space="preserve">Corpus real %</w:t>
            </w:r>
          </w:p>
        </w:tc>
        <w:tc>
          <w:tcPr>
            <w:tcW w:type="dxa" w:w="252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tcPr>
          <w:p>
            <w:r>
              <w:rPr>
                <w:b/>
                <w:bCs/>
                <w:color w:val="FFFFFF"/>
                <w:sz w:val="18"/>
                <w:szCs w:val="18"/>
              </w:rPr>
              <w:t xml:space="preserve">Simulación v2 %</w:t>
            </w:r>
          </w:p>
        </w:tc>
        <w:tc>
          <w:tcPr>
            <w:tcW w:type="dxa" w:w="252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tcPr>
          <w:p>
            <w:r>
              <w:rPr>
                <w:b/>
                <w:bCs/>
                <w:color w:val="FFFFFF"/>
                <w:sz w:val="18"/>
                <w:szCs w:val="18"/>
              </w:rPr>
              <w:t xml:space="preserve">Interpretación</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5★</w:t>
            </w:r>
          </w:p>
        </w:tc>
        <w:tc>
          <w:tcPr>
            <w:tcW w:type="dxa" w:w="252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sz w:val="18"/>
                <w:szCs w:val="18"/>
              </w:rPr>
              <w:t xml:space="preserve">57.1%</w:t>
            </w:r>
          </w:p>
        </w:tc>
        <w:tc>
          <w:tcPr>
            <w:tcW w:type="dxa" w:w="252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b/>
                <w:bCs/>
                <w:color w:val="B91C1C"/>
                <w:sz w:val="18"/>
                <w:szCs w:val="18"/>
              </w:rPr>
              <w:t xml:space="preserve">6.0%</w:t>
            </w:r>
          </w:p>
        </w:tc>
        <w:tc>
          <w:tcPr>
            <w:tcW w:type="dxa" w:w="252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Sub-representado en v2</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4★</w:t>
            </w:r>
          </w:p>
        </w:tc>
        <w:tc>
          <w:tcPr>
            <w:tcW w:type="dxa" w:w="252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sz w:val="18"/>
                <w:szCs w:val="18"/>
              </w:rPr>
              <w:t xml:space="preserve">30.6%</w:t>
            </w:r>
          </w:p>
        </w:tc>
        <w:tc>
          <w:tcPr>
            <w:tcW w:type="dxa" w:w="252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b/>
                <w:bCs/>
                <w:color w:val="2C3E50"/>
                <w:sz w:val="18"/>
                <w:szCs w:val="18"/>
              </w:rPr>
              <w:t xml:space="preserve">30.0%</w:t>
            </w:r>
          </w:p>
        </w:tc>
        <w:tc>
          <w:tcPr>
            <w:tcW w:type="dxa" w:w="252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Alineado con corpus</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3★</w:t>
            </w:r>
          </w:p>
        </w:tc>
        <w:tc>
          <w:tcPr>
            <w:tcW w:type="dxa" w:w="252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sz w:val="18"/>
                <w:szCs w:val="18"/>
              </w:rPr>
              <w:t xml:space="preserve">8.2%</w:t>
            </w:r>
          </w:p>
        </w:tc>
        <w:tc>
          <w:tcPr>
            <w:tcW w:type="dxa" w:w="252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b/>
                <w:bCs/>
                <w:color w:val="B91C1C"/>
                <w:sz w:val="18"/>
                <w:szCs w:val="18"/>
              </w:rPr>
              <w:t xml:space="preserve">26.0%</w:t>
            </w:r>
          </w:p>
        </w:tc>
        <w:tc>
          <w:tcPr>
            <w:tcW w:type="dxa" w:w="252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Sobre-representado en v2</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2★</w:t>
            </w:r>
          </w:p>
        </w:tc>
        <w:tc>
          <w:tcPr>
            <w:tcW w:type="dxa" w:w="252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sz w:val="18"/>
                <w:szCs w:val="18"/>
              </w:rPr>
              <w:t xml:space="preserve">2.0%</w:t>
            </w:r>
          </w:p>
        </w:tc>
        <w:tc>
          <w:tcPr>
            <w:tcW w:type="dxa" w:w="252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b/>
                <w:bCs/>
                <w:color w:val="B91C1C"/>
                <w:sz w:val="18"/>
                <w:szCs w:val="18"/>
              </w:rPr>
              <w:t xml:space="preserve">14.0%</w:t>
            </w:r>
          </w:p>
        </w:tc>
        <w:tc>
          <w:tcPr>
            <w:tcW w:type="dxa" w:w="252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Sobre-representado en v2</w:t>
            </w:r>
          </w:p>
        </w:tc>
      </w:tr>
      <w:tr>
        <w:tc>
          <w:tcPr>
            <w:tcW w:type="dxa" w:w="1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1★</w:t>
            </w:r>
          </w:p>
        </w:tc>
        <w:tc>
          <w:tcPr>
            <w:tcW w:type="dxa" w:w="252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sz w:val="18"/>
                <w:szCs w:val="18"/>
              </w:rPr>
              <w:t xml:space="preserve">2.0%</w:t>
            </w:r>
          </w:p>
        </w:tc>
        <w:tc>
          <w:tcPr>
            <w:tcW w:type="dxa" w:w="252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b/>
                <w:bCs/>
                <w:color w:val="B91C1C"/>
                <w:sz w:val="18"/>
                <w:szCs w:val="18"/>
              </w:rPr>
              <w:t xml:space="preserve">24.0%</w:t>
            </w:r>
          </w:p>
        </w:tc>
        <w:tc>
          <w:tcPr>
            <w:tcW w:type="dxa" w:w="252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Sobre-representado en v2</w:t>
            </w:r>
          </w:p>
        </w:tc>
      </w:tr>
    </w:tbl>
    <w:p>
      <w:r>
        <w:br w:type="page"/>
      </w:r>
    </w:p>
    <w:p>
      <w:pPr>
        <w:pStyle w:val="Heading1"/>
        <w:spacing w:after="120" w:before="240"/>
      </w:pPr>
      <w:r>
        <w:rPr>
          <w:b/>
          <w:bCs/>
          <w:color w:val="8B1538"/>
        </w:rPr>
        <w:t xml:space="preserve">3. Diferencias por arquetipo (hallazgo robusto)</w:t>
      </w:r>
    </w:p>
    <w:p>
      <w:pPr>
        <w:spacing w:after="80" w:before="80" w:line="300"/>
        <w:jc w:val="both"/>
      </w:pPr>
      <w:r>
        <w:t xml:space="preserve">Este es </w:t>
      </w:r>
      <w:r>
        <w:rPr>
          <w:b/>
          <w:bCs/>
        </w:rPr>
        <w:t xml:space="preserve">el hallazgo más importante </w:t>
      </w:r>
      <w:r>
        <w:t xml:space="preserve">de v2: incluso con una calibración pesimista, los perfiles respondieron de forma cualitativamente distinta. El Luxury Seeker se mantuvo satisfecho (4,0★ / NPS +45) mientras el Digital Nomad y el Business Traveler colapsaron (2,0★ / NPS -66 y 2,4★ / NPS -46 respectivamente). Eso apunta a dónde Meliá está ganando (segmento luxury couple, que es el posicionamiento oficial) y dónde la experiencia NO escala a otros segmentos.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00"/>
        <w:gridCol w:w="900"/>
        <w:gridCol w:w="900"/>
        <w:gridCol w:w="1400"/>
        <w:gridCol w:w="2960"/>
      </w:tblGrid>
      <w:tr>
        <w:tc>
          <w:tcPr>
            <w:tcW w:type="dxa" w:w="260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tcPr>
          <w:p>
            <w:r>
              <w:rPr>
                <w:b/>
                <w:bCs/>
                <w:color w:val="FFFFFF"/>
                <w:sz w:val="18"/>
                <w:szCs w:val="18"/>
              </w:rPr>
              <w:t xml:space="preserve">Arquetipo</w:t>
            </w:r>
          </w:p>
        </w:tc>
        <w:tc>
          <w:tcPr>
            <w:tcW w:type="dxa" w:w="60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tcPr>
          <w:p>
            <w:r>
              <w:rPr>
                <w:b/>
                <w:bCs/>
                <w:color w:val="FFFFFF"/>
                <w:sz w:val="18"/>
                <w:szCs w:val="18"/>
              </w:rPr>
              <w:t xml:space="preserve">n</w:t>
            </w:r>
          </w:p>
        </w:tc>
        <w:tc>
          <w:tcPr>
            <w:tcW w:type="dxa" w:w="90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tcPr>
          <w:p>
            <w:r>
              <w:rPr>
                <w:b/>
                <w:bCs/>
                <w:color w:val="FFFFFF"/>
                <w:sz w:val="18"/>
                <w:szCs w:val="18"/>
              </w:rPr>
              <w:t xml:space="preserve">Avg ★</w:t>
            </w:r>
          </w:p>
        </w:tc>
        <w:tc>
          <w:tcPr>
            <w:tcW w:type="dxa" w:w="90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tcPr>
          <w:p>
            <w:r>
              <w:rPr>
                <w:b/>
                <w:bCs/>
                <w:color w:val="FFFFFF"/>
                <w:sz w:val="18"/>
                <w:szCs w:val="18"/>
              </w:rPr>
              <w:t xml:space="preserve">NPS</w:t>
            </w:r>
          </w:p>
        </w:tc>
        <w:tc>
          <w:tcPr>
            <w:tcW w:type="dxa" w:w="140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tcPr>
          <w:p>
            <w:r>
              <w:rPr>
                <w:b/>
                <w:bCs/>
                <w:color w:val="FFFFFF"/>
                <w:sz w:val="18"/>
                <w:szCs w:val="18"/>
              </w:rPr>
              <w:t xml:space="preserve">Gasto medio</w:t>
            </w:r>
          </w:p>
        </w:tc>
        <w:tc>
          <w:tcPr>
            <w:tcW w:type="dxa" w:w="296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tcPr>
          <w:p>
            <w:r>
              <w:rPr>
                <w:b/>
                <w:bCs/>
                <w:color w:val="FFFFFF"/>
                <w:sz w:val="18"/>
                <w:szCs w:val="18"/>
              </w:rPr>
              <w:t xml:space="preserve">Lectura</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Luxury Seeker</w:t>
            </w:r>
          </w:p>
        </w:tc>
        <w:tc>
          <w:tcPr>
            <w:tcW w:type="dxa" w:w="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sz w:val="18"/>
                <w:szCs w:val="18"/>
              </w:rPr>
              <w:t xml:space="preserve">6</w:t>
            </w:r>
          </w:p>
        </w:tc>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sz w:val="18"/>
                <w:szCs w:val="18"/>
              </w:rPr>
              <w:t xml:space="preserve">4.0</w:t>
            </w:r>
          </w:p>
        </w:tc>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1A7F37"/>
                <w:sz w:val="18"/>
                <w:szCs w:val="18"/>
              </w:rPr>
              <w:t xml:space="preserve">+45</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b/>
                <w:bCs/>
                <w:sz w:val="18"/>
                <w:szCs w:val="18"/>
              </w:rPr>
              <w:t xml:space="preserve">416 €</w:t>
            </w:r>
          </w:p>
        </w:tc>
        <w:tc>
          <w:tcPr>
            <w:tcW w:type="dxa" w:w="29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Satisfechos. La propuesta encaja con el posicionamiento oficial de la propiedad.</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Honeymooner</w:t>
            </w:r>
          </w:p>
        </w:tc>
        <w:tc>
          <w:tcPr>
            <w:tcW w:type="dxa" w:w="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sz w:val="18"/>
                <w:szCs w:val="18"/>
              </w:rPr>
              <w:t xml:space="preserve">6</w:t>
            </w:r>
          </w:p>
        </w:tc>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sz w:val="18"/>
                <w:szCs w:val="18"/>
              </w:rPr>
              <w:t xml:space="preserve">2.8</w:t>
            </w:r>
          </w:p>
        </w:tc>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B8935A"/>
                <w:sz w:val="18"/>
                <w:szCs w:val="18"/>
              </w:rPr>
              <w:t xml:space="preserve">-13</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b/>
                <w:bCs/>
                <w:sz w:val="18"/>
                <w:szCs w:val="18"/>
              </w:rPr>
              <w:t xml:space="preserve">934 €</w:t>
            </w:r>
          </w:p>
        </w:tc>
        <w:tc>
          <w:tcPr>
            <w:tcW w:type="dxa" w:w="29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Alto gasto (934 €) pero dudan. Personalización insuficiente para ocasión especial.</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Family Vacationer</w:t>
            </w:r>
          </w:p>
        </w:tc>
        <w:tc>
          <w:tcPr>
            <w:tcW w:type="dxa" w:w="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sz w:val="18"/>
                <w:szCs w:val="18"/>
              </w:rPr>
              <w:t xml:space="preserve">7</w:t>
            </w:r>
          </w:p>
        </w:tc>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sz w:val="18"/>
                <w:szCs w:val="18"/>
              </w:rPr>
              <w:t xml:space="preserve">2.6</w:t>
            </w:r>
          </w:p>
        </w:tc>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B91C1C"/>
                <w:sz w:val="18"/>
                <w:szCs w:val="18"/>
              </w:rPr>
              <w:t xml:space="preserve">-48</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b/>
                <w:bCs/>
                <w:sz w:val="18"/>
                <w:szCs w:val="18"/>
              </w:rPr>
              <w:t xml:space="preserve">201 €</w:t>
            </w:r>
          </w:p>
        </w:tc>
        <w:tc>
          <w:tcPr>
            <w:tcW w:type="dxa" w:w="29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Mixtos. Menú infantil, kids club y alimentación identificados como fricciones.</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Event Attendee</w:t>
            </w:r>
          </w:p>
        </w:tc>
        <w:tc>
          <w:tcPr>
            <w:tcW w:type="dxa" w:w="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sz w:val="18"/>
                <w:szCs w:val="18"/>
              </w:rPr>
              <w:t xml:space="preserve">6</w:t>
            </w:r>
          </w:p>
        </w:tc>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sz w:val="18"/>
                <w:szCs w:val="18"/>
              </w:rPr>
              <w:t xml:space="preserve">2.8</w:t>
            </w:r>
          </w:p>
        </w:tc>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B91C1C"/>
                <w:sz w:val="18"/>
                <w:szCs w:val="18"/>
              </w:rPr>
              <w:t xml:space="preserve">-27</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b/>
                <w:bCs/>
                <w:sz w:val="18"/>
                <w:szCs w:val="18"/>
              </w:rPr>
              <w:t xml:space="preserve">36 €</w:t>
            </w:r>
          </w:p>
        </w:tc>
        <w:tc>
          <w:tcPr>
            <w:tcW w:type="dxa" w:w="29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Cierta tolerancia. El propósito del viaje (evento) absorbe parte de la fricción.</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Loyalty Maximizer</w:t>
            </w:r>
          </w:p>
        </w:tc>
        <w:tc>
          <w:tcPr>
            <w:tcW w:type="dxa" w:w="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sz w:val="18"/>
                <w:szCs w:val="18"/>
              </w:rPr>
              <w:t xml:space="preserve">6</w:t>
            </w:r>
          </w:p>
        </w:tc>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sz w:val="18"/>
                <w:szCs w:val="18"/>
              </w:rPr>
              <w:t xml:space="preserve">2.8</w:t>
            </w:r>
          </w:p>
        </w:tc>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B91C1C"/>
                <w:sz w:val="18"/>
                <w:szCs w:val="18"/>
              </w:rPr>
              <w:t xml:space="preserve">-47</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b/>
                <w:bCs/>
                <w:sz w:val="18"/>
                <w:szCs w:val="18"/>
              </w:rPr>
              <w:t xml:space="preserve">108 €</w:t>
            </w:r>
          </w:p>
        </w:tc>
        <w:tc>
          <w:tcPr>
            <w:tcW w:type="dxa" w:w="29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Decepcionados. Reconocimiento de tier no se materializa como esperan.</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Budget Optimizer</w:t>
            </w:r>
          </w:p>
        </w:tc>
        <w:tc>
          <w:tcPr>
            <w:tcW w:type="dxa" w:w="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sz w:val="18"/>
                <w:szCs w:val="18"/>
              </w:rPr>
              <w:t xml:space="preserve">6</w:t>
            </w:r>
          </w:p>
        </w:tc>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sz w:val="18"/>
                <w:szCs w:val="18"/>
              </w:rPr>
              <w:t xml:space="preserve">3.0</w:t>
            </w:r>
          </w:p>
        </w:tc>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B91C1C"/>
                <w:sz w:val="18"/>
                <w:szCs w:val="18"/>
              </w:rPr>
              <w:t xml:space="preserve">-39</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b/>
                <w:bCs/>
                <w:sz w:val="18"/>
                <w:szCs w:val="18"/>
              </w:rPr>
              <w:t xml:space="preserve">25 €</w:t>
            </w:r>
          </w:p>
        </w:tc>
        <w:tc>
          <w:tcPr>
            <w:tcW w:type="dxa" w:w="29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Muy sensibles a fees sorpresa y a percepción de valor.</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Business Traveler</w:t>
            </w:r>
          </w:p>
        </w:tc>
        <w:tc>
          <w:tcPr>
            <w:tcW w:type="dxa" w:w="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sz w:val="18"/>
                <w:szCs w:val="18"/>
              </w:rPr>
              <w:t xml:space="preserve">7</w:t>
            </w:r>
          </w:p>
        </w:tc>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sz w:val="18"/>
                <w:szCs w:val="18"/>
              </w:rPr>
              <w:t xml:space="preserve">2.4</w:t>
            </w:r>
          </w:p>
        </w:tc>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B91C1C"/>
                <w:sz w:val="18"/>
                <w:szCs w:val="18"/>
              </w:rPr>
              <w:t xml:space="preserve">-46</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b/>
                <w:bCs/>
                <w:sz w:val="18"/>
                <w:szCs w:val="18"/>
              </w:rPr>
              <w:t xml:space="preserve">48 €</w:t>
            </w:r>
          </w:p>
        </w:tc>
        <w:tc>
          <w:tcPr>
            <w:tcW w:type="dxa" w:w="29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Baja satisfacción. Velocidad, wifi y check-in son dealbreakers que la propiedad no resuelve.</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Digital Nomad</w:t>
            </w:r>
          </w:p>
        </w:tc>
        <w:tc>
          <w:tcPr>
            <w:tcW w:type="dxa" w:w="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sz w:val="18"/>
                <w:szCs w:val="18"/>
              </w:rPr>
              <w:t xml:space="preserve">6</w:t>
            </w:r>
          </w:p>
        </w:tc>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sz w:val="18"/>
                <w:szCs w:val="18"/>
              </w:rPr>
              <w:t xml:space="preserve">2.0</w:t>
            </w:r>
          </w:p>
        </w:tc>
        <w:tc>
          <w:tcPr>
            <w:tcW w:type="dxa" w:w="9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B91C1C"/>
                <w:sz w:val="18"/>
                <w:szCs w:val="18"/>
              </w:rPr>
              <w:t xml:space="preserve">-65</w:t>
            </w:r>
          </w:p>
        </w:tc>
        <w:tc>
          <w:tcPr>
            <w:tcW w:type="dxa" w:w="14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b/>
                <w:bCs/>
                <w:sz w:val="18"/>
                <w:szCs w:val="18"/>
              </w:rPr>
              <w:t xml:space="preserve">23 €</w:t>
            </w:r>
          </w:p>
        </w:tc>
        <w:tc>
          <w:tcPr>
            <w:tcW w:type="dxa" w:w="29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Peor segmento. Wifi inconsistente es incompatible con su propósito.</w:t>
            </w:r>
          </w:p>
        </w:tc>
      </w:tr>
    </w:tbl>
    <w:p>
      <w:r>
        <w:br w:type="page"/>
      </w:r>
    </w:p>
    <w:p>
      <w:pPr>
        <w:pStyle w:val="Heading1"/>
        <w:spacing w:after="120" w:before="240"/>
      </w:pPr>
      <w:r>
        <w:rPr>
          <w:b/>
          <w:bCs/>
          <w:color w:val="8B1538"/>
        </w:rPr>
        <w:t xml:space="preserve">4. Incidentes operativos identificados</w:t>
      </w:r>
    </w:p>
    <w:p>
      <w:pPr>
        <w:spacing w:after="80" w:before="80" w:line="300"/>
        <w:jc w:val="both"/>
      </w:pPr>
      <w:r>
        <w:t xml:space="preserve">La simulación v2 inyectó 36 incidentes reales de hospitality a lo largo de las 50 estancias (cat. publicada: 15 tipos). El resultado muestra qué tipos de fricción operativa son MÁS impactantes por arquetipo. Incluso si la magnitud del impacto está sobre-calibrada en v2, la lista de incidentes es un catálogo útil de riesgos operacionales a mitigar: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0"/>
        <w:gridCol w:w="1260"/>
        <w:gridCol w:w="1300"/>
      </w:tblGrid>
      <w:tr>
        <w:tc>
          <w:tcPr>
            <w:tcW w:type="dxa" w:w="680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tcPr>
          <w:p>
            <w:r>
              <w:rPr>
                <w:b/>
                <w:bCs/>
                <w:color w:val="FFFFFF"/>
                <w:sz w:val="18"/>
                <w:szCs w:val="18"/>
              </w:rPr>
              <w:t xml:space="preserve">Tipo de incidente</w:t>
            </w:r>
          </w:p>
        </w:tc>
        <w:tc>
          <w:tcPr>
            <w:tcW w:type="dxa" w:w="126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tcPr>
          <w:p>
            <w:r>
              <w:rPr>
                <w:b/>
                <w:bCs/>
                <w:color w:val="FFFFFF"/>
                <w:sz w:val="18"/>
                <w:szCs w:val="18"/>
              </w:rPr>
              <w:t xml:space="preserve">Activaciones</w:t>
            </w:r>
          </w:p>
        </w:tc>
        <w:tc>
          <w:tcPr>
            <w:tcW w:type="dxa" w:w="130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tcPr>
          <w:p>
            <w:r>
              <w:rPr>
                <w:b/>
                <w:bCs/>
                <w:color w:val="FFFFFF"/>
                <w:sz w:val="18"/>
                <w:szCs w:val="18"/>
              </w:rPr>
              <w:t xml:space="preserve">Impacto típico</w:t>
            </w:r>
          </w:p>
        </w:tc>
      </w:tr>
      <w:tr>
        <w:tc>
          <w:tcPr>
            <w:tcW w:type="dxa" w:w="6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Overbooking con downgrade</w:t>
            </w:r>
          </w:p>
        </w:tc>
        <w:tc>
          <w:tcPr>
            <w:tcW w:type="dxa" w:w="12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8B1538"/>
                <w:sz w:val="18"/>
                <w:szCs w:val="18"/>
              </w:rPr>
              <w:t xml:space="preserve">4</w:t>
            </w:r>
          </w:p>
        </w:tc>
        <w:tc>
          <w:tcPr>
            <w:tcW w:type="dxa" w:w="13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Crítico para Luxury / Honeymoon / Loyalty</w:t>
            </w:r>
          </w:p>
        </w:tc>
      </w:tr>
      <w:tr>
        <w:tc>
          <w:tcPr>
            <w:tcW w:type="dxa" w:w="6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Error de alergia / dieta especial</w:t>
            </w:r>
          </w:p>
        </w:tc>
        <w:tc>
          <w:tcPr>
            <w:tcW w:type="dxa" w:w="12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8B1538"/>
                <w:sz w:val="18"/>
                <w:szCs w:val="18"/>
              </w:rPr>
              <w:t xml:space="preserve">4</w:t>
            </w:r>
          </w:p>
        </w:tc>
        <w:tc>
          <w:tcPr>
            <w:tcW w:type="dxa" w:w="13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Crítico en familias y alérgicos</w:t>
            </w:r>
          </w:p>
        </w:tc>
      </w:tr>
      <w:tr>
        <w:tc>
          <w:tcPr>
            <w:tcW w:type="dxa" w:w="6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Staff indiferente en una interacción</w:t>
            </w:r>
          </w:p>
        </w:tc>
        <w:tc>
          <w:tcPr>
            <w:tcW w:type="dxa" w:w="12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8B1538"/>
                <w:sz w:val="18"/>
                <w:szCs w:val="18"/>
              </w:rPr>
              <w:t xml:space="preserve">3</w:t>
            </w:r>
          </w:p>
        </w:tc>
        <w:tc>
          <w:tcPr>
            <w:tcW w:type="dxa" w:w="13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Multiplicador negativo en Luxury y Loyalty</w:t>
            </w:r>
          </w:p>
        </w:tc>
      </w:tr>
      <w:tr>
        <w:tc>
          <w:tcPr>
            <w:tcW w:type="dxa" w:w="6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Problema con reserva de spa</w:t>
            </w:r>
          </w:p>
        </w:tc>
        <w:tc>
          <w:tcPr>
            <w:tcW w:type="dxa" w:w="12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8B1538"/>
                <w:sz w:val="18"/>
                <w:szCs w:val="18"/>
              </w:rPr>
              <w:t xml:space="preserve">3</w:t>
            </w:r>
          </w:p>
        </w:tc>
        <w:tc>
          <w:tcPr>
            <w:tcW w:type="dxa" w:w="13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Impacto alto en Honeymoon / Luxury</w:t>
            </w:r>
          </w:p>
        </w:tc>
      </w:tr>
      <w:tr>
        <w:tc>
          <w:tcPr>
            <w:tcW w:type="dxa" w:w="6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Ruido de obra durante el día</w:t>
            </w:r>
          </w:p>
        </w:tc>
        <w:tc>
          <w:tcPr>
            <w:tcW w:type="dxa" w:w="12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8B1538"/>
                <w:sz w:val="18"/>
                <w:szCs w:val="18"/>
              </w:rPr>
              <w:t xml:space="preserve">3</w:t>
            </w:r>
          </w:p>
        </w:tc>
        <w:tc>
          <w:tcPr>
            <w:tcW w:type="dxa" w:w="13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Alto en Digital Nomad y Luxury</w:t>
            </w:r>
          </w:p>
        </w:tc>
      </w:tr>
      <w:tr>
        <w:tc>
          <w:tcPr>
            <w:tcW w:type="dxa" w:w="6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Cola larga en check-in</w:t>
            </w:r>
          </w:p>
        </w:tc>
        <w:tc>
          <w:tcPr>
            <w:tcW w:type="dxa" w:w="12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8B1538"/>
                <w:sz w:val="18"/>
                <w:szCs w:val="18"/>
              </w:rPr>
              <w:t xml:space="preserve">3</w:t>
            </w:r>
          </w:p>
        </w:tc>
        <w:tc>
          <w:tcPr>
            <w:tcW w:type="dxa" w:w="13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Dealbreaker para Loyalty y Business</w:t>
            </w:r>
          </w:p>
        </w:tc>
      </w:tr>
      <w:tr>
        <w:tc>
          <w:tcPr>
            <w:tcW w:type="dxa" w:w="6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Cargo sorpresa en checkout</w:t>
            </w:r>
          </w:p>
        </w:tc>
        <w:tc>
          <w:tcPr>
            <w:tcW w:type="dxa" w:w="12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8B1538"/>
                <w:sz w:val="18"/>
                <w:szCs w:val="18"/>
              </w:rPr>
              <w:t xml:space="preserve">3</w:t>
            </w:r>
          </w:p>
        </w:tc>
        <w:tc>
          <w:tcPr>
            <w:tcW w:type="dxa" w:w="13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Erosión fuerte de percepción de valor</w:t>
            </w:r>
          </w:p>
        </w:tc>
      </w:tr>
      <w:tr>
        <w:tc>
          <w:tcPr>
            <w:tcW w:type="dxa" w:w="6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Problema en baño (agua, grifería)</w:t>
            </w:r>
          </w:p>
        </w:tc>
        <w:tc>
          <w:tcPr>
            <w:tcW w:type="dxa" w:w="12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8B1538"/>
                <w:sz w:val="18"/>
                <w:szCs w:val="18"/>
              </w:rPr>
              <w:t xml:space="preserve">3</w:t>
            </w:r>
          </w:p>
        </w:tc>
        <w:tc>
          <w:tcPr>
            <w:tcW w:type="dxa" w:w="13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Señal de modernidad y limpieza</w:t>
            </w:r>
          </w:p>
        </w:tc>
      </w:tr>
      <w:tr>
        <w:tc>
          <w:tcPr>
            <w:tcW w:type="dxa" w:w="6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Vecinos ruidosos</w:t>
            </w:r>
          </w:p>
        </w:tc>
        <w:tc>
          <w:tcPr>
            <w:tcW w:type="dxa" w:w="12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8B1538"/>
                <w:sz w:val="18"/>
                <w:szCs w:val="18"/>
              </w:rPr>
              <w:t xml:space="preserve">2</w:t>
            </w:r>
          </w:p>
        </w:tc>
        <w:tc>
          <w:tcPr>
            <w:tcW w:type="dxa" w:w="13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Alto para Honeymoon / Luxury / Digital Nomad</w:t>
            </w:r>
          </w:p>
        </w:tc>
      </w:tr>
      <w:tr>
        <w:tc>
          <w:tcPr>
            <w:tcW w:type="dxa" w:w="6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Avería de climatización</w:t>
            </w:r>
          </w:p>
        </w:tc>
        <w:tc>
          <w:tcPr>
            <w:tcW w:type="dxa" w:w="12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8B1538"/>
                <w:sz w:val="18"/>
                <w:szCs w:val="18"/>
              </w:rPr>
              <w:t xml:space="preserve">2</w:t>
            </w:r>
          </w:p>
        </w:tc>
        <w:tc>
          <w:tcPr>
            <w:tcW w:type="dxa" w:w="13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Afecta confort físico severamente</w:t>
            </w:r>
          </w:p>
        </w:tc>
      </w:tr>
      <w:tr>
        <w:tc>
          <w:tcPr>
            <w:tcW w:type="dxa" w:w="6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Habitación no lista al check-in</w:t>
            </w:r>
          </w:p>
        </w:tc>
        <w:tc>
          <w:tcPr>
            <w:tcW w:type="dxa" w:w="12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8B1538"/>
                <w:sz w:val="18"/>
                <w:szCs w:val="18"/>
              </w:rPr>
              <w:t xml:space="preserve">2</w:t>
            </w:r>
          </w:p>
        </w:tc>
        <w:tc>
          <w:tcPr>
            <w:tcW w:type="dxa" w:w="13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Golpe inicial al tono de la estancia</w:t>
            </w:r>
          </w:p>
        </w:tc>
      </w:tr>
      <w:tr>
        <w:tc>
          <w:tcPr>
            <w:tcW w:type="dxa" w:w="6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Retraso de equipaje por compañía aérea</w:t>
            </w:r>
          </w:p>
        </w:tc>
        <w:tc>
          <w:tcPr>
            <w:tcW w:type="dxa" w:w="12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8B1538"/>
                <w:sz w:val="18"/>
                <w:szCs w:val="18"/>
              </w:rPr>
              <w:t xml:space="preserve">2</w:t>
            </w:r>
          </w:p>
        </w:tc>
        <w:tc>
          <w:tcPr>
            <w:tcW w:type="dxa" w:w="13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Oportunidad de excelencia en service recovery</w:t>
            </w:r>
          </w:p>
        </w:tc>
      </w:tr>
      <w:tr>
        <w:tc>
          <w:tcPr>
            <w:tcW w:type="dxa" w:w="6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Wifi intermitente o por debajo de lo anunciado</w:t>
            </w:r>
          </w:p>
        </w:tc>
        <w:tc>
          <w:tcPr>
            <w:tcW w:type="dxa" w:w="12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8B1538"/>
                <w:sz w:val="18"/>
                <w:szCs w:val="18"/>
              </w:rPr>
              <w:t xml:space="preserve">2</w:t>
            </w:r>
          </w:p>
        </w:tc>
        <w:tc>
          <w:tcPr>
            <w:tcW w:type="dxa" w:w="13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Dealbreaker para Digital Nomad y Business</w:t>
            </w:r>
          </w:p>
        </w:tc>
      </w:tr>
    </w:tbl>
    <w:p>
      <w:r>
        <w:br w:type="page"/>
      </w:r>
    </w:p>
    <w:p>
      <w:pPr>
        <w:pStyle w:val="Heading1"/>
        <w:spacing w:after="120" w:before="240"/>
      </w:pPr>
      <w:r>
        <w:rPr>
          <w:b/>
          <w:bCs/>
          <w:color w:val="8B1538"/>
        </w:rPr>
        <w:t xml:space="preserve">5. Fricciones concretas detectadas</w:t>
      </w:r>
    </w:p>
    <w:p>
      <w:pPr>
        <w:spacing w:after="80" w:before="80" w:line="300"/>
        <w:jc w:val="both"/>
      </w:pPr>
      <w:r>
        <w:t xml:space="preserve">311 momentos negativos únicos extraídos de las narrativas de los 50 huéspedes. Seleccionamos los 15 más recurrentes o de mayor impacto operativo. Son las fricciones que aparecerán en reseñas reales si no se abordan:</w:t>
      </w:r>
    </w:p>
    <w:p>
      <w:pPr>
        <w:pStyle w:val="ListParagraph"/>
        <w:numPr>
          <w:ilvl w:val="0"/>
          <w:numId w:val="2"/>
        </w:numPr>
        <w:spacing w:after="40" w:before="40" w:line="280"/>
      </w:pPr>
      <w:r>
        <w:t xml:space="preserve">I was standing in a small queue as I attempted to check-in. The staff seemed overwhelmed and the process felt longer than it should have.</w:t>
      </w:r>
    </w:p>
    <w:p>
      <w:pPr>
        <w:pStyle w:val="ListParagraph"/>
        <w:numPr>
          <w:ilvl w:val="0"/>
          <w:numId w:val="2"/>
        </w:numPr>
        <w:spacing w:after="40" w:before="40" w:line="280"/>
      </w:pPr>
      <w:r>
        <w:t xml:space="preserve">The line for the buffet was surprisingly long, despite the early hour.</w:t>
      </w:r>
    </w:p>
    <w:p>
      <w:pPr>
        <w:pStyle w:val="ListParagraph"/>
        <w:numPr>
          <w:ilvl w:val="0"/>
          <w:numId w:val="2"/>
        </w:numPr>
        <w:spacing w:after="40" w:before="40" w:line="280"/>
      </w:pPr>
      <w:r>
        <w:t xml:space="preserve">I had to wait about 15 minutes before a server even acknowledged my presence at the counter.</w:t>
      </w:r>
    </w:p>
    <w:p>
      <w:pPr>
        <w:pStyle w:val="ListParagraph"/>
        <w:numPr>
          <w:ilvl w:val="0"/>
          <w:numId w:val="2"/>
        </w:numPr>
        <w:spacing w:after="40" w:before="40" w:line="280"/>
      </w:pPr>
      <w:r>
        <w:t xml:space="preserve">[The elevator in the lobby seemed to move at a snail's pace compared to other hotels we've visited.]</w:t>
      </w:r>
    </w:p>
    <w:p>
      <w:pPr>
        <w:pStyle w:val="ListParagraph"/>
        <w:numPr>
          <w:ilvl w:val="0"/>
          <w:numId w:val="2"/>
        </w:numPr>
        <w:spacing w:after="40" w:before="40" w:line="280"/>
      </w:pPr>
      <w:r>
        <w:t xml:space="preserve">The morning elevator ride was unusually slow, making me slightly anxious as I waited for it to arrive. The staff greeted me with a smile but the wait felt longer than expected.</w:t>
      </w:r>
    </w:p>
    <w:p>
      <w:pPr>
        <w:pStyle w:val="ListParagraph"/>
        <w:numPr>
          <w:ilvl w:val="0"/>
          <w:numId w:val="2"/>
        </w:numPr>
        <w:spacing w:after="40" w:before="40" w:line="280"/>
      </w:pPr>
      <w:r>
        <w:t xml:space="preserve">The loud noise from the adjoining bachelor party that hasn’t stopped since they booked this room. I can hear their laughter, music, and even a few late-night conversations through my walls.</w:t>
      </w:r>
    </w:p>
    <w:p>
      <w:pPr>
        <w:pStyle w:val="ListParagraph"/>
        <w:numPr>
          <w:ilvl w:val="0"/>
          <w:numId w:val="2"/>
        </w:numPr>
        <w:spacing w:after="40" w:before="40" w:line="280"/>
      </w:pPr>
      <w:r>
        <w:t xml:space="preserve">When I finally muster up the courage to speak with the front desk, they tell me they will investigate it and get back to me. The issue seems unresolved and gets worse because of their poor response.</w:t>
      </w:r>
    </w:p>
    <w:p>
      <w:pPr>
        <w:pStyle w:val="ListParagraph"/>
        <w:numPr>
          <w:ilvl w:val="0"/>
          <w:numId w:val="2"/>
        </w:numPr>
        <w:spacing w:after="40" w:before="40" w:line="280"/>
      </w:pPr>
      <w:r>
        <w:t xml:space="preserve">The kids’ food at the buffet is a bit lukewarm and not as diverse as I remember from our booking. It’s frustrating that despite their complaints, no one seems to be aware of it.</w:t>
      </w:r>
    </w:p>
    <w:p>
      <w:pPr>
        <w:pStyle w:val="ListParagraph"/>
        <w:numPr>
          <w:ilvl w:val="0"/>
          <w:numId w:val="2"/>
        </w:numPr>
        <w:spacing w:after="40" w:before="40" w:line="280"/>
      </w:pPr>
      <w:r>
        <w:t xml:space="preserve">I try to skip getting lunch again due to the cost. The lobby bar offers a small menu with two options which makes it feel like a sacrifice.</w:t>
      </w:r>
    </w:p>
    <w:p>
      <w:pPr>
        <w:pStyle w:val="ListParagraph"/>
        <w:numPr>
          <w:ilvl w:val="0"/>
          <w:numId w:val="2"/>
        </w:numPr>
        <w:spacing w:after="40" w:before="40" w:line="280"/>
      </w:pPr>
      <w:r>
        <w:t xml:space="preserve">- The food arrived at the table but took a little longer than I'd have liked. Still, it’s not as bad as what happened last night.</w:t>
      </w:r>
    </w:p>
    <w:p>
      <w:pPr>
        <w:pStyle w:val="ListParagraph"/>
        <w:numPr>
          <w:ilvl w:val="0"/>
          <w:numId w:val="2"/>
        </w:numPr>
        <w:spacing w:after="40" w:before="40" w:line="280"/>
      </w:pPr>
      <w:r>
        <w:t xml:space="preserve">The elevators are running late again, creating a slight delay in my arrival at the pool area. The attendant smiles warmly but seems rushed as he directs me to a sun lounger without asking about prefer</w:t>
      </w:r>
    </w:p>
    <w:p>
      <w:pPr>
        <w:pStyle w:val="ListParagraph"/>
        <w:numPr>
          <w:ilvl w:val="0"/>
          <w:numId w:val="2"/>
        </w:numPr>
        <w:spacing w:after="40" w:before="40" w:line="280"/>
      </w:pPr>
      <w:r>
        <w:t xml:space="preserve">The kids club space was a bit overcrowded for my liking, even with the kids already outside socializing. I’m trying not to jump in yet, but it’s starting to feel like it might be another day of waitin</w:t>
      </w:r>
    </w:p>
    <w:p>
      <w:pPr>
        <w:pStyle w:val="ListParagraph"/>
        <w:numPr>
          <w:ilvl w:val="0"/>
          <w:numId w:val="2"/>
        </w:numPr>
        <w:spacing w:after="40" w:before="40" w:line="280"/>
      </w:pPr>
      <w:r>
        <w:t xml:space="preserve">faint damp smell coming from the terrace below</w:t>
      </w:r>
    </w:p>
    <w:p>
      <w:pPr>
        <w:pStyle w:val="ListParagraph"/>
        <w:numPr>
          <w:ilvl w:val="0"/>
          <w:numId w:val="2"/>
        </w:numPr>
        <w:spacing w:after="40" w:before="40" w:line="280"/>
      </w:pPr>
      <w:r>
        <w:t xml:space="preserve">A slight dampness in the linen catches my attention</w:t>
      </w:r>
    </w:p>
    <w:p>
      <w:pPr>
        <w:pStyle w:val="ListParagraph"/>
        <w:numPr>
          <w:ilvl w:val="0"/>
          <w:numId w:val="2"/>
        </w:numPr>
        <w:spacing w:after="40" w:before="40" w:line="280"/>
      </w:pPr>
      <w:r>
        <w:t xml:space="preserve">The linens in my room felt slightly damp when I checked back in after lunch. It’s a minor issue, but it did draw my attention away from enjoying the scenery.</w:t>
      </w:r>
    </w:p>
    <w:p>
      <w:r>
        <w:br w:type="page"/>
      </w:r>
    </w:p>
    <w:p>
      <w:pPr>
        <w:pStyle w:val="Heading1"/>
        <w:spacing w:after="120" w:before="240"/>
      </w:pPr>
      <w:r>
        <w:rPr>
          <w:b/>
          <w:bCs/>
          <w:color w:val="8B1538"/>
        </w:rPr>
        <w:t xml:space="preserve">6. Patrones de gasto por arquetipo</w:t>
      </w:r>
    </w:p>
    <w:p>
      <w:pPr>
        <w:spacing w:after="80" w:before="80" w:line="300"/>
        <w:jc w:val="both"/>
      </w:pPr>
      <w:r>
        <w:t xml:space="preserve">Dato clave: el gasto ancillary tiene una dispersión enorme entre arquetipos. Esto confirma que las palancas comerciales deben segmentarse: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c>
          <w:tcPr>
            <w:tcW w:type="dxa" w:w="320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tcPr>
          <w:p>
            <w:r>
              <w:rPr>
                <w:b/>
                <w:bCs/>
                <w:color w:val="FFFFFF"/>
                <w:sz w:val="18"/>
                <w:szCs w:val="18"/>
              </w:rPr>
              <w:t xml:space="preserve">Arquetipo</w:t>
            </w:r>
          </w:p>
        </w:tc>
        <w:tc>
          <w:tcPr>
            <w:tcW w:type="dxa" w:w="260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tcPr>
          <w:p>
            <w:r>
              <w:rPr>
                <w:b/>
                <w:bCs/>
                <w:color w:val="FFFFFF"/>
                <w:sz w:val="18"/>
                <w:szCs w:val="18"/>
              </w:rPr>
              <w:t xml:space="preserve">Gasto medio / estancia</w:t>
            </w:r>
          </w:p>
        </w:tc>
        <w:tc>
          <w:tcPr>
            <w:tcW w:type="dxa" w:w="356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tcPr>
          <w:p>
            <w:r>
              <w:rPr>
                <w:b/>
                <w:bCs/>
                <w:color w:val="FFFFFF"/>
                <w:sz w:val="18"/>
                <w:szCs w:val="18"/>
              </w:rPr>
              <w:t xml:space="preserve">Estrategia comercial sugerida</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Luxury Seeker</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b/>
                <w:bCs/>
                <w:color w:val="8B1538"/>
                <w:sz w:val="18"/>
                <w:szCs w:val="18"/>
              </w:rPr>
              <w:t xml:space="preserve">416 €</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Upsell spa de lujo, wine pairings La Sal, private beach experiences</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Honeymooner</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b/>
                <w:bCs/>
                <w:color w:val="8B1538"/>
                <w:sz w:val="18"/>
                <w:szCs w:val="18"/>
              </w:rPr>
              <w:t xml:space="preserve">934 €</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Aprovechar disposición premium → paquetes turndown, champagne, fine dining set menu</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Family Vacationer</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b/>
                <w:bCs/>
                <w:color w:val="8B1538"/>
                <w:sz w:val="18"/>
                <w:szCs w:val="18"/>
              </w:rPr>
              <w:t xml:space="preserve">201 €</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Kids club ampliado + cross-sell spa para padres + excursiones familiares</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Event Attendee</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b/>
                <w:bCs/>
                <w:color w:val="8B1538"/>
                <w:sz w:val="18"/>
                <w:szCs w:val="18"/>
              </w:rPr>
              <w:t xml:space="preserve">36 €</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Paquete de grupo con F&amp;B prepagado y traslados</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Loyalty Maximizer</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b/>
                <w:bCs/>
                <w:color w:val="8B1538"/>
                <w:sz w:val="18"/>
                <w:szCs w:val="18"/>
              </w:rPr>
              <w:t xml:space="preserve">108 €</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Reconocimiento pre-arrival + upgrade amenity + late checkout gratuito</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Budget Optimizer</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b/>
                <w:bCs/>
                <w:color w:val="8B1538"/>
                <w:sz w:val="18"/>
                <w:szCs w:val="18"/>
              </w:rPr>
              <w:t xml:space="preserve">25 €</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Bundling de fees en tarifa publicada (eliminar sorpresas)</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Business Traveler</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b/>
                <w:bCs/>
                <w:color w:val="8B1538"/>
                <w:sz w:val="18"/>
                <w:szCs w:val="18"/>
              </w:rPr>
              <w:t xml:space="preserve">48 €</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Executive dinner La Sal pre-reserva + wifi premium incluido</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Digital Nomad</w:t>
            </w:r>
          </w:p>
        </w:tc>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right"/>
            </w:pPr>
            <w:r>
              <w:rPr>
                <w:b/>
                <w:bCs/>
                <w:color w:val="8B1538"/>
                <w:sz w:val="18"/>
                <w:szCs w:val="18"/>
              </w:rPr>
              <w:t xml:space="preserve">23 €</w:t>
            </w:r>
          </w:p>
        </w:tc>
        <w:tc>
          <w:tcPr>
            <w:tcW w:type="dxa" w:w="35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Paquete long-stay 7+ noches con wifi garantizado (SLA 200 Mbps) y lavandería</w:t>
            </w:r>
          </w:p>
        </w:tc>
      </w:tr>
    </w:tbl>
    <w:p>
      <w:r>
        <w:br w:type="page"/>
      </w:r>
    </w:p>
    <w:p>
      <w:pPr>
        <w:pStyle w:val="Heading1"/>
        <w:spacing w:after="120" w:before="240"/>
      </w:pPr>
      <w:r>
        <w:rPr>
          <w:b/>
          <w:bCs/>
          <w:color w:val="8B1538"/>
        </w:rPr>
        <w:t xml:space="preserve">7. Muestras de reseñas predichas</w:t>
      </w:r>
    </w:p>
    <w:p>
      <w:pPr>
        <w:spacing w:after="80" w:before="80" w:line="300"/>
        <w:jc w:val="both"/>
      </w:pPr>
      <w:r>
        <w:t xml:space="preserve">A diferencia de v1 (donde todas las reseñas eran uniformemente entusiastas), v2 produce reseñas con dispersión real de tono:</w:t>
      </w:r>
    </w:p>
    <w:p>
      <w:pPr>
        <w:spacing w:after="80" w:before="200"/>
      </w:pPr>
      <w:r>
        <w:rPr>
          <w:b/>
          <w:bCs/>
          <w:color w:val="B91C1C"/>
          <w:sz w:val="20"/>
          <w:szCs w:val="20"/>
        </w:rPr>
        <w:t xml:space="preserve">MUESTRA — reseña crítica (detractor)</w:t>
      </w:r>
    </w:p>
    <w:p>
      <w:pPr>
        <w:spacing w:after="40" w:before="40"/>
      </w:pPr>
      <w:r>
        <w:rPr>
          <w:i/>
          <w:iCs/>
          <w:color w:val="6B6B6B"/>
          <w:sz w:val="16"/>
          <w:szCs w:val="16"/>
        </w:rPr>
        <w:t xml:space="preserve">Wang Yu — The Loyalty Maximizer · 1★ · program_survey</w:t>
      </w:r>
    </w:p>
    <w:p>
      <w:pPr>
        <w:spacing w:after="40" w:before="40"/>
      </w:pPr>
      <w:r>
        <w:rPr>
          <w:b/>
          <w:bCs/>
          <w:sz w:val="18"/>
          <w:szCs w:val="18"/>
        </w:rPr>
        <w:t xml:space="preserve">(sin título)</w:t>
      </w:r>
    </w:p>
    <w:p>
      <w:pPr>
        <w:pBdr>
          <w:left w:val="single" w:color="B91C1C" w:sz="24" w:space="12"/>
        </w:pBdr>
        <w:spacing w:after="120" w:before="40" w:line="280"/>
        <w:ind w:left="360"/>
      </w:pPr>
      <w:r>
        <w:rPr>
          <w:i/>
          <w:iCs/>
          <w:color w:val="6B6B6B"/>
          <w:sz w:val="17"/>
          <w:szCs w:val="17"/>
        </w:rPr>
        <w:t xml:space="preserve">"I had a disappointing stay at Gran Melié Villa Le Blanc (Gran Melié) despite the initial expectations. The view from my room was spectacular, but the suite upgrade I booked turned out to be a downgrade, which felt like an unconsidered gesture. The amenities were scarce and seemed outdated. It took longer than usual for towels to appear in the bathroom, and the minibar lacked variety. Staff appeared rushed and uninterested, making me feel less valued as a guest despite my loyalty status. Cleaning issues were evident throughout the room, with old fixtures in the bathroom that smelled musty. The service was attentive but not personalized enough for my comfort. I found myself paying extra for di..."</w:t>
      </w:r>
    </w:p>
    <w:p>
      <w:pPr>
        <w:spacing w:after="80" w:before="200"/>
      </w:pPr>
      <w:r>
        <w:rPr>
          <w:b/>
          <w:bCs/>
          <w:color w:val="B8935A"/>
          <w:sz w:val="20"/>
          <w:szCs w:val="20"/>
        </w:rPr>
        <w:t xml:space="preserve">MUESTRA — reseña mixta (pasivo)</w:t>
      </w:r>
    </w:p>
    <w:p>
      <w:pPr>
        <w:spacing w:after="40" w:before="40"/>
      </w:pPr>
      <w:r>
        <w:rPr>
          <w:i/>
          <w:iCs/>
          <w:color w:val="6B6B6B"/>
          <w:sz w:val="16"/>
          <w:szCs w:val="16"/>
        </w:rPr>
        <w:t xml:space="preserve">Ahmed Ali — The Budget Optimizer · 3★ · booking.com</w:t>
      </w:r>
    </w:p>
    <w:p>
      <w:pPr>
        <w:spacing w:after="40" w:before="40"/>
      </w:pPr>
      <w:r>
        <w:rPr>
          <w:b/>
          <w:bCs/>
          <w:sz w:val="18"/>
          <w:szCs w:val="18"/>
        </w:rPr>
        <w:t xml:space="preserve">(sin título)</w:t>
      </w:r>
    </w:p>
    <w:p>
      <w:pPr>
        <w:pBdr>
          <w:left w:val="single" w:color="B8935A" w:sz="24" w:space="12"/>
        </w:pBdr>
        <w:spacing w:after="120" w:before="40" w:line="280"/>
        <w:ind w:left="360"/>
      </w:pPr>
      <w:r>
        <w:rPr>
          <w:i/>
          <w:iCs/>
          <w:color w:val="6B6B6B"/>
          <w:sz w:val="17"/>
          <w:szCs w:val="17"/>
        </w:rPr>
        <w:t xml:space="preserve">"The room felt surprisingly comfortable despite the budget tier, and the water stains on the sheets were not as bad as I expected. The breeze on the balcony feels rejuvenating after a long flight and room check-in. Javier remembered my wedding anniversary with a bouquet of flowers. But AC unit stuck or stopped cooling overnight. I noticed musty smell from before my booking. The in-room minibar is priced at a steep rate, which felt like another hidden service charge. The Wi-Fi struggles to connect properly, resulting in intermittent internet access. The shower struggles to reach the desired temperature...."</w:t>
      </w:r>
    </w:p>
    <w:p>
      <w:pPr>
        <w:spacing w:after="80" w:before="200"/>
      </w:pPr>
      <w:r>
        <w:rPr>
          <w:b/>
          <w:bCs/>
          <w:color w:val="1A7F37"/>
          <w:sz w:val="20"/>
          <w:szCs w:val="20"/>
        </w:rPr>
        <w:t xml:space="preserve">MUESTRA — reseña favorable (promotor)</w:t>
      </w:r>
    </w:p>
    <w:p>
      <w:pPr>
        <w:spacing w:after="40" w:before="40"/>
      </w:pPr>
      <w:r>
        <w:rPr>
          <w:i/>
          <w:iCs/>
          <w:color w:val="6B6B6B"/>
          <w:sz w:val="16"/>
          <w:szCs w:val="16"/>
        </w:rPr>
        <w:t xml:space="preserve">Mohammad Ahmed — The Budget Optimizer · 5★ · tripadvisor</w:t>
      </w:r>
    </w:p>
    <w:p>
      <w:pPr>
        <w:spacing w:after="40" w:before="40"/>
      </w:pPr>
      <w:r>
        <w:rPr>
          <w:b/>
          <w:bCs/>
          <w:sz w:val="18"/>
          <w:szCs w:val="18"/>
        </w:rPr>
        <w:t xml:space="preserve">5-star stay</w:t>
      </w:r>
    </w:p>
    <w:p>
      <w:pPr>
        <w:pBdr>
          <w:left w:val="single" w:color="1A7F37" w:sz="24" w:space="12"/>
        </w:pBdr>
        <w:spacing w:after="120" w:before="40" w:line="280"/>
        <w:ind w:left="360"/>
      </w:pPr>
      <w:r>
        <w:rPr>
          <w:i/>
          <w:iCs/>
          <w:color w:val="6B6B6B"/>
          <w:sz w:val="17"/>
          <w:szCs w:val="17"/>
        </w:rPr>
        <w:t xml:space="preserve">"Overall a 5-star experience. • [Mom pushed his luggage towards the elevator, feeling a sense of anticipation and excitement.] The Gran Meliá was designed to be grand, with walls of glass that framed the breathtaking sunset over t. • [The room door unlocked slowly but loudly, making Mohammad wince slightly.] Inside, the room had all the expected amenities: a king-size bed with plush linens, high-end toiletries in the bathroom, a..."</w:t>
      </w:r>
    </w:p>
    <w:p>
      <w:r>
        <w:br w:type="page"/>
      </w:r>
    </w:p>
    <w:p>
      <w:pPr>
        <w:pStyle w:val="Heading1"/>
        <w:spacing w:after="120" w:before="240"/>
      </w:pPr>
      <w:r>
        <w:rPr>
          <w:b/>
          <w:bCs/>
          <w:color w:val="8B1538"/>
        </w:rPr>
        <w:t xml:space="preserve">8. Recomendaciones priorizadas</w:t>
      </w:r>
    </w:p>
    <w:p>
      <w:pPr>
        <w:spacing w:after="80" w:before="80" w:line="300"/>
        <w:jc w:val="both"/>
      </w:pPr>
      <w:r>
        <w:t xml:space="preserve">Las palancas de v1 siguen vigentes porque los hallazgos robustos —patrones de fricción identificados en múltiples arquetipos y eventos adversariales— son consistentes. v2 añade tres nuevas palancas derivadas de los segmentos colapsados: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3700"/>
        <w:gridCol w:w="1860"/>
      </w:tblGrid>
      <w:tr>
        <w:tc>
          <w:tcPr>
            <w:tcW w:type="dxa" w:w="80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tcPr>
          <w:p>
            <w:r>
              <w:rPr>
                <w:b/>
                <w:bCs/>
                <w:color w:val="FFFFFF"/>
                <w:sz w:val="18"/>
                <w:szCs w:val="18"/>
              </w:rPr>
              <w:t xml:space="preserve">Prio</w:t>
            </w:r>
          </w:p>
        </w:tc>
        <w:tc>
          <w:tcPr>
            <w:tcW w:type="dxa" w:w="300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tcPr>
          <w:p>
            <w:r>
              <w:rPr>
                <w:b/>
                <w:bCs/>
                <w:color w:val="FFFFFF"/>
                <w:sz w:val="18"/>
                <w:szCs w:val="18"/>
              </w:rPr>
              <w:t xml:space="preserve">Acción</w:t>
            </w:r>
          </w:p>
        </w:tc>
        <w:tc>
          <w:tcPr>
            <w:tcW w:type="dxa" w:w="370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tcPr>
          <w:p>
            <w:r>
              <w:rPr>
                <w:b/>
                <w:bCs/>
                <w:color w:val="FFFFFF"/>
                <w:sz w:val="18"/>
                <w:szCs w:val="18"/>
              </w:rPr>
              <w:t xml:space="preserve">Descripción</w:t>
            </w:r>
          </w:p>
        </w:tc>
        <w:tc>
          <w:tcPr>
            <w:tcW w:type="dxa" w:w="1860"/>
            <w:tcBorders>
              <w:top w:val="single" w:color="2C3E50" w:sz="1"/>
              <w:left w:val="single" w:color="2C3E50" w:sz="1"/>
              <w:bottom w:val="single" w:color="2C3E50" w:sz="1"/>
              <w:right w:val="single" w:color="2C3E50" w:sz="1"/>
            </w:tcBorders>
            <w:shd w:fill="2C3E50" w:val="clear"/>
            <w:tcMar>
              <w:top w:type="dxa" w:w="100"/>
              <w:left w:type="dxa" w:w="120"/>
              <w:bottom w:type="dxa" w:w="100"/>
              <w:right w:type="dxa" w:w="120"/>
            </w:tcMar>
          </w:tcPr>
          <w:p>
            <w:r>
              <w:rPr>
                <w:b/>
                <w:bCs/>
                <w:color w:val="FFFFFF"/>
                <w:sz w:val="18"/>
                <w:szCs w:val="18"/>
              </w:rPr>
              <w:t xml:space="preserve">Por qué ahora</w:t>
            </w:r>
          </w:p>
        </w:tc>
      </w:tr>
      <w:tr>
        <w:tc>
          <w:tcPr>
            <w:tcW w:type="dxa" w:w="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8B1538"/>
                <w:sz w:val="18"/>
                <w:szCs w:val="18"/>
              </w:rPr>
              <w:t xml:space="preserve">P0</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Wifi garantizado con SLA</w:t>
            </w:r>
          </w:p>
        </w:tc>
        <w:tc>
          <w:tcPr>
            <w:tcW w:type="dxa" w:w="37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Wifi de 200 Mbps por contrato para Digital Nomad y Business (los dos peores segmentos). Eliminar cargo "wifi premium" e incluirlo en tarifa.</w:t>
            </w:r>
          </w:p>
        </w:tc>
        <w:tc>
          <w:tcPr>
            <w:tcW w:type="dxa" w:w="18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Impacto: NPS Digital Nomad de -66 a +15</w:t>
            </w:r>
          </w:p>
        </w:tc>
      </w:tr>
      <w:tr>
        <w:tc>
          <w:tcPr>
            <w:tcW w:type="dxa" w:w="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8B1538"/>
                <w:sz w:val="18"/>
                <w:szCs w:val="18"/>
              </w:rPr>
              <w:t xml:space="preserve">P0</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Protocolo Ocasión Especial sistemático</w:t>
            </w:r>
          </w:p>
        </w:tc>
        <w:tc>
          <w:tcPr>
            <w:tcW w:type="dxa" w:w="37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Check PMS automático 48h antes del check-in. Trigger de amenidad personalizada en habitación.</w:t>
            </w:r>
          </w:p>
        </w:tc>
        <w:tc>
          <w:tcPr>
            <w:tcW w:type="dxa" w:w="18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Honeymooners: gasto alto pero NPS -13 por personalización insuficiente</w:t>
            </w:r>
          </w:p>
        </w:tc>
      </w:tr>
      <w:tr>
        <w:tc>
          <w:tcPr>
            <w:tcW w:type="dxa" w:w="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8B1538"/>
                <w:sz w:val="18"/>
                <w:szCs w:val="18"/>
              </w:rPr>
              <w:t xml:space="preserve">P0</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Bundling de fees en tarifa publicada</w:t>
            </w:r>
          </w:p>
        </w:tc>
        <w:tc>
          <w:tcPr>
            <w:tcW w:type="dxa" w:w="37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Wifi, desayuno, resort fee integrados. Cero sorpresas en checkout.</w:t>
            </w:r>
          </w:p>
        </w:tc>
        <w:tc>
          <w:tcPr>
            <w:tcW w:type="dxa" w:w="18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Incidente "surprise fee" activado 3 veces en n=50</w:t>
            </w:r>
          </w:p>
        </w:tc>
      </w:tr>
      <w:tr>
        <w:tc>
          <w:tcPr>
            <w:tcW w:type="dxa" w:w="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B8935A"/>
                <w:sz w:val="18"/>
                <w:szCs w:val="18"/>
              </w:rPr>
              <w:t xml:space="preserve">P1</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Express check-in para Loyalty y Business</w:t>
            </w:r>
          </w:p>
        </w:tc>
        <w:tc>
          <w:tcPr>
            <w:tcW w:type="dxa" w:w="37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Pre-check-in por app 24h antes. Pasillo dedicado en recepción.</w:t>
            </w:r>
          </w:p>
        </w:tc>
        <w:tc>
          <w:tcPr>
            <w:tcW w:type="dxa" w:w="18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Cola de check-in impacta los 2 segmentos más sensibles a velocidad</w:t>
            </w:r>
          </w:p>
        </w:tc>
      </w:tr>
      <w:tr>
        <w:tc>
          <w:tcPr>
            <w:tcW w:type="dxa" w:w="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B8935A"/>
                <w:sz w:val="18"/>
                <w:szCs w:val="18"/>
              </w:rPr>
              <w:t xml:space="preserve">P1</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Protocolo kitchen de alergias/dieta</w:t>
            </w:r>
          </w:p>
        </w:tc>
        <w:tc>
          <w:tcPr>
            <w:tcW w:type="dxa" w:w="37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Segundo chequeo previo a servicio. Carta roja visual en cocina.</w:t>
            </w:r>
          </w:p>
        </w:tc>
        <w:tc>
          <w:tcPr>
            <w:tcW w:type="dxa" w:w="18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4 incidentes de error dietético detectados</w:t>
            </w:r>
          </w:p>
        </w:tc>
      </w:tr>
      <w:tr>
        <w:tc>
          <w:tcPr>
            <w:tcW w:type="dxa" w:w="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B8935A"/>
                <w:sz w:val="18"/>
                <w:szCs w:val="18"/>
              </w:rPr>
              <w:t xml:space="preserve">P1</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Paquete Executive Dinner La Sal</w:t>
            </w:r>
          </w:p>
        </w:tc>
        <w:tc>
          <w:tcPr>
            <w:tcW w:type="dxa" w:w="37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Pre-reserva ofrecida en check-in para estancias business ≥2 noches.</w:t>
            </w:r>
          </w:p>
        </w:tc>
        <w:tc>
          <w:tcPr>
            <w:tcW w:type="dxa" w:w="18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Activa upsell en segmento Business (hoy gasto medio 48 €)</w:t>
            </w:r>
          </w:p>
        </w:tc>
      </w:tr>
      <w:tr>
        <w:tc>
          <w:tcPr>
            <w:tcW w:type="dxa" w:w="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2C3E50"/>
                <w:sz w:val="18"/>
                <w:szCs w:val="18"/>
              </w:rPr>
              <w:t xml:space="preserve">P2</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Menú infantil ampliado La Sal + La Brasserie</w:t>
            </w:r>
          </w:p>
        </w:tc>
        <w:tc>
          <w:tcPr>
            <w:tcW w:type="dxa" w:w="37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Añadir 4-5 opciones mediterráneas infantiles, presentación cuidada.</w:t>
            </w:r>
          </w:p>
        </w:tc>
        <w:tc>
          <w:tcPr>
            <w:tcW w:type="dxa" w:w="18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Familia gasta 934 €; la fricción kids menu es autoinfligida</w:t>
            </w:r>
          </w:p>
        </w:tc>
      </w:tr>
      <w:tr>
        <w:tc>
          <w:tcPr>
            <w:tcW w:type="dxa" w:w="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2C3E50"/>
                <w:sz w:val="18"/>
                <w:szCs w:val="18"/>
              </w:rPr>
              <w:t xml:space="preserve">P2</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Anti-overbooking protocol</w:t>
            </w:r>
          </w:p>
        </w:tc>
        <w:tc>
          <w:tcPr>
            <w:tcW w:type="dxa" w:w="37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Filtro automático para Luxury/Honeymoon/Loyalty: no se les hace downgrade bajo ningún concepto.</w:t>
            </w:r>
          </w:p>
        </w:tc>
        <w:tc>
          <w:tcPr>
            <w:tcW w:type="dxa" w:w="18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Multiplicador sensibility 2.0-2.2 — el coste reputacional supera el ingreso recuperado</w:t>
            </w:r>
          </w:p>
        </w:tc>
      </w:tr>
      <w:tr>
        <w:tc>
          <w:tcPr>
            <w:tcW w:type="dxa" w:w="8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center"/>
            </w:pPr>
            <w:r>
              <w:rPr>
                <w:b/>
                <w:bCs/>
                <w:color w:val="2C3E50"/>
                <w:sz w:val="18"/>
                <w:szCs w:val="18"/>
              </w:rPr>
              <w:t xml:space="preserve">P3</w:t>
            </w:r>
          </w:p>
        </w:tc>
        <w:tc>
          <w:tcPr>
            <w:tcW w:type="dxa" w:w="30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b/>
                <w:bCs/>
                <w:sz w:val="18"/>
                <w:szCs w:val="18"/>
              </w:rPr>
              <w:t xml:space="preserve">Revisión de elevadores y flujo F&amp;B peak</w:t>
            </w:r>
          </w:p>
        </w:tc>
        <w:tc>
          <w:tcPr>
            <w:tcW w:type="dxa" w:w="370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sz w:val="18"/>
                <w:szCs w:val="18"/>
              </w:rPr>
              <w:t xml:space="preserve">Muestra patrón repetido de "slow elevator" y "queue at buffet".</w:t>
            </w:r>
          </w:p>
        </w:tc>
        <w:tc>
          <w:tcPr>
            <w:tcW w:type="dxa" w:w="1860"/>
            <w:tcBorders>
              <w:top w:val="single" w:color="E0E0E0" w:sz="1"/>
              <w:left w:val="single" w:color="E0E0E0" w:sz="1"/>
              <w:bottom w:val="single" w:color="E0E0E0" w:sz="1"/>
              <w:right w:val="single" w:color="E0E0E0" w:sz="1"/>
            </w:tcBorders>
            <w:tcMar>
              <w:top w:type="dxa" w:w="80"/>
              <w:left w:type="dxa" w:w="120"/>
              <w:bottom w:type="dxa" w:w="80"/>
              <w:right w:type="dxa" w:w="120"/>
            </w:tcMar>
          </w:tcPr>
          <w:p>
            <w:pPr>
              <w:jc w:val="left"/>
            </w:pPr>
            <w:r>
              <w:rPr>
                <w:color w:val="6B6B6B"/>
                <w:sz w:val="18"/>
                <w:szCs w:val="18"/>
              </w:rPr>
              <w:t xml:space="preserve">Señales operativas de baja intensidad pero alta frecuencia</w:t>
            </w:r>
          </w:p>
        </w:tc>
      </w:tr>
    </w:tbl>
    <w:p>
      <w:r>
        <w:br w:type="page"/>
      </w:r>
    </w:p>
    <w:p>
      <w:pPr>
        <w:pStyle w:val="Heading1"/>
        <w:spacing w:after="120" w:before="240"/>
      </w:pPr>
      <w:r>
        <w:rPr>
          <w:b/>
          <w:bCs/>
          <w:color w:val="8B1538"/>
        </w:rPr>
        <w:t xml:space="preserve">9. Nota metodológica — qué cambió respecto a v1</w:t>
      </w:r>
    </w:p>
    <w:p>
      <w:pPr>
        <w:pStyle w:val="ListParagraph"/>
        <w:numPr>
          <w:ilvl w:val="0"/>
          <w:numId w:val="2"/>
        </w:numPr>
        <w:spacing w:after="40" w:before="40" w:line="280"/>
      </w:pPr>
      <w:r>
        <w:rPr>
          <w:b/>
          <w:bCs/>
        </w:rPr>
        <w:t xml:space="preserve">Calibración real: </w:t>
      </w:r>
      <w:r>
        <w:t xml:space="preserve">49 reseñas ancla reemplazan la ausencia de datos en v1.</w:t>
      </w:r>
    </w:p>
    <w:p>
      <w:pPr>
        <w:pStyle w:val="ListParagraph"/>
        <w:numPr>
          <w:ilvl w:val="0"/>
          <w:numId w:val="2"/>
        </w:numPr>
        <w:spacing w:after="40" w:before="40" w:line="280"/>
      </w:pPr>
      <w:r>
        <w:rPr>
          <w:b/>
          <w:bCs/>
        </w:rPr>
        <w:t xml:space="preserve">Stratified star sampling: </w:t>
      </w:r>
      <w:r>
        <w:t xml:space="preserve">cada huésped recibe un target de estrellas muestreado de la distribución real + skew arquetípico.</w:t>
      </w:r>
    </w:p>
    <w:p>
      <w:pPr>
        <w:pStyle w:val="ListParagraph"/>
        <w:numPr>
          <w:ilvl w:val="0"/>
          <w:numId w:val="2"/>
        </w:numPr>
        <w:spacing w:after="40" w:before="40" w:line="280"/>
      </w:pPr>
      <w:r>
        <w:rPr>
          <w:b/>
          <w:bCs/>
        </w:rPr>
        <w:t xml:space="preserve">Baselines por arquetipo: </w:t>
      </w:r>
      <w:r>
        <w:t xml:space="preserve">Luxury Seeker empieza exigente (personalización 22/100), Budget Optimizer indulgente (value 60). Antes todos partían de 50 uniforme.</w:t>
      </w:r>
    </w:p>
    <w:p>
      <w:pPr>
        <w:pStyle w:val="ListParagraph"/>
        <w:numPr>
          <w:ilvl w:val="0"/>
          <w:numId w:val="2"/>
        </w:numPr>
        <w:spacing w:after="40" w:before="40" w:line="280"/>
      </w:pPr>
      <w:r>
        <w:rPr>
          <w:b/>
          <w:bCs/>
        </w:rPr>
        <w:t xml:space="preserve">Eventos adversariales: </w:t>
      </w:r>
      <w:r>
        <w:t xml:space="preserve">15 tipos de incidentes reales (overbooking, wifi, dieta) se inyectan en 55-100 % de estancias según target.</w:t>
      </w:r>
    </w:p>
    <w:p>
      <w:pPr>
        <w:pStyle w:val="ListParagraph"/>
        <w:numPr>
          <w:ilvl w:val="0"/>
          <w:numId w:val="2"/>
        </w:numPr>
        <w:spacing w:after="40" w:before="40" w:line="280"/>
      </w:pPr>
      <w:r>
        <w:rPr>
          <w:b/>
          <w:bCs/>
        </w:rPr>
        <w:t xml:space="preserve">Matemática de bonus/penalty: </w:t>
      </w:r>
      <w:r>
        <w:t xml:space="preserve">sqrt para positivos (diminishing returns), lineal para negativos. Resuelve el drift hacia NPS +100.</w:t>
      </w:r>
    </w:p>
    <w:p>
      <w:pPr>
        <w:pStyle w:val="ListParagraph"/>
        <w:numPr>
          <w:ilvl w:val="0"/>
          <w:numId w:val="2"/>
        </w:numPr>
        <w:spacing w:after="40" w:before="40" w:line="280"/>
      </w:pPr>
      <w:r>
        <w:rPr>
          <w:b/>
          <w:bCs/>
        </w:rPr>
        <w:t xml:space="preserve">Prompt anti-marketing-speak: </w:t>
      </w:r>
      <w:r>
        <w:t xml:space="preserve">instrucciones explícitas al LLM para ratio positivo:negativo realista y evitar frases genéricas.</w:t>
      </w:r>
    </w:p>
    <w:p>
      <w:pPr>
        <w:spacing w:after="100" w:before="240"/>
      </w:pPr>
      <w:r>
        <w:rPr>
          <w:b/>
          <w:bCs/>
          <w:color w:val="2C3E50"/>
          <w:sz w:val="20"/>
          <w:szCs w:val="20"/>
        </w:rPr>
        <w:t xml:space="preserve">Honesto sobre las limitaciones de v2</w:t>
      </w:r>
    </w:p>
    <w:p>
      <w:pPr>
        <w:pStyle w:val="ListParagraph"/>
        <w:numPr>
          <w:ilvl w:val="0"/>
          <w:numId w:val="2"/>
        </w:numPr>
        <w:spacing w:after="40" w:before="40" w:line="280"/>
      </w:pPr>
      <w:r>
        <w:t xml:space="preserve">Modelo LLM utilizado: Ollama qwen2.5:3b (local, 3 billones de parámetros). Un modelo de producción (Claude 4.6 Sonnet, GPT-4o) calibraría mejor.</w:t>
      </w:r>
    </w:p>
    <w:p>
      <w:pPr>
        <w:pStyle w:val="ListParagraph"/>
        <w:numPr>
          <w:ilvl w:val="0"/>
          <w:numId w:val="2"/>
        </w:numPr>
        <w:spacing w:after="40" w:before="40" w:line="280"/>
      </w:pPr>
      <w:r>
        <w:t xml:space="preserve">Probabilidad de evento adversarial por target-star probablemente demasiado alta en este run. Siguiente iteración: reducir de 0.90 a 0.55 para target 3★.</w:t>
      </w:r>
    </w:p>
    <w:p>
      <w:pPr>
        <w:pStyle w:val="ListParagraph"/>
        <w:numPr>
          <w:ilvl w:val="0"/>
          <w:numId w:val="2"/>
        </w:numPr>
        <w:spacing w:after="40" w:before="40" w:line="280"/>
      </w:pPr>
      <w:r>
        <w:t xml:space="preserve">Match rate target vs realizado: 12 %. El LLM pequeño no sigue bien las instrucciones de "aim for N stars". Con Claude/GPT-4 esperable 60-70 %.</w:t>
      </w:r>
    </w:p>
    <w:p>
      <w:pPr>
        <w:pStyle w:val="ListParagraph"/>
        <w:numPr>
          <w:ilvl w:val="0"/>
          <w:numId w:val="2"/>
        </w:numPr>
        <w:spacing w:after="40" w:before="40" w:line="280"/>
      </w:pPr>
      <w:r>
        <w:t xml:space="preserve">n=50 es aceptable para patrones por arquetipo (~6 por grupo). Para intervalos de confianza más estrechos por arquetipo: n=100-150.</w:t>
      </w:r>
    </w:p>
    <w:p>
      <w:pPr>
        <w:spacing w:after="120" w:before="240"/>
      </w:pPr>
      <w:r>
        <w:rPr>
          <w:b/>
          <w:bCs/>
          <w:color w:val="8B1538"/>
          <w:sz w:val="20"/>
          <w:szCs w:val="20"/>
        </w:rPr>
        <w:t xml:space="preserve">Lo que NO cambia entre v1 y v2 — los hallazgos robustos</w:t>
      </w:r>
    </w:p>
    <w:p>
      <w:pPr>
        <w:pStyle w:val="ListParagraph"/>
        <w:numPr>
          <w:ilvl w:val="0"/>
          <w:numId w:val="2"/>
        </w:numPr>
        <w:spacing w:after="40" w:before="40" w:line="280"/>
      </w:pPr>
      <w:r>
        <w:t xml:space="preserve">La propiedad es sólidamente 5★ para el segmento luxury couple (el posicionamiento oficial).</w:t>
      </w:r>
    </w:p>
    <w:p>
      <w:pPr>
        <w:pStyle w:val="ListParagraph"/>
        <w:numPr>
          <w:ilvl w:val="0"/>
          <w:numId w:val="2"/>
        </w:numPr>
        <w:spacing w:after="40" w:before="40" w:line="280"/>
      </w:pPr>
      <w:r>
        <w:t xml:space="preserve">Hay fricciones sistemáticas de pricing (resort fee, wifi premium, suplementos) que aparecen en ambas versiones.</w:t>
      </w:r>
    </w:p>
    <w:p>
      <w:pPr>
        <w:pStyle w:val="ListParagraph"/>
        <w:numPr>
          <w:ilvl w:val="0"/>
          <w:numId w:val="2"/>
        </w:numPr>
        <w:spacing w:after="40" w:before="40" w:line="280"/>
      </w:pPr>
      <w:r>
        <w:t xml:space="preserve">La personalización para ocasiones especiales (honeymoon/aniversario) es inconsistente.</w:t>
      </w:r>
    </w:p>
    <w:p>
      <w:pPr>
        <w:pStyle w:val="ListParagraph"/>
        <w:numPr>
          <w:ilvl w:val="0"/>
          <w:numId w:val="2"/>
        </w:numPr>
        <w:spacing w:after="40" w:before="40" w:line="280"/>
      </w:pPr>
      <w:r>
        <w:t xml:space="preserve">El segmento Family tiene fricciones específicas en kids menu y kids club.</w:t>
      </w:r>
    </w:p>
    <w:p>
      <w:pPr>
        <w:pStyle w:val="ListParagraph"/>
        <w:numPr>
          <w:ilvl w:val="0"/>
          <w:numId w:val="2"/>
        </w:numPr>
        <w:spacing w:after="40" w:before="40" w:line="280"/>
      </w:pPr>
      <w:r>
        <w:t xml:space="preserve">Business / Digital Nomad son segmentos menos atendidos que la propiedad podría captar mejor con pequeños ajustes.</w:t>
      </w:r>
    </w:p>
    <w:p>
      <w:pPr>
        <w:spacing w:after="120" w:before="320"/>
      </w:pPr>
      <w:r>
        <w:rPr>
          <w:i/>
          <w:iCs/>
          <w:color w:val="6B6B6B"/>
          <w:sz w:val="18"/>
          <w:szCs w:val="18"/>
        </w:rPr>
        <w:t xml:space="preserve">— Fin del informe v2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B6B6B"/>
        <w:sz w:val="16"/>
        <w:szCs w:val="16"/>
      </w:rPr>
      <w:t xml:space="preserve">Informe Ejecutivo v2 · Gran Meliá Villa Le Blanc · Abril 2026</w:t>
    </w:r>
    <w:r>
      <w:rPr>
        <w:color w:val="6B6B6B"/>
        <w:sz w:val="16"/>
        <w:szCs w:val="16"/>
      </w:rPr>
      <w:t xml:space="preserve">	Página </w:t>
    </w:r>
    <w:r>
      <w:rPr>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B"/>
        <w:sz w:val="16"/>
        <w:szCs w:val="16"/>
      </w:rPr>
      <w:t xml:space="preserve">Synthetic Users × Meliá v2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00"/>
      <w:outlineLvl w:val="0"/>
    </w:pPr>
    <w:rPr>
      <w:rFonts w:ascii="Calibri" w:cs="Calibri" w:eastAsia="Calibri" w:hAnsi="Calibri"/>
      <w:b/>
      <w:bCs/>
      <w:color w:val="8B1538"/>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Ejecutivo v2 — Gran Meliá Villa Le Blanc</dc:title>
  <dc:creator>Synthetic Users</dc:creator>
  <dc:description>Simulación calibrada v2 con triangulación metodológica</dc:description>
  <cp:lastModifiedBy>Un-named</cp:lastModifiedBy>
  <cp:revision>1</cp:revision>
  <dcterms:created xsi:type="dcterms:W3CDTF">2026-04-17T23:09:36.347Z</dcterms:created>
  <dcterms:modified xsi:type="dcterms:W3CDTF">2026-04-17T23:09:36.347Z</dcterms:modified>
</cp:coreProperties>
</file>

<file path=docProps/custom.xml><?xml version="1.0" encoding="utf-8"?>
<Properties xmlns="http://schemas.openxmlformats.org/officeDocument/2006/custom-properties" xmlns:vt="http://schemas.openxmlformats.org/officeDocument/2006/docPropsVTypes"/>
</file>