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FC" w:rsidRPr="00555530" w:rsidRDefault="005F5ACD">
      <w:pPr>
        <w:rPr>
          <w:b/>
          <w:sz w:val="24"/>
          <w:szCs w:val="24"/>
        </w:rPr>
      </w:pPr>
      <w:r w:rsidRPr="00555530">
        <w:rPr>
          <w:b/>
          <w:sz w:val="24"/>
          <w:szCs w:val="24"/>
        </w:rPr>
        <w:t>Refrigeración del Edificio</w:t>
      </w:r>
    </w:p>
    <w:p w:rsidR="005F5ACD" w:rsidRDefault="005F5ACD">
      <w:r>
        <w:t>Para la refrigeración del</w:t>
      </w:r>
      <w:r w:rsidR="00A2796B">
        <w:t xml:space="preserve"> cuerpo principal del </w:t>
      </w:r>
      <w:r>
        <w:t>edificio hemos optado por utilizar 2 aires acondicionados industriales, de 48 mil frigorías cada uno, los cuales estarán ubicados en la terraza del edificio y distribuirán el aire enfriado mediante un sistema de ductos de ventilación.</w:t>
      </w:r>
    </w:p>
    <w:p w:rsidR="005F5ACD" w:rsidRDefault="005F5ACD">
      <w:r>
        <w:t>Para la habitación de servidores se utilizarán 2 aires acondicionados de 6 mil frigorías, alternando su tiempo de uso. No es necesario un equipo mayor para este sector dado que, al estar ubicado en la planta baja de un edificio de 6 plantas, es un ambiente fresco.</w:t>
      </w:r>
    </w:p>
    <w:p w:rsidR="00A2796B" w:rsidRDefault="00A2796B">
      <w:r>
        <w:t>Además habrá dos aire acondicionado de 18 mil frigorías en el  edificio de expedición/producción, que funcionarán en la noche, horario en que trabajan las rotativas.</w:t>
      </w:r>
      <w:bookmarkStart w:id="0" w:name="_GoBack"/>
      <w:bookmarkEnd w:id="0"/>
    </w:p>
    <w:sectPr w:rsidR="00A27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CD"/>
    <w:rsid w:val="003B4950"/>
    <w:rsid w:val="00555530"/>
    <w:rsid w:val="005F5ACD"/>
    <w:rsid w:val="00A2796B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García</dc:creator>
  <cp:lastModifiedBy>Gabriel García</cp:lastModifiedBy>
  <cp:revision>3</cp:revision>
  <dcterms:created xsi:type="dcterms:W3CDTF">2012-10-10T22:20:00Z</dcterms:created>
  <dcterms:modified xsi:type="dcterms:W3CDTF">2012-10-10T23:55:00Z</dcterms:modified>
</cp:coreProperties>
</file>