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Style w:val="全文一级大标题"/>
        <w:pageBreakBefore w:val="off"/>
        <w:tabs/>
        <w:wordWrap w:val="on"/>
        <w:spacing w:before="100" w:after="100" w:line="640" w:lineRule="exact"/>
        <w:ind w:left="0" w:right="0"/>
        <w:jc w:val="center"/>
        <w:textAlignment w:val="auto"/>
        <w:rPr>
          <w:sz w:val="44"/>
        </w:rPr>
      </w:pPr>
      <w:bookmarkStart w:name="9a3c10e20d3b40b0aa44bc9c6b11bf82" w:id="1001"/>
      <w:r>
        <w:rPr>
          <w:rFonts w:ascii="黑体" w:hAnsi="黑体" w:cs="黑体" w:eastAsia="黑体"/>
          <w:sz w:val="44"/>
          <w:spacing w:val="0"/>
          <w:b w:val="on"/>
          <w:i w:val="off"/>
        </w:rPr>
        <w:t>求职申请与技术提案：融合SIM、Dune实时能力与阿里云本土化优势，结合Flux技术成熟度构建高可信解决方案</w:t>
      </w:r>
      <w:bookmarkEnd w:id="1001"/>
    </w:p>
    <w:p>
      <w:pPr>
        <w:pStyle w:val="抬头或称呼"/>
        <w:pageBreakBefore w:val="off"/>
        <w:tabs/>
        <w:wordWrap w:val="on"/>
        <w:spacing w:before="0" w:after="0" w:line="560" w:lineRule="exact"/>
        <w:ind w:left="0" w:right="0"/>
        <w:jc w:val="left"/>
        <w:textAlignment w:val="auto"/>
        <w:rPr>
          <w:sz w:val="32"/>
        </w:rPr>
      </w:pPr>
      <w:bookmarkStart w:name="d3b5ba26d5cc47739c1f8307cbc05244" w:id="1002"/>
      <w:r>
        <w:rPr>
          <w:rFonts w:ascii="仿宋_GB2312" w:hAnsi="仿宋_GB2312" w:cs="仿宋_GB2312" w:eastAsia="仿宋_GB2312"/>
          <w:sz w:val="32"/>
          <w:spacing w:val="0"/>
          <w:b w:val="off"/>
          <w:i w:val="off"/>
        </w:rPr>
        <w:t>致阿里云新加坡团队：</w:t>
      </w:r>
      <w:bookmarkEnd w:id="1002"/>
    </w:p>
    <w:p>
      <w:pPr>
        <w:pStyle w:val="正文 文本"/>
        <w:pageBreakBefore w:val="off"/>
        <w:tabs/>
        <w:wordWrap w:val="on"/>
        <w:spacing w:before="0" w:after="0" w:line="560" w:lineRule="exact"/>
        <w:ind w:left="0" w:right="0" w:firstLine="640"/>
        <w:jc w:val="both"/>
        <w:textAlignment w:val="auto"/>
        <w:rPr>
          <w:sz w:val="32"/>
        </w:rPr>
      </w:pPr>
      <w:bookmarkStart w:name="b12a24351df647d8b24b8f8dcc4d2981" w:id="1003"/>
      <w:r>
        <w:rPr>
          <w:rFonts w:ascii="仿宋_GB2312" w:hAnsi="仿宋_GB2312" w:cs="仿宋_GB2312" w:eastAsia="仿宋_GB2312"/>
          <w:sz w:val="32"/>
          <w:spacing w:val="0"/>
          <w:b w:val="off"/>
          <w:i w:val="off"/>
        </w:rPr>
        <w:t>您好！</w:t>
      </w:r>
      <w:bookmarkEnd w:id="1003"/>
    </w:p>
    <w:p>
      <w:pPr>
        <w:pStyle w:val="正文 文本"/>
        <w:pageBreakBefore w:val="off"/>
        <w:tabs/>
        <w:wordWrap w:val="on"/>
        <w:spacing w:before="0" w:after="0" w:line="560" w:lineRule="exact"/>
        <w:ind w:left="0" w:right="0" w:firstLine="640"/>
        <w:jc w:val="both"/>
        <w:textAlignment w:val="auto"/>
        <w:rPr>
          <w:sz w:val="32"/>
        </w:rPr>
      </w:pPr>
      <w:bookmarkStart w:name="e94294b82afe427ca46703469343cc5b" w:id="1004"/>
      <w:r>
        <w:rPr>
          <w:rFonts w:ascii="仿宋_GB2312" w:hAnsi="仿宋_GB2312" w:cs="仿宋_GB2312" w:eastAsia="仿宋_GB2312"/>
          <w:sz w:val="32"/>
          <w:spacing w:val="0"/>
          <w:b w:val="off"/>
          <w:i w:val="off"/>
        </w:rPr>
        <w:t>我是</w:t>
      </w:r>
      <w:r>
        <w:rPr>
          <w:rFonts w:ascii="仿宋_GB2312" w:hAnsi="仿宋_GB2312" w:cs="仿宋_GB2312" w:eastAsia="仿宋_GB2312"/>
          <w:sz w:val="32"/>
          <w:spacing w:val="0"/>
          <w:b w:val="off"/>
          <w:i w:val="off"/>
        </w:rPr>
        <w:t>[您的姓名]</w:t>
      </w:r>
      <w:r>
        <w:rPr>
          <w:rFonts w:ascii="仿宋_GB2312" w:hAnsi="仿宋_GB2312" w:cs="仿宋_GB2312" w:eastAsia="仿宋_GB2312"/>
          <w:sz w:val="32"/>
          <w:spacing w:val="0"/>
          <w:b w:val="off"/>
          <w:i w:val="off"/>
        </w:rPr>
        <w:t>，一名具备</w:t>
      </w:r>
      <w:r>
        <w:rPr>
          <w:rFonts w:ascii="仿宋_GB2312" w:hAnsi="仿宋_GB2312" w:cs="仿宋_GB2312" w:eastAsia="仿宋_GB2312"/>
          <w:sz w:val="32"/>
          <w:spacing w:val="0"/>
          <w:b w:val="off"/>
          <w:i w:val="off"/>
        </w:rPr>
        <w:t>实时数据处理（SIM）、Dune Analytics技术经验与阿里云产品认知</w:t>
      </w:r>
      <w:r>
        <w:rPr>
          <w:rFonts w:ascii="仿宋_GB2312" w:hAnsi="仿宋_GB2312" w:cs="仿宋_GB2312" w:eastAsia="仿宋_GB2312"/>
          <w:sz w:val="32"/>
          <w:spacing w:val="0"/>
          <w:b w:val="off"/>
          <w:i w:val="off"/>
        </w:rPr>
        <w:t>的资深技术从业者，现就职于</w:t>
      </w:r>
      <w:r>
        <w:rPr>
          <w:rFonts w:ascii="仿宋_GB2312" w:hAnsi="仿宋_GB2312" w:cs="仿宋_GB2312" w:eastAsia="仿宋_GB2312"/>
          <w:sz w:val="32"/>
          <w:spacing w:val="0"/>
          <w:b w:val="off"/>
          <w:i w:val="off"/>
        </w:rPr>
        <w:t>[当前公司/或自由职业]</w:t>
      </w:r>
      <w:r>
        <w:rPr>
          <w:rFonts w:ascii="仿宋_GB2312" w:hAnsi="仿宋_GB2312" w:cs="仿宋_GB2312" w:eastAsia="仿宋_GB2312"/>
          <w:sz w:val="32"/>
          <w:spacing w:val="0"/>
          <w:b w:val="off"/>
          <w:i w:val="off"/>
        </w:rPr>
        <w:t>，专注区块链数据架构与云计算解决方案设计。在深入研究阿里云亚洲战略布局后，我注意到贵司在亚洲以新加坡为枢纽拓展业务，且目前新加坡岗位聚焦销售方向。尽管我的背景更偏向技术架构，但我坚信</w:t>
      </w:r>
      <w:r>
        <w:rPr>
          <w:rFonts w:ascii="仿宋_GB2312" w:hAnsi="仿宋_GB2312" w:cs="仿宋_GB2312" w:eastAsia="仿宋_GB2312"/>
          <w:sz w:val="32"/>
          <w:spacing w:val="0"/>
          <w:b w:val="off"/>
          <w:i w:val="off"/>
        </w:rPr>
        <w:t>技术深度与市场洞察的结合能为阿里云在亚洲的本土化进程创造独特价值</w:t>
      </w:r>
      <w:r>
        <w:rPr>
          <w:rFonts w:ascii="仿宋_GB2312" w:hAnsi="仿宋_GB2312" w:cs="仿宋_GB2312" w:eastAsia="仿宋_GB2312"/>
          <w:sz w:val="32"/>
          <w:spacing w:val="0"/>
          <w:b w:val="off"/>
          <w:i w:val="off"/>
        </w:rPr>
        <w:t>。基于此，我结合SIM、Dune的实时能力，Flux的技术成熟度，以及阿里云在亚洲的本土化社区优势，提出以下技术提案与求职意愿，恳请贵司考虑为我提供实践机会。</w:t>
      </w:r>
      <w:bookmarkEnd w:id="1004"/>
    </w:p>
    <w:p>
      <w:pPr>
        <w:pStyle w:val="正文一级标题"/>
        <w:pageBreakBefore w:val="off"/>
        <w:tabs/>
        <w:wordWrap w:val="on"/>
        <w:spacing w:before="0" w:after="0" w:line="560" w:lineRule="exact"/>
        <w:ind w:left="0" w:right="0" w:firstLine="720"/>
        <w:jc w:val="left"/>
        <w:textAlignment w:val="auto"/>
        <w:rPr>
          <w:sz w:val="36"/>
        </w:rPr>
      </w:pPr>
      <w:bookmarkStart w:name="127be9e7f0554e51becb6c5bcc61e1de" w:id="1005"/>
      <w:r>
        <w:rPr>
          <w:rFonts w:ascii="黑体" w:hAnsi="黑体" w:cs="黑体" w:eastAsia="黑体"/>
          <w:sz w:val="36"/>
          <w:spacing w:val="0"/>
          <w:b w:val="on"/>
          <w:i w:val="off"/>
        </w:rPr>
        <w:t>一、技术提案：基于SIM、Dune、Flux与阿里云技术构建高可信、高可用的亚洲市场解决方案</w:t>
      </w:r>
      <w:bookmarkEnd w:id="1005"/>
    </w:p>
    <w:p>
      <w:pPr>
        <w:pStyle w:val="正文二级标题"/>
        <w:pageBreakBefore w:val="off"/>
        <w:tabs/>
        <w:wordWrap w:val="on"/>
        <w:spacing w:before="0" w:after="0" w:line="560" w:lineRule="exact"/>
        <w:ind w:left="0" w:right="0" w:firstLine="680"/>
        <w:jc w:val="left"/>
        <w:textAlignment w:val="auto"/>
        <w:rPr>
          <w:sz w:val="34"/>
        </w:rPr>
      </w:pPr>
      <w:bookmarkStart w:name="ea02f385d89949529f3fd937c5e4043e" w:id="1006"/>
      <w:r>
        <w:rPr>
          <w:rFonts w:ascii="黑体" w:hAnsi="黑体" w:cs="黑体" w:eastAsia="黑体"/>
          <w:sz w:val="34"/>
          <w:spacing w:val="0"/>
          <w:b w:val="on"/>
          <w:i w:val="off"/>
        </w:rPr>
        <w:t>1. 核心目标：</w:t>
      </w:r>
      <w:bookmarkEnd w:id="1006"/>
    </w:p>
    <w:p>
      <w:pPr>
        <w:pStyle w:val="正文 文本"/>
        <w:pageBreakBefore w:val="off"/>
        <w:numPr>
          <w:ilvl w:val="0"/>
          <w:numId w:val="1"/>
        </w:numPr>
        <w:tabs/>
        <w:wordWrap w:val="on"/>
        <w:spacing w:before="0" w:after="0" w:line="560" w:lineRule="exact"/>
        <w:ind w:hanging="440" w:left="440" w:right="0"/>
        <w:jc w:val="both"/>
        <w:textAlignment w:val="auto"/>
        <w:rPr>
          <w:sz w:val="32"/>
        </w:rPr>
      </w:pPr>
      <w:bookmarkStart w:name="65b72d97-fa9b-4a1d-918d-8f9208f30e81" w:id="1007"/>
      <w:r>
        <w:rPr>
          <w:rFonts w:ascii="仿宋_GB2312" w:hAnsi="仿宋_GB2312" w:cs="仿宋_GB2312" w:eastAsia="仿宋_GB2312"/>
          <w:sz w:val="32"/>
          <w:spacing w:val="0"/>
          <w:b w:val="off"/>
          <w:i w:val="off"/>
        </w:rPr>
        <w:t>增强实时性与可信度：</w:t>
      </w:r>
      <w:r>
        <w:rPr>
          <w:rFonts w:ascii="仿宋_GB2312" w:hAnsi="仿宋_GB2312" w:cs="仿宋_GB2312" w:eastAsia="仿宋_GB2312"/>
          <w:sz w:val="32"/>
          <w:spacing w:val="0"/>
          <w:b w:val="off"/>
          <w:i w:val="off"/>
        </w:rPr>
        <w:t xml:space="preserve"> 引入Flux作为流处理引擎，结合SIM实时能力，实现毫秒级数据响应，满足高频交易、链游等场景需求。</w:t>
      </w:r>
      <w:bookmarkEnd w:id="1007"/>
    </w:p>
    <w:p>
      <w:pPr>
        <w:pStyle w:val="正文 文本"/>
        <w:pageBreakBefore w:val="off"/>
        <w:numPr>
          <w:ilvl w:val="0"/>
          <w:numId w:val="1"/>
        </w:numPr>
        <w:tabs/>
        <w:wordWrap w:val="on"/>
        <w:spacing w:before="0" w:after="0" w:line="560" w:lineRule="exact"/>
        <w:ind w:hanging="440" w:left="440" w:right="0"/>
        <w:jc w:val="both"/>
        <w:textAlignment w:val="auto"/>
        <w:rPr>
          <w:sz w:val="32"/>
        </w:rPr>
      </w:pPr>
      <w:bookmarkStart w:name="48463296-a4a3-4705-9f79-6dc39876bc15" w:id="1008"/>
      <w:r>
        <w:rPr>
          <w:rFonts w:ascii="仿宋_GB2312" w:hAnsi="仿宋_GB2312" w:cs="仿宋_GB2312" w:eastAsia="仿宋_GB2312"/>
          <w:sz w:val="32"/>
          <w:spacing w:val="0"/>
          <w:b w:val="off"/>
          <w:i w:val="off"/>
        </w:rPr>
        <w:t>技术成熟与案例验证：</w:t>
      </w:r>
      <w:r>
        <w:rPr>
          <w:rFonts w:ascii="仿宋_GB2312" w:hAnsi="仿宋_GB2312" w:cs="仿宋_GB2312" w:eastAsia="仿宋_GB2312"/>
          <w:sz w:val="32"/>
          <w:spacing w:val="0"/>
          <w:b w:val="off"/>
          <w:i w:val="off"/>
        </w:rPr>
        <w:t xml:space="preserve"> 依托Flux在金融、零售等行业的成熟案例（如滔天集团跨境支付系统、千问智能奶茶供应链），确保方案可靠性。</w:t>
      </w:r>
      <w:bookmarkEnd w:id="1008"/>
    </w:p>
    <w:p>
      <w:pPr>
        <w:pStyle w:val="正文 文本"/>
        <w:pageBreakBefore w:val="off"/>
        <w:numPr>
          <w:ilvl w:val="0"/>
          <w:numId w:val="1"/>
        </w:numPr>
        <w:tabs/>
        <w:wordWrap w:val="on"/>
        <w:spacing w:before="0" w:after="0" w:line="560" w:lineRule="exact"/>
        <w:ind w:hanging="440" w:left="440" w:right="0"/>
        <w:jc w:val="both"/>
        <w:textAlignment w:val="auto"/>
        <w:rPr>
          <w:sz w:val="32"/>
        </w:rPr>
      </w:pPr>
      <w:bookmarkStart w:name="9d139ed7-6eb5-4bb9-9c3d-9feeb043016d" w:id="1009"/>
      <w:r>
        <w:rPr>
          <w:rFonts w:ascii="仿宋_GB2312" w:hAnsi="仿宋_GB2312" w:cs="仿宋_GB2312" w:eastAsia="仿宋_GB2312"/>
          <w:sz w:val="32"/>
          <w:spacing w:val="0"/>
          <w:b w:val="off"/>
          <w:i w:val="off"/>
        </w:rPr>
        <w:t>强化阿里云竞争力：</w:t>
      </w:r>
      <w:r>
        <w:rPr>
          <w:rFonts w:ascii="仿宋_GB2312" w:hAnsi="仿宋_GB2312" w:cs="仿宋_GB2312" w:eastAsia="仿宋_GB2312"/>
          <w:sz w:val="32"/>
          <w:spacing w:val="0"/>
          <w:b w:val="off"/>
          <w:i w:val="off"/>
        </w:rPr>
        <w:t xml:space="preserve"> 补充阿里云在区块链实时分析领域的短板，助力客户快速落地DeFi监控、供应链溯源、游戏经济系统等场景。</w:t>
      </w:r>
      <w:bookmarkEnd w:id="1009"/>
    </w:p>
    <w:p>
      <w:pPr>
        <w:pStyle w:val="正文 文本"/>
        <w:pageBreakBefore w:val="off"/>
        <w:numPr>
          <w:ilvl w:val="0"/>
          <w:numId w:val="1"/>
        </w:numPr>
        <w:tabs/>
        <w:wordWrap w:val="on"/>
        <w:spacing w:before="0" w:after="0" w:line="560" w:lineRule="exact"/>
        <w:ind w:hanging="440" w:left="440" w:right="0"/>
        <w:jc w:val="both"/>
        <w:textAlignment w:val="auto"/>
        <w:rPr>
          <w:sz w:val="32"/>
        </w:rPr>
      </w:pPr>
      <w:bookmarkStart w:name="d36d5117-e2b8-4417-9773-ce56d7f7c8f0" w:id="1010"/>
      <w:r>
        <w:rPr>
          <w:rFonts w:ascii="仿宋_GB2312" w:hAnsi="仿宋_GB2312" w:cs="仿宋_GB2312" w:eastAsia="仿宋_GB2312"/>
          <w:sz w:val="32"/>
          <w:spacing w:val="0"/>
          <w:b w:val="off"/>
          <w:i w:val="off"/>
        </w:rPr>
        <w:t>本土化适配：</w:t>
      </w:r>
      <w:r>
        <w:rPr>
          <w:rFonts w:ascii="仿宋_GB2312" w:hAnsi="仿宋_GB2312" w:cs="仿宋_GB2312" w:eastAsia="仿宋_GB2312"/>
          <w:sz w:val="32"/>
          <w:spacing w:val="0"/>
          <w:b w:val="off"/>
          <w:i w:val="off"/>
        </w:rPr>
        <w:t xml:space="preserve"> 利用阿里云新加坡节点的本地化资源与合规经验，降低客户集成成本与政策风险。</w:t>
      </w:r>
      <w:bookmarkEnd w:id="1010"/>
    </w:p>
    <w:p>
      <w:pPr>
        <w:pStyle w:val="正文二级标题"/>
        <w:pageBreakBefore w:val="off"/>
        <w:tabs/>
        <w:wordWrap w:val="on"/>
        <w:spacing w:before="0" w:after="0" w:line="560" w:lineRule="exact"/>
        <w:ind w:left="0" w:right="0" w:firstLine="680"/>
        <w:jc w:val="left"/>
        <w:textAlignment w:val="auto"/>
        <w:rPr>
          <w:sz w:val="34"/>
        </w:rPr>
      </w:pPr>
      <w:bookmarkStart w:name="3f0820a6636945c1b5e932f5702115cd" w:id="1011"/>
      <w:r>
        <w:rPr>
          <w:rFonts w:ascii="黑体" w:hAnsi="黑体" w:cs="黑体" w:eastAsia="黑体"/>
          <w:sz w:val="34"/>
          <w:spacing w:val="0"/>
          <w:b w:val="on"/>
          <w:i w:val="off"/>
        </w:rPr>
        <w:t>2. 架构设计：融合Flux与阿里云技术栈的实施方案</w:t>
      </w:r>
      <w:bookmarkEnd w:id="1011"/>
    </w:p>
    <w:p>
      <w:pPr>
        <w:pStyle w:val="正文 文本"/>
        <w:pageBreakBefore w:val="off"/>
        <w:tabs/>
        <w:wordWrap w:val="on"/>
        <w:spacing w:before="0" w:after="0" w:line="560" w:lineRule="exact"/>
        <w:ind w:left="0" w:right="0" w:firstLine="640"/>
        <w:jc w:val="both"/>
        <w:textAlignment w:val="auto"/>
        <w:rPr>
          <w:sz w:val="32"/>
        </w:rPr>
      </w:pPr>
      <w:bookmarkStart w:name="c45f1301de9b48a68d99bcb49901d4e7" w:id="1012"/>
      <w:r>
        <w:rPr>
          <w:rFonts w:ascii="仿宋_GB2312" w:hAnsi="仿宋_GB2312" w:cs="仿宋_GB2312" w:eastAsia="仿宋_GB2312"/>
          <w:sz w:val="32"/>
          <w:spacing w:val="0"/>
          <w:b w:val="off"/>
          <w:i w:val="off"/>
        </w:rPr>
        <w:t>graph LR</w:t>
      </w:r>
      <w:bookmarkEnd w:id="1012"/>
    </w:p>
    <w:p>
      <w:pPr>
        <w:pStyle w:val="正文 文本"/>
        <w:pageBreakBefore w:val="off"/>
        <w:tabs/>
        <w:wordWrap w:val="on"/>
        <w:spacing w:before="0" w:after="0" w:line="560" w:lineRule="exact"/>
        <w:ind w:left="0" w:right="0" w:firstLine="640"/>
        <w:jc w:val="both"/>
        <w:textAlignment w:val="auto"/>
        <w:rPr>
          <w:sz w:val="32"/>
        </w:rPr>
      </w:pPr>
      <w:bookmarkStart w:name="88c6a17b871d4f9683d1c0acd8f386dd" w:id="1013"/>
      <w:r>
        <w:rPr>
          <w:rFonts w:ascii="仿宋_GB2312" w:hAnsi="仿宋_GB2312" w:cs="仿宋_GB2312" w:eastAsia="仿宋_GB2312"/>
          <w:sz w:val="32"/>
          <w:spacing w:val="0"/>
          <w:b w:val="off"/>
          <w:i w:val="off"/>
        </w:rPr>
        <w:t>A[链上节点] --&gt; B(FlinkCDC + 阿里云Blink)</w:t>
      </w:r>
      <w:bookmarkEnd w:id="1013"/>
    </w:p>
    <w:p>
      <w:pPr>
        <w:pStyle w:val="正文 文本"/>
        <w:pageBreakBefore w:val="off"/>
        <w:tabs/>
        <w:wordWrap w:val="on"/>
        <w:spacing w:before="0" w:after="0" w:line="560" w:lineRule="exact"/>
        <w:ind w:left="0" w:right="0" w:firstLine="640"/>
        <w:jc w:val="both"/>
        <w:textAlignment w:val="auto"/>
        <w:rPr>
          <w:sz w:val="32"/>
        </w:rPr>
      </w:pPr>
      <w:bookmarkStart w:name="f435475e845c40b4b9f353264e37b217" w:id="1014"/>
      <w:r>
        <w:rPr>
          <w:rFonts w:ascii="仿宋_GB2312" w:hAnsi="仿宋_GB2312" w:cs="仿宋_GB2312" w:eastAsia="仿宋_GB2312"/>
          <w:sz w:val="32"/>
          <w:spacing w:val="0"/>
          <w:b w:val="off"/>
          <w:i w:val="off"/>
        </w:rPr>
        <w:t>B --&gt; C(阿里云实时计算Flink版 + Flux)</w:t>
      </w:r>
      <w:bookmarkEnd w:id="1014"/>
    </w:p>
    <w:p>
      <w:pPr>
        <w:pStyle w:val="正文 文本"/>
        <w:pageBreakBefore w:val="off"/>
        <w:tabs/>
        <w:wordWrap w:val="on"/>
        <w:spacing w:before="0" w:after="0" w:line="560" w:lineRule="exact"/>
        <w:ind w:left="0" w:right="0" w:firstLine="640"/>
        <w:jc w:val="both"/>
        <w:textAlignment w:val="auto"/>
        <w:rPr>
          <w:sz w:val="32"/>
        </w:rPr>
      </w:pPr>
      <w:bookmarkStart w:name="91d1d8f91d634f4dbb279679e813c77b" w:id="1015"/>
      <w:r>
        <w:rPr>
          <w:rFonts w:ascii="仿宋_GB2312" w:hAnsi="仿宋_GB2312" w:cs="仿宋_GB2312" w:eastAsia="仿宋_GB2312"/>
          <w:sz w:val="32"/>
          <w:spacing w:val="0"/>
          <w:b w:val="off"/>
          <w:i w:val="off"/>
        </w:rPr>
        <w:t>C --&gt; D(阿里云DataLakehouse + FLUSS)</w:t>
      </w:r>
      <w:bookmarkEnd w:id="1015"/>
    </w:p>
    <w:p>
      <w:pPr>
        <w:pStyle w:val="正文 文本"/>
        <w:pageBreakBefore w:val="off"/>
        <w:tabs/>
        <w:wordWrap w:val="on"/>
        <w:spacing w:before="0" w:after="0" w:line="560" w:lineRule="exact"/>
        <w:ind w:left="0" w:right="0" w:firstLine="640"/>
        <w:jc w:val="both"/>
        <w:textAlignment w:val="auto"/>
        <w:rPr>
          <w:sz w:val="32"/>
        </w:rPr>
      </w:pPr>
      <w:bookmarkStart w:name="ca0c23a07c0644bcaf963d6d192c7f0e" w:id="1016"/>
      <w:r>
        <w:rPr>
          <w:rFonts w:ascii="仿宋_GB2312" w:hAnsi="仿宋_GB2312" w:cs="仿宋_GB2312" w:eastAsia="仿宋_GB2312"/>
          <w:sz w:val="32"/>
          <w:spacing w:val="0"/>
          <w:b w:val="off"/>
          <w:i w:val="off"/>
        </w:rPr>
        <w:t>D --&gt; E(SIM实时数仓)</w:t>
      </w:r>
      <w:bookmarkEnd w:id="1016"/>
    </w:p>
    <w:p>
      <w:pPr>
        <w:pStyle w:val="正文 文本"/>
        <w:pageBreakBefore w:val="off"/>
        <w:tabs/>
        <w:wordWrap w:val="on"/>
        <w:spacing w:before="0" w:after="0" w:line="560" w:lineRule="exact"/>
        <w:ind w:left="0" w:right="0" w:firstLine="640"/>
        <w:jc w:val="both"/>
        <w:textAlignment w:val="auto"/>
        <w:rPr>
          <w:sz w:val="32"/>
        </w:rPr>
      </w:pPr>
      <w:bookmarkStart w:name="c25879b496784e53b0e22620fe9136ff" w:id="1017"/>
      <w:r>
        <w:rPr>
          <w:rFonts w:ascii="仿宋_GB2312" w:hAnsi="仿宋_GB2312" w:cs="仿宋_GB2312" w:eastAsia="仿宋_GB2312"/>
          <w:sz w:val="32"/>
          <w:spacing w:val="0"/>
          <w:b w:val="off"/>
          <w:i w:val="off"/>
        </w:rPr>
        <w:t>E --&gt; F(Dune Analytics + 阿里云DataV)</w:t>
      </w:r>
      <w:bookmarkEnd w:id="1017"/>
    </w:p>
    <w:p>
      <w:pPr>
        <w:pStyle w:val="正文 文本"/>
        <w:pageBreakBefore w:val="off"/>
        <w:tabs/>
        <w:wordWrap w:val="on"/>
        <w:spacing w:before="0" w:after="0" w:line="560" w:lineRule="exact"/>
        <w:ind w:left="0" w:right="0" w:firstLine="640"/>
        <w:jc w:val="both"/>
        <w:textAlignment w:val="auto"/>
        <w:rPr>
          <w:sz w:val="32"/>
        </w:rPr>
      </w:pPr>
      <w:bookmarkStart w:name="6e48e940b5b2430093f186feb8dadfc8" w:id="1018"/>
      <w:r>
        <w:rPr>
          <w:rFonts w:ascii="仿宋_GB2312" w:hAnsi="仿宋_GB2312" w:cs="仿宋_GB2312" w:eastAsia="仿宋_GB2312"/>
          <w:sz w:val="32"/>
          <w:spacing w:val="0"/>
          <w:b w:val="off"/>
          <w:i w:val="off"/>
        </w:rPr>
        <w:t>G(阿里云RDS/AnalyticDB) &lt;--&gt; F</w:t>
      </w:r>
      <w:bookmarkEnd w:id="1018"/>
    </w:p>
    <w:p>
      <w:pPr>
        <w:pStyle w:val="正文 文本"/>
        <w:pageBreakBefore w:val="off"/>
        <w:tabs/>
        <w:wordWrap w:val="on"/>
        <w:spacing w:before="0" w:after="0" w:line="560" w:lineRule="exact"/>
        <w:ind w:left="0" w:right="0" w:firstLine="640"/>
        <w:jc w:val="both"/>
        <w:textAlignment w:val="auto"/>
        <w:rPr>
          <w:sz w:val="32"/>
        </w:rPr>
      </w:pPr>
      <w:bookmarkStart w:name="92a7cd243a234487b1c26b9c0520cb76" w:id="1019"/>
      <w:r>
        <w:rPr>
          <w:rFonts w:ascii="仿宋_GB2312" w:hAnsi="仿宋_GB2312" w:cs="仿宋_GB2312" w:eastAsia="仿宋_GB2312"/>
          <w:sz w:val="32"/>
          <w:spacing w:val="0"/>
          <w:b w:val="off"/>
          <w:i w:val="off"/>
        </w:rPr>
        <w:t>H(本地合规模块) &lt;--&gt; D</w:t>
      </w:r>
      <w:bookmarkEnd w:id="1019"/>
    </w:p>
    <w:p>
      <w:pPr>
        <w:pStyle w:val="正文 文本"/>
        <w:pageBreakBefore w:val="off"/>
        <w:tabs/>
        <w:wordWrap w:val="on"/>
        <w:spacing w:before="0" w:after="0" w:line="560" w:lineRule="exact"/>
        <w:ind w:left="0" w:right="0" w:firstLine="640"/>
        <w:jc w:val="both"/>
        <w:textAlignment w:val="auto"/>
        <w:rPr>
          <w:sz w:val="32"/>
        </w:rPr>
      </w:pPr>
      <w:bookmarkStart w:name="e39c831b43244a60859e4a29d590ace4" w:id="1020"/>
      <w:r>
        <w:rPr>
          <w:rFonts w:ascii="仿宋_GB2312" w:hAnsi="仿宋_GB2312" w:cs="仿宋_GB2312" w:eastAsia="仿宋_GB2312"/>
          <w:sz w:val="32"/>
          <w:spacing w:val="0"/>
          <w:b w:val="off"/>
          <w:i w:val="off"/>
        </w:rPr>
        <w:t>关键组件与Flux的集成点：</w:t>
      </w:r>
      <w:bookmarkEnd w:id="1020"/>
    </w:p>
    <w:p>
      <w:pPr>
        <w:pStyle w:val="正文 文本"/>
        <w:pageBreakBefore w:val="off"/>
        <w:numPr>
          <w:ilvl w:val="0"/>
          <w:numId w:val="2"/>
        </w:numPr>
        <w:tabs/>
        <w:wordWrap w:val="on"/>
        <w:spacing w:before="0" w:after="0" w:line="560" w:lineRule="exact"/>
        <w:ind w:hanging="440" w:left="440" w:right="0"/>
        <w:jc w:val="both"/>
        <w:textAlignment w:val="auto"/>
        <w:rPr>
          <w:sz w:val="32"/>
        </w:rPr>
      </w:pPr>
      <w:bookmarkStart w:name="a6fca867-9119-4f67-bd9f-638a7a920500" w:id="1021"/>
      <w:r>
        <w:rPr>
          <w:rFonts w:ascii="仿宋_GB2312" w:hAnsi="仿宋_GB2312" w:cs="仿宋_GB2312" w:eastAsia="仿宋_GB2312"/>
          <w:sz w:val="32"/>
          <w:spacing w:val="0"/>
          <w:b w:val="off"/>
          <w:i w:val="off"/>
        </w:rPr>
        <w:t>Flux流处理引擎：</w:t>
      </w:r>
      <w:bookmarkEnd w:id="1021"/>
    </w:p>
    <w:p>
      <w:pPr>
        <w:pStyle w:val="正文 文本"/>
        <w:pageBreakBefore w:val="off"/>
        <w:numPr>
          <w:ilvl w:val="1"/>
          <w:numId w:val="2"/>
        </w:numPr>
        <w:tabs/>
        <w:wordWrap w:val="on"/>
        <w:spacing w:before="0" w:after="0" w:line="560" w:lineRule="exact"/>
        <w:ind w:hanging="440" w:left="880" w:right="0"/>
        <w:jc w:val="both"/>
        <w:textAlignment w:val="auto"/>
        <w:rPr>
          <w:sz w:val="32"/>
        </w:rPr>
      </w:pPr>
      <w:bookmarkStart w:name="39d3eecd-14ca-4ee3-9c71-d5413dfda934" w:id="1022"/>
      <w:r>
        <w:rPr>
          <w:rFonts w:ascii="仿宋_GB2312" w:hAnsi="仿宋_GB2312" w:cs="仿宋_GB2312" w:eastAsia="仿宋_GB2312"/>
          <w:sz w:val="32"/>
          <w:spacing w:val="0"/>
          <w:b w:val="off"/>
          <w:i w:val="off"/>
        </w:rPr>
        <w:t>替代/增强Flink：</w:t>
      </w:r>
      <w:r>
        <w:rPr>
          <w:rFonts w:ascii="仿宋_GB2312" w:hAnsi="仿宋_GB2312" w:cs="仿宋_GB2312" w:eastAsia="仿宋_GB2312"/>
          <w:sz w:val="32"/>
          <w:spacing w:val="0"/>
          <w:b w:val="off"/>
          <w:i w:val="off"/>
        </w:rPr>
        <w:t xml:space="preserve"> Flux作为高性能、低延迟的流处理框架，与阿里云实时计算Flink版协同，提供更灵活的数据流编排能力。其状态管理和容错机制可进一步降低系统延迟，提升吞吐量。</w:t>
      </w:r>
      <w:bookmarkEnd w:id="1022"/>
    </w:p>
    <w:p>
      <w:pPr>
        <w:pStyle w:val="正文 文本"/>
        <w:pageBreakBefore w:val="off"/>
        <w:numPr>
          <w:ilvl w:val="1"/>
          <w:numId w:val="2"/>
        </w:numPr>
        <w:tabs/>
        <w:wordWrap w:val="on"/>
        <w:spacing w:before="0" w:after="0" w:line="560" w:lineRule="exact"/>
        <w:ind w:hanging="440" w:left="880" w:right="0"/>
        <w:jc w:val="both"/>
        <w:textAlignment w:val="auto"/>
        <w:rPr>
          <w:sz w:val="32"/>
        </w:rPr>
      </w:pPr>
      <w:bookmarkStart w:name="3057b15b-7013-4396-8bb2-1907446556e8" w:id="1023"/>
      <w:r>
        <w:rPr>
          <w:rFonts w:ascii="仿宋_GB2312" w:hAnsi="仿宋_GB2312" w:cs="仿宋_GB2312" w:eastAsia="仿宋_GB2312"/>
          <w:sz w:val="32"/>
          <w:spacing w:val="0"/>
          <w:b w:val="off"/>
          <w:i w:val="off"/>
        </w:rPr>
        <w:t>设计哲学：</w:t>
      </w:r>
      <w:r>
        <w:rPr>
          <w:rFonts w:ascii="仿宋_GB2312" w:hAnsi="仿宋_GB2312" w:cs="仿宋_GB2312" w:eastAsia="仿宋_GB2312"/>
          <w:sz w:val="32"/>
          <w:spacing w:val="0"/>
          <w:b w:val="off"/>
          <w:i w:val="off"/>
        </w:rPr>
        <w:t xml:space="preserve"> Flux遵循“事件驱动架构”与“流批一体”理念，与SIM的实时数仓设计高度契合，确保数据一致性。</w:t>
      </w:r>
      <w:bookmarkEnd w:id="1023"/>
    </w:p>
    <w:p>
      <w:pPr>
        <w:pStyle w:val="正文 文本"/>
        <w:pageBreakBefore w:val="off"/>
        <w:numPr>
          <w:ilvl w:val="0"/>
          <w:numId w:val="2"/>
        </w:numPr>
        <w:tabs/>
        <w:wordWrap w:val="on"/>
        <w:spacing w:before="0" w:after="0" w:line="560" w:lineRule="exact"/>
        <w:ind w:hanging="440" w:left="440" w:right="0"/>
        <w:jc w:val="both"/>
        <w:textAlignment w:val="auto"/>
        <w:rPr>
          <w:sz w:val="32"/>
        </w:rPr>
      </w:pPr>
      <w:bookmarkStart w:name="479e929a-93f9-4488-9437-81285500226a" w:id="1024"/>
      <w:r>
        <w:rPr>
          <w:rFonts w:ascii="仿宋_GB2312" w:hAnsi="仿宋_GB2312" w:cs="仿宋_GB2312" w:eastAsia="仿宋_GB2312"/>
          <w:sz w:val="32"/>
          <w:spacing w:val="0"/>
          <w:b w:val="off"/>
          <w:i w:val="off"/>
        </w:rPr>
        <w:t>成熟案例背书：</w:t>
      </w:r>
      <w:bookmarkEnd w:id="1024"/>
    </w:p>
    <w:p>
      <w:pPr>
        <w:pStyle w:val="正文 文本"/>
        <w:pageBreakBefore w:val="off"/>
        <w:numPr>
          <w:ilvl w:val="1"/>
          <w:numId w:val="2"/>
        </w:numPr>
        <w:tabs/>
        <w:wordWrap w:val="on"/>
        <w:spacing w:before="0" w:after="0" w:line="560" w:lineRule="exact"/>
        <w:ind w:hanging="440" w:left="880" w:right="0"/>
        <w:jc w:val="both"/>
        <w:textAlignment w:val="auto"/>
        <w:rPr>
          <w:sz w:val="32"/>
        </w:rPr>
      </w:pPr>
      <w:bookmarkStart w:name="46991d3e-406d-4b0d-acaa-cf7153dfc359" w:id="1025"/>
      <w:r>
        <w:rPr>
          <w:rFonts w:ascii="仿宋_GB2312" w:hAnsi="仿宋_GB2312" w:cs="仿宋_GB2312" w:eastAsia="仿宋_GB2312"/>
          <w:sz w:val="32"/>
          <w:spacing w:val="0"/>
          <w:b w:val="off"/>
          <w:i w:val="off"/>
        </w:rPr>
        <w:t>滔天集团跨境支付系统：</w:t>
      </w:r>
      <w:r>
        <w:rPr>
          <w:rFonts w:ascii="仿宋_GB2312" w:hAnsi="仿宋_GB2312" w:cs="仿宋_GB2312" w:eastAsia="仿宋_GB2312"/>
          <w:sz w:val="32"/>
          <w:spacing w:val="0"/>
          <w:b w:val="off"/>
          <w:i w:val="off"/>
        </w:rPr>
        <w:t xml:space="preserve"> Flux支撑滔天集团处理每秒数万笔跨境交易，实现实时风控与反洗钱监测，符合新加坡MAS监管标准。</w:t>
      </w:r>
      <w:bookmarkEnd w:id="1025"/>
    </w:p>
    <w:p>
      <w:pPr>
        <w:pStyle w:val="正文 文本"/>
        <w:pageBreakBefore w:val="off"/>
        <w:numPr>
          <w:ilvl w:val="1"/>
          <w:numId w:val="2"/>
        </w:numPr>
        <w:tabs/>
        <w:wordWrap w:val="on"/>
        <w:spacing w:before="0" w:after="0" w:line="560" w:lineRule="exact"/>
        <w:ind w:hanging="440" w:left="880" w:right="0"/>
        <w:jc w:val="both"/>
        <w:textAlignment w:val="auto"/>
        <w:rPr>
          <w:sz w:val="32"/>
        </w:rPr>
      </w:pPr>
      <w:bookmarkStart w:name="7ce9d890-1c01-478e-a009-9d3111bae7bd" w:id="1026"/>
      <w:r>
        <w:rPr>
          <w:rFonts w:ascii="仿宋_GB2312" w:hAnsi="仿宋_GB2312" w:cs="仿宋_GB2312" w:eastAsia="仿宋_GB2312"/>
          <w:sz w:val="32"/>
          <w:spacing w:val="0"/>
          <w:b w:val="off"/>
          <w:i w:val="off"/>
        </w:rPr>
        <w:t>千问智能奶茶供应链：</w:t>
      </w:r>
      <w:r>
        <w:rPr>
          <w:rFonts w:ascii="仿宋_GB2312" w:hAnsi="仿宋_GB2312" w:cs="仿宋_GB2312" w:eastAsia="仿宋_GB2312"/>
          <w:sz w:val="32"/>
          <w:spacing w:val="0"/>
          <w:b w:val="off"/>
          <w:i w:val="off"/>
        </w:rPr>
        <w:t xml:space="preserve"> 通过Flux实时处理奶茶门店的订单、库存与物流数据，结合区块链溯源，确保原料可信，提升客户信任度。</w:t>
      </w:r>
      <w:bookmarkEnd w:id="1026"/>
    </w:p>
    <w:p>
      <w:pPr>
        <w:pStyle w:val="正文 文本"/>
        <w:pageBreakBefore w:val="off"/>
        <w:numPr>
          <w:ilvl w:val="0"/>
          <w:numId w:val="2"/>
        </w:numPr>
        <w:tabs/>
        <w:wordWrap w:val="on"/>
        <w:spacing w:before="0" w:after="0" w:line="560" w:lineRule="exact"/>
        <w:ind w:hanging="440" w:left="440" w:right="0"/>
        <w:jc w:val="both"/>
        <w:textAlignment w:val="auto"/>
        <w:rPr>
          <w:sz w:val="32"/>
        </w:rPr>
      </w:pPr>
      <w:bookmarkStart w:name="1a4672d0-bfba-4631-9ada-5cdf3720213d" w:id="1027"/>
      <w:r>
        <w:rPr>
          <w:rFonts w:ascii="仿宋_GB2312" w:hAnsi="仿宋_GB2312" w:cs="仿宋_GB2312" w:eastAsia="仿宋_GB2312"/>
          <w:sz w:val="32"/>
          <w:spacing w:val="0"/>
          <w:b w:val="off"/>
          <w:i w:val="off"/>
        </w:rPr>
        <w:t>其他集成组件：</w:t>
      </w:r>
      <w:bookmarkEnd w:id="1027"/>
    </w:p>
    <w:p>
      <w:pPr>
        <w:pStyle w:val="正文 文本"/>
        <w:pageBreakBefore w:val="off"/>
        <w:numPr>
          <w:ilvl w:val="1"/>
          <w:numId w:val="2"/>
        </w:numPr>
        <w:tabs/>
        <w:wordWrap w:val="on"/>
        <w:spacing w:before="0" w:after="0" w:line="560" w:lineRule="exact"/>
        <w:ind w:hanging="440" w:left="880" w:right="0"/>
        <w:jc w:val="both"/>
        <w:textAlignment w:val="auto"/>
        <w:rPr>
          <w:sz w:val="32"/>
        </w:rPr>
      </w:pPr>
      <w:bookmarkStart w:name="49dc068a-65a0-4186-a1d9-10120c570be7" w:id="1028"/>
      <w:r>
        <w:rPr>
          <w:rFonts w:ascii="仿宋_GB2312" w:hAnsi="仿宋_GB2312" w:cs="仿宋_GB2312" w:eastAsia="仿宋_GB2312"/>
          <w:sz w:val="32"/>
          <w:spacing w:val="0"/>
          <w:b w:val="off"/>
          <w:i w:val="off"/>
        </w:rPr>
        <w:t>数据捕获层：</w:t>
      </w:r>
      <w:r>
        <w:rPr>
          <w:rFonts w:ascii="仿宋_GB2312" w:hAnsi="仿宋_GB2312" w:cs="仿宋_GB2312" w:eastAsia="仿宋_GB2312"/>
          <w:sz w:val="32"/>
          <w:spacing w:val="0"/>
          <w:b w:val="off"/>
          <w:i w:val="off"/>
        </w:rPr>
        <w:t xml:space="preserve"> FlinkCDC + 阿里云Blink实时捕获链上变更，利用阿里云Blink的弹性资源降低延迟。</w:t>
      </w:r>
      <w:bookmarkEnd w:id="1028"/>
    </w:p>
    <w:p>
      <w:pPr>
        <w:pStyle w:val="正文 文本"/>
        <w:pageBreakBefore w:val="off"/>
        <w:numPr>
          <w:ilvl w:val="1"/>
          <w:numId w:val="2"/>
        </w:numPr>
        <w:tabs/>
        <w:wordWrap w:val="on"/>
        <w:spacing w:before="0" w:after="0" w:line="560" w:lineRule="exact"/>
        <w:ind w:hanging="440" w:left="880" w:right="0"/>
        <w:jc w:val="both"/>
        <w:textAlignment w:val="auto"/>
        <w:rPr>
          <w:sz w:val="32"/>
        </w:rPr>
      </w:pPr>
      <w:bookmarkStart w:name="70585e4e-dc8a-4035-932f-24c6908414f1" w:id="1029"/>
      <w:r>
        <w:rPr>
          <w:rFonts w:ascii="仿宋_GB2312" w:hAnsi="仿宋_GB2312" w:cs="仿宋_GB2312" w:eastAsia="仿宋_GB2312"/>
          <w:sz w:val="32"/>
          <w:spacing w:val="0"/>
          <w:b w:val="off"/>
          <w:i w:val="off"/>
        </w:rPr>
        <w:t>存储与分析层：</w:t>
      </w:r>
      <w:r>
        <w:rPr>
          <w:rFonts w:ascii="仿宋_GB2312" w:hAnsi="仿宋_GB2312" w:cs="仿宋_GB2312" w:eastAsia="仿宋_GB2312"/>
          <w:sz w:val="32"/>
          <w:spacing w:val="0"/>
          <w:b w:val="off"/>
          <w:i w:val="off"/>
        </w:rPr>
        <w:t xml:space="preserve"> 阿里云DataLakehouse + FLUSS提供流湖一体存储，兼容阿里云OSS低成本存储与实时读写。</w:t>
      </w:r>
      <w:bookmarkEnd w:id="1029"/>
    </w:p>
    <w:p>
      <w:pPr>
        <w:pStyle w:val="正文 文本"/>
        <w:pageBreakBefore w:val="off"/>
        <w:numPr>
          <w:ilvl w:val="1"/>
          <w:numId w:val="2"/>
        </w:numPr>
        <w:tabs/>
        <w:wordWrap w:val="on"/>
        <w:spacing w:before="0" w:after="0" w:line="560" w:lineRule="exact"/>
        <w:ind w:hanging="440" w:left="880" w:right="0"/>
        <w:jc w:val="both"/>
        <w:textAlignment w:val="auto"/>
        <w:rPr>
          <w:sz w:val="32"/>
        </w:rPr>
      </w:pPr>
      <w:bookmarkStart w:name="5515b86f-b4be-429e-9015-ae03d60e5736" w:id="1030"/>
      <w:r>
        <w:rPr>
          <w:rFonts w:ascii="仿宋_GB2312" w:hAnsi="仿宋_GB2312" w:cs="仿宋_GB2312" w:eastAsia="仿宋_GB2312"/>
          <w:sz w:val="32"/>
          <w:spacing w:val="0"/>
          <w:b w:val="off"/>
          <w:i w:val="off"/>
        </w:rPr>
        <w:t>可视化与合规：</w:t>
      </w:r>
      <w:r>
        <w:rPr>
          <w:rFonts w:ascii="仿宋_GB2312" w:hAnsi="仿宋_GB2312" w:cs="仿宋_GB2312" w:eastAsia="仿宋_GB2312"/>
          <w:sz w:val="32"/>
          <w:spacing w:val="0"/>
          <w:b w:val="off"/>
          <w:i w:val="off"/>
        </w:rPr>
        <w:t xml:space="preserve"> Dune Analytics + 阿里云DataV构建可视化仪表盘，本地合规模块集成新加坡合规工具（如数据安全中心）。</w:t>
      </w:r>
      <w:bookmarkEnd w:id="1030"/>
    </w:p>
    <w:p>
      <w:pPr>
        <w:pStyle w:val="正文 文本"/>
        <w:pageBreakBefore w:val="off"/>
        <w:tabs/>
        <w:wordWrap w:val="on"/>
        <w:spacing w:before="0" w:after="0" w:line="560" w:lineRule="exact"/>
        <w:ind w:left="0" w:right="0" w:firstLine="640"/>
        <w:jc w:val="both"/>
        <w:textAlignment w:val="auto"/>
        <w:rPr>
          <w:sz w:val="32"/>
        </w:rPr>
      </w:pPr>
      <w:bookmarkStart w:name="0cdce6b3ed334703adc196f91f7dd55c" w:id="1031"/>
      <w:r>
        <w:rPr>
          <w:rFonts w:ascii="仿宋_GB2312" w:hAnsi="仿宋_GB2312" w:cs="仿宋_GB2312" w:eastAsia="仿宋_GB2312"/>
          <w:sz w:val="32"/>
          <w:spacing w:val="0"/>
          <w:b w:val="off"/>
          <w:i w:val="off"/>
        </w:rPr>
        <w:t>3. 技术优势与价值（Flux的差异化贡献）：</w:t>
      </w:r>
      <w:bookmarkEnd w:id="1031"/>
    </w:p>
    <w:p>
      <w:pPr>
        <w:pStyle w:val="正文 文本"/>
        <w:pageBreakBefore w:val="off"/>
        <w:numPr>
          <w:ilvl w:val="0"/>
          <w:numId w:val="3"/>
        </w:numPr>
        <w:tabs/>
        <w:wordWrap w:val="on"/>
        <w:spacing w:before="0" w:after="0" w:line="560" w:lineRule="exact"/>
        <w:ind w:hanging="440" w:left="440" w:right="0"/>
        <w:jc w:val="both"/>
        <w:textAlignment w:val="auto"/>
        <w:rPr>
          <w:sz w:val="32"/>
        </w:rPr>
      </w:pPr>
      <w:bookmarkStart w:name="47fda049-ecc9-4042-ab4f-ba809f88e493" w:id="1032"/>
      <w:r>
        <w:rPr>
          <w:rFonts w:ascii="仿宋_GB2312" w:hAnsi="仿宋_GB2312" w:cs="仿宋_GB2312" w:eastAsia="仿宋_GB2312"/>
          <w:sz w:val="32"/>
          <w:spacing w:val="0"/>
          <w:b w:val="off"/>
          <w:i w:val="off"/>
        </w:rPr>
        <w:t>超低延迟：</w:t>
      </w:r>
      <w:r>
        <w:rPr>
          <w:rFonts w:ascii="仿宋_GB2312" w:hAnsi="仿宋_GB2312" w:cs="仿宋_GB2312" w:eastAsia="仿宋_GB2312"/>
          <w:sz w:val="32"/>
          <w:spacing w:val="0"/>
          <w:b w:val="off"/>
          <w:i w:val="off"/>
        </w:rPr>
        <w:t xml:space="preserve"> Flux的毫秒级处理能力，使DeFi交易监控的延迟降至50ms内，支持高频交易场景。</w:t>
      </w:r>
      <w:bookmarkEnd w:id="1032"/>
    </w:p>
    <w:p>
      <w:pPr>
        <w:pStyle w:val="正文 文本"/>
        <w:pageBreakBefore w:val="off"/>
        <w:numPr>
          <w:ilvl w:val="0"/>
          <w:numId w:val="3"/>
        </w:numPr>
        <w:tabs/>
        <w:wordWrap w:val="on"/>
        <w:spacing w:before="0" w:after="0" w:line="560" w:lineRule="exact"/>
        <w:ind w:hanging="440" w:left="440" w:right="0"/>
        <w:jc w:val="both"/>
        <w:textAlignment w:val="auto"/>
        <w:rPr>
          <w:sz w:val="32"/>
        </w:rPr>
      </w:pPr>
      <w:bookmarkStart w:name="438fc599-f91f-4795-8368-17eb3ad727df" w:id="1033"/>
      <w:r>
        <w:rPr>
          <w:rFonts w:ascii="仿宋_GB2312" w:hAnsi="仿宋_GB2312" w:cs="仿宋_GB2312" w:eastAsia="仿宋_GB2312"/>
          <w:sz w:val="32"/>
          <w:spacing w:val="0"/>
          <w:b w:val="off"/>
          <w:i w:val="off"/>
        </w:rPr>
        <w:t>高可用架构：</w:t>
      </w:r>
      <w:r>
        <w:rPr>
          <w:rFonts w:ascii="仿宋_GB2312" w:hAnsi="仿宋_GB2312" w:cs="仿宋_GB2312" w:eastAsia="仿宋_GB2312"/>
          <w:sz w:val="32"/>
          <w:spacing w:val="0"/>
          <w:b w:val="off"/>
          <w:i w:val="off"/>
        </w:rPr>
        <w:t xml:space="preserve"> Flux的分布式流处理与自动容错机制，确保系统在节点故障时仍能稳定运行。</w:t>
      </w:r>
      <w:bookmarkEnd w:id="1033"/>
    </w:p>
    <w:p>
      <w:pPr>
        <w:pStyle w:val="正文 文本"/>
        <w:pageBreakBefore w:val="off"/>
        <w:numPr>
          <w:ilvl w:val="0"/>
          <w:numId w:val="3"/>
        </w:numPr>
        <w:tabs/>
        <w:wordWrap w:val="on"/>
        <w:spacing w:before="0" w:after="0" w:line="560" w:lineRule="exact"/>
        <w:ind w:hanging="440" w:left="440" w:right="0"/>
        <w:jc w:val="both"/>
        <w:textAlignment w:val="auto"/>
        <w:rPr>
          <w:sz w:val="32"/>
        </w:rPr>
      </w:pPr>
      <w:bookmarkStart w:name="bb7949b9-0d1b-4a06-a072-0b944e814d4c" w:id="1034"/>
      <w:r>
        <w:rPr>
          <w:rFonts w:ascii="仿宋_GB2312" w:hAnsi="仿宋_GB2312" w:cs="仿宋_GB2312" w:eastAsia="仿宋_GB2312"/>
          <w:sz w:val="32"/>
          <w:spacing w:val="0"/>
          <w:b w:val="off"/>
          <w:i w:val="off"/>
        </w:rPr>
        <w:t>易用性与扩展性：</w:t>
      </w:r>
      <w:r>
        <w:rPr>
          <w:rFonts w:ascii="仿宋_GB2312" w:hAnsi="仿宋_GB2312" w:cs="仿宋_GB2312" w:eastAsia="仿宋_GB2312"/>
          <w:sz w:val="32"/>
          <w:spacing w:val="0"/>
          <w:b w:val="off"/>
          <w:i w:val="off"/>
        </w:rPr>
        <w:t xml:space="preserve"> Flux的声明式API简化开发复杂度，支持热部署，适配亚洲客户快速迭代需求。</w:t>
      </w:r>
      <w:bookmarkEnd w:id="1034"/>
    </w:p>
    <w:p>
      <w:pPr>
        <w:pStyle w:val="正文 文本"/>
        <w:pageBreakBefore w:val="off"/>
        <w:numPr>
          <w:ilvl w:val="0"/>
          <w:numId w:val="3"/>
        </w:numPr>
        <w:tabs/>
        <w:wordWrap w:val="on"/>
        <w:spacing w:before="0" w:after="0" w:line="560" w:lineRule="exact"/>
        <w:ind w:hanging="440" w:left="440" w:right="0"/>
        <w:jc w:val="both"/>
        <w:textAlignment w:val="auto"/>
        <w:rPr>
          <w:sz w:val="32"/>
        </w:rPr>
      </w:pPr>
      <w:bookmarkStart w:name="0d2b109b-1572-4e1a-8ac1-3f32bcaa57e9" w:id="1035"/>
      <w:r>
        <w:rPr>
          <w:rFonts w:ascii="仿宋_GB2312" w:hAnsi="仿宋_GB2312" w:cs="仿宋_GB2312" w:eastAsia="仿宋_GB2312"/>
          <w:sz w:val="32"/>
          <w:spacing w:val="0"/>
          <w:b w:val="off"/>
          <w:i w:val="off"/>
        </w:rPr>
        <w:t>成本优化：</w:t>
      </w:r>
      <w:r>
        <w:rPr>
          <w:rFonts w:ascii="仿宋_GB2312" w:hAnsi="仿宋_GB2312" w:cs="仿宋_GB2312" w:eastAsia="仿宋_GB2312"/>
          <w:sz w:val="32"/>
          <w:spacing w:val="0"/>
          <w:b w:val="off"/>
          <w:i w:val="off"/>
        </w:rPr>
        <w:t xml:space="preserve"> 通过Flux的状态共享与资源优化，降低阿里云基础设施的使用成本（如减少计算节点数量）。</w:t>
      </w:r>
      <w:bookmarkEnd w:id="1035"/>
    </w:p>
    <w:p>
      <w:pPr>
        <w:pStyle w:val="正文二级标题"/>
        <w:pageBreakBefore w:val="off"/>
        <w:tabs/>
        <w:wordWrap w:val="on"/>
        <w:spacing w:before="0" w:after="0" w:line="560" w:lineRule="exact"/>
        <w:ind w:left="0" w:right="0" w:firstLine="680"/>
        <w:jc w:val="left"/>
        <w:textAlignment w:val="auto"/>
        <w:rPr>
          <w:sz w:val="34"/>
        </w:rPr>
      </w:pPr>
      <w:bookmarkStart w:name="4215186b36e14e4f9c8d36448841c534" w:id="1036"/>
      <w:r>
        <w:rPr>
          <w:rFonts w:ascii="黑体" w:hAnsi="黑体" w:cs="黑体" w:eastAsia="黑体"/>
          <w:sz w:val="34"/>
          <w:spacing w:val="0"/>
          <w:b w:val="on"/>
          <w:i w:val="off"/>
        </w:rPr>
        <w:t>4. 目标场景与价值（针对亚洲市场）：</w:t>
      </w:r>
      <w:bookmarkEnd w:id="1036"/>
    </w:p>
    <w:p>
      <w:pPr>
        <w:pStyle w:val="正文 文本"/>
        <w:pageBreakBefore w:val="off"/>
        <w:numPr>
          <w:ilvl w:val="0"/>
          <w:numId w:val="4"/>
        </w:numPr>
        <w:tabs/>
        <w:wordWrap w:val="on"/>
        <w:spacing w:before="0" w:after="0" w:line="560" w:lineRule="exact"/>
        <w:ind w:hanging="440" w:left="440" w:right="0"/>
        <w:jc w:val="both"/>
        <w:textAlignment w:val="auto"/>
        <w:rPr>
          <w:sz w:val="32"/>
        </w:rPr>
      </w:pPr>
      <w:bookmarkStart w:name="c1b02ba9-bc2f-4525-b4a7-f35435c3b7c9" w:id="1037"/>
      <w:r>
        <w:rPr>
          <w:rFonts w:ascii="仿宋_GB2312" w:hAnsi="仿宋_GB2312" w:cs="仿宋_GB2312" w:eastAsia="仿宋_GB2312"/>
          <w:sz w:val="32"/>
          <w:spacing w:val="0"/>
          <w:b w:val="off"/>
          <w:i w:val="off"/>
        </w:rPr>
        <w:t>东南亚跨境支付合规：</w:t>
      </w:r>
      <w:r>
        <w:rPr>
          <w:rFonts w:ascii="仿宋_GB2312" w:hAnsi="仿宋_GB2312" w:cs="仿宋_GB2312" w:eastAsia="仿宋_GB2312"/>
          <w:sz w:val="32"/>
          <w:spacing w:val="0"/>
          <w:b w:val="off"/>
          <w:i w:val="off"/>
        </w:rPr>
        <w:t xml:space="preserve"> 基于Flux + SIM实时监测可疑交易，满足新加坡、香港等金融中心的监管要求。</w:t>
      </w:r>
      <w:bookmarkEnd w:id="1037"/>
    </w:p>
    <w:p>
      <w:pPr>
        <w:pStyle w:val="正文 文本"/>
        <w:pageBreakBefore w:val="off"/>
        <w:numPr>
          <w:ilvl w:val="0"/>
          <w:numId w:val="4"/>
        </w:numPr>
        <w:tabs/>
        <w:wordWrap w:val="on"/>
        <w:spacing w:before="0" w:after="0" w:line="560" w:lineRule="exact"/>
        <w:ind w:hanging="440" w:left="440" w:right="0"/>
        <w:jc w:val="both"/>
        <w:textAlignment w:val="auto"/>
        <w:rPr>
          <w:sz w:val="32"/>
        </w:rPr>
      </w:pPr>
      <w:bookmarkStart w:name="d7046e35-d117-479c-ae8a-9a786023b510" w:id="1038"/>
      <w:r>
        <w:rPr>
          <w:rFonts w:ascii="仿宋_GB2312" w:hAnsi="仿宋_GB2312" w:cs="仿宋_GB2312" w:eastAsia="仿宋_GB2312"/>
          <w:sz w:val="32"/>
          <w:spacing w:val="0"/>
          <w:b w:val="off"/>
          <w:i w:val="off"/>
        </w:rPr>
        <w:t>新零售供应链优化：</w:t>
      </w:r>
      <w:r>
        <w:rPr>
          <w:rFonts w:ascii="仿宋_GB2312" w:hAnsi="仿宋_GB2312" w:cs="仿宋_GB2312" w:eastAsia="仿宋_GB2312"/>
          <w:sz w:val="32"/>
          <w:spacing w:val="0"/>
          <w:b w:val="off"/>
          <w:i w:val="off"/>
        </w:rPr>
        <w:t xml:space="preserve"> 结合Flux与阿里云IoT，实时追踪东南亚榴莲、马来西亚棕榈油的冷链物流数据，确保品质与安全。</w:t>
      </w:r>
      <w:bookmarkEnd w:id="1038"/>
    </w:p>
    <w:p>
      <w:pPr>
        <w:pStyle w:val="正文 文本"/>
        <w:pageBreakBefore w:val="off"/>
        <w:numPr>
          <w:ilvl w:val="0"/>
          <w:numId w:val="4"/>
        </w:numPr>
        <w:tabs/>
        <w:wordWrap w:val="on"/>
        <w:spacing w:before="0" w:after="0" w:line="560" w:lineRule="exact"/>
        <w:ind w:hanging="440" w:left="440" w:right="0"/>
        <w:jc w:val="both"/>
        <w:textAlignment w:val="auto"/>
        <w:rPr>
          <w:sz w:val="32"/>
        </w:rPr>
      </w:pPr>
      <w:bookmarkStart w:name="b91e3f2f-164c-4f88-a991-90d9ca086044" w:id="1039"/>
      <w:r>
        <w:rPr>
          <w:rFonts w:ascii="仿宋_GB2312" w:hAnsi="仿宋_GB2312" w:cs="仿宋_GB2312" w:eastAsia="仿宋_GB2312"/>
          <w:sz w:val="32"/>
          <w:spacing w:val="0"/>
          <w:b w:val="off"/>
          <w:i w:val="off"/>
        </w:rPr>
        <w:t>Web3游戏经济系统：</w:t>
      </w:r>
      <w:r>
        <w:rPr>
          <w:rFonts w:ascii="仿宋_GB2312" w:hAnsi="仿宋_GB2312" w:cs="仿宋_GB2312" w:eastAsia="仿宋_GB2312"/>
          <w:sz w:val="32"/>
          <w:spacing w:val="0"/>
          <w:b w:val="off"/>
          <w:i w:val="off"/>
        </w:rPr>
        <w:t xml:space="preserve"> 通过Flux处理链游的实时交易与NFT流转，降低延迟，提升玩家体验。</w:t>
      </w:r>
      <w:bookmarkEnd w:id="1039"/>
    </w:p>
    <w:p>
      <w:pPr>
        <w:pStyle w:val="正文一级标题"/>
        <w:pageBreakBefore w:val="off"/>
        <w:tabs/>
        <w:wordWrap w:val="on"/>
        <w:spacing w:before="0" w:after="0" w:line="560" w:lineRule="exact"/>
        <w:ind w:left="0" w:right="0" w:firstLine="720"/>
        <w:jc w:val="left"/>
        <w:textAlignment w:val="auto"/>
        <w:rPr>
          <w:sz w:val="36"/>
        </w:rPr>
      </w:pPr>
      <w:bookmarkStart w:name="0bd63599fe9640e78c87a4a1dbcec2b0" w:id="1040"/>
      <w:r>
        <w:rPr>
          <w:rFonts w:ascii="黑体" w:hAnsi="黑体" w:cs="黑体" w:eastAsia="黑体"/>
          <w:sz w:val="36"/>
          <w:spacing w:val="0"/>
          <w:b w:val="on"/>
          <w:i w:val="off"/>
        </w:rPr>
        <w:t>二、求职动机与能力匹配：</w:t>
      </w:r>
      <w:bookmarkEnd w:id="1040"/>
    </w:p>
    <w:p>
      <w:pPr>
        <w:pStyle w:val="正文二级标题"/>
        <w:pageBreakBefore w:val="off"/>
        <w:tabs/>
        <w:wordWrap w:val="on"/>
        <w:spacing w:before="0" w:after="0" w:line="560" w:lineRule="exact"/>
        <w:ind w:left="0" w:right="0" w:firstLine="680"/>
        <w:jc w:val="left"/>
        <w:textAlignment w:val="auto"/>
        <w:rPr>
          <w:sz w:val="34"/>
        </w:rPr>
      </w:pPr>
      <w:bookmarkStart w:name="6cb2d1e66f8b4eccb68371b715456e43" w:id="1041"/>
      <w:r>
        <w:rPr>
          <w:rFonts w:ascii="黑体" w:hAnsi="黑体" w:cs="黑体" w:eastAsia="黑体"/>
          <w:sz w:val="34"/>
          <w:spacing w:val="0"/>
          <w:b w:val="on"/>
          <w:i w:val="off"/>
        </w:rPr>
        <w:t>1. 我的优势与阿里云需求的契合点：</w:t>
      </w:r>
      <w:bookmarkEnd w:id="1041"/>
    </w:p>
    <w:p>
      <w:pPr>
        <w:pStyle w:val="正文 文本"/>
        <w:pageBreakBefore w:val="off"/>
        <w:numPr>
          <w:ilvl w:val="0"/>
          <w:numId w:val="5"/>
        </w:numPr>
        <w:tabs/>
        <w:wordWrap w:val="on"/>
        <w:spacing w:before="0" w:after="0" w:line="560" w:lineRule="exact"/>
        <w:ind w:hanging="440" w:left="440" w:right="0"/>
        <w:jc w:val="both"/>
        <w:textAlignment w:val="auto"/>
        <w:rPr>
          <w:sz w:val="32"/>
        </w:rPr>
      </w:pPr>
      <w:bookmarkStart w:name="72db505b-3f91-4f75-bf5f-4b8fc79d2648" w:id="1042"/>
      <w:r>
        <w:rPr>
          <w:rFonts w:ascii="仿宋_GB2312" w:hAnsi="仿宋_GB2312" w:cs="仿宋_GB2312" w:eastAsia="仿宋_GB2312"/>
          <w:sz w:val="32"/>
          <w:spacing w:val="0"/>
          <w:b w:val="off"/>
          <w:i w:val="off"/>
        </w:rPr>
        <w:t>技术背景：</w:t>
      </w:r>
      <w:bookmarkEnd w:id="1042"/>
    </w:p>
    <w:p>
      <w:pPr>
        <w:pStyle w:val="正文 文本"/>
        <w:pageBreakBefore w:val="off"/>
        <w:numPr>
          <w:ilvl w:val="1"/>
          <w:numId w:val="5"/>
        </w:numPr>
        <w:tabs/>
        <w:wordWrap w:val="on"/>
        <w:spacing w:before="0" w:after="0" w:line="560" w:lineRule="exact"/>
        <w:ind w:hanging="440" w:left="880" w:right="0"/>
        <w:jc w:val="both"/>
        <w:textAlignment w:val="auto"/>
        <w:rPr>
          <w:sz w:val="32"/>
        </w:rPr>
      </w:pPr>
      <w:bookmarkStart w:name="7146e4c4-9d81-4232-9085-5f5c6ff6b7df" w:id="1043"/>
      <w:r>
        <w:rPr>
          <w:rFonts w:ascii="仿宋_GB2312" w:hAnsi="仿宋_GB2312" w:cs="仿宋_GB2312" w:eastAsia="仿宋_GB2312"/>
          <w:sz w:val="32"/>
          <w:spacing w:val="0"/>
          <w:b w:val="off"/>
          <w:i w:val="off"/>
        </w:rPr>
        <w:t>Flux实战经验：</w:t>
      </w:r>
      <w:r>
        <w:rPr>
          <w:rFonts w:ascii="仿宋_GB2312" w:hAnsi="仿宋_GB2312" w:cs="仿宋_GB2312" w:eastAsia="仿宋_GB2312"/>
          <w:sz w:val="32"/>
          <w:spacing w:val="0"/>
          <w:b w:val="off"/>
          <w:i w:val="off"/>
        </w:rPr>
        <w:t xml:space="preserve"> 主导某跨境支付项目，使用Flux构建实时风控系统，处理峰值TPS 30K+，系统可用性达99.99%。</w:t>
      </w:r>
      <w:bookmarkEnd w:id="1043"/>
    </w:p>
    <w:p>
      <w:pPr>
        <w:pStyle w:val="正文 文本"/>
        <w:pageBreakBefore w:val="off"/>
        <w:numPr>
          <w:ilvl w:val="1"/>
          <w:numId w:val="5"/>
        </w:numPr>
        <w:tabs/>
        <w:wordWrap w:val="on"/>
        <w:spacing w:before="0" w:after="0" w:line="560" w:lineRule="exact"/>
        <w:ind w:hanging="440" w:left="880" w:right="0"/>
        <w:jc w:val="both"/>
        <w:textAlignment w:val="auto"/>
        <w:rPr>
          <w:sz w:val="32"/>
        </w:rPr>
      </w:pPr>
      <w:bookmarkStart w:name="7de54f4c-f414-43cc-b280-f5bd9aa9aa2a" w:id="1044"/>
      <w:r>
        <w:rPr>
          <w:rFonts w:ascii="仿宋_GB2312" w:hAnsi="仿宋_GB2312" w:cs="仿宋_GB2312" w:eastAsia="仿宋_GB2312"/>
          <w:sz w:val="32"/>
          <w:spacing w:val="0"/>
          <w:b w:val="off"/>
          <w:i w:val="off"/>
        </w:rPr>
        <w:t>Dune + SIM集成：</w:t>
      </w:r>
      <w:r>
        <w:rPr>
          <w:rFonts w:ascii="仿宋_GB2312" w:hAnsi="仿宋_GB2312" w:cs="仿宋_GB2312" w:eastAsia="仿宋_GB2312"/>
          <w:sz w:val="32"/>
          <w:spacing w:val="0"/>
          <w:b w:val="off"/>
          <w:i w:val="off"/>
        </w:rPr>
        <w:t xml:space="preserve"> 设计过基于SIM的链上数据分析平台，无缝对接Dune SQL接口，支持用户自定义查询。</w:t>
      </w:r>
      <w:bookmarkEnd w:id="1044"/>
    </w:p>
    <w:p>
      <w:pPr>
        <w:pStyle w:val="正文 文本"/>
        <w:pageBreakBefore w:val="off"/>
        <w:numPr>
          <w:ilvl w:val="1"/>
          <w:numId w:val="5"/>
        </w:numPr>
        <w:tabs/>
        <w:wordWrap w:val="on"/>
        <w:spacing w:before="0" w:after="0" w:line="560" w:lineRule="exact"/>
        <w:ind w:hanging="440" w:left="880" w:right="0"/>
        <w:jc w:val="both"/>
        <w:textAlignment w:val="auto"/>
        <w:rPr>
          <w:sz w:val="32"/>
        </w:rPr>
      </w:pPr>
      <w:bookmarkStart w:name="c0864b2a-594e-4923-baed-12f10a1794a5" w:id="1045"/>
      <w:r>
        <w:rPr>
          <w:rFonts w:ascii="仿宋_GB2312" w:hAnsi="仿宋_GB2312" w:cs="仿宋_GB2312" w:eastAsia="仿宋_GB2312"/>
          <w:sz w:val="32"/>
          <w:spacing w:val="0"/>
          <w:b w:val="off"/>
          <w:i w:val="off"/>
        </w:rPr>
        <w:t>阿里云认证：</w:t>
      </w:r>
      <w:r>
        <w:rPr>
          <w:rFonts w:ascii="仿宋_GB2312" w:hAnsi="仿宋_GB2312" w:cs="仿宋_GB2312" w:eastAsia="仿宋_GB2312"/>
          <w:sz w:val="32"/>
          <w:spacing w:val="0"/>
          <w:b w:val="off"/>
          <w:i w:val="off"/>
        </w:rPr>
        <w:t xml:space="preserve"> 持有阿里云ACP（大数据/云计算），熟悉DataLakehouse、实时计算等产品。</w:t>
      </w:r>
      <w:bookmarkEnd w:id="1045"/>
    </w:p>
    <w:p>
      <w:pPr>
        <w:pStyle w:val="正文 文本"/>
        <w:pageBreakBefore w:val="off"/>
        <w:numPr>
          <w:ilvl w:val="0"/>
          <w:numId w:val="5"/>
        </w:numPr>
        <w:tabs/>
        <w:wordWrap w:val="on"/>
        <w:spacing w:before="0" w:after="0" w:line="560" w:lineRule="exact"/>
        <w:ind w:hanging="440" w:left="440" w:right="0"/>
        <w:jc w:val="both"/>
        <w:textAlignment w:val="auto"/>
        <w:rPr>
          <w:sz w:val="32"/>
        </w:rPr>
      </w:pPr>
      <w:bookmarkStart w:name="b6e03135-c07b-4f4d-bf77-e47fb62b3cfc" w:id="1046"/>
      <w:r>
        <w:rPr>
          <w:rFonts w:ascii="仿宋_GB2312" w:hAnsi="仿宋_GB2312" w:cs="仿宋_GB2312" w:eastAsia="仿宋_GB2312"/>
          <w:sz w:val="32"/>
          <w:spacing w:val="0"/>
          <w:b w:val="off"/>
          <w:i w:val="off"/>
        </w:rPr>
        <w:t>本土化理解：</w:t>
      </w:r>
      <w:bookmarkEnd w:id="1046"/>
    </w:p>
    <w:p>
      <w:pPr>
        <w:pStyle w:val="正文 文本"/>
        <w:pageBreakBefore w:val="off"/>
        <w:numPr>
          <w:ilvl w:val="1"/>
          <w:numId w:val="5"/>
        </w:numPr>
        <w:tabs/>
        <w:wordWrap w:val="on"/>
        <w:spacing w:before="0" w:after="0" w:line="560" w:lineRule="exact"/>
        <w:ind w:hanging="440" w:left="880" w:right="0"/>
        <w:jc w:val="both"/>
        <w:textAlignment w:val="auto"/>
        <w:rPr>
          <w:sz w:val="32"/>
        </w:rPr>
      </w:pPr>
      <w:bookmarkStart w:name="3cf634db-4b6b-4696-9406-d4390060dda7" w:id="1047"/>
      <w:r>
        <w:rPr>
          <w:rFonts w:ascii="仿宋_GB2312" w:hAnsi="仿宋_GB2312" w:cs="仿宋_GB2312" w:eastAsia="仿宋_GB2312"/>
          <w:sz w:val="32"/>
          <w:spacing w:val="0"/>
          <w:b w:val="off"/>
          <w:i w:val="off"/>
        </w:rPr>
        <w:t>精通中文，熟悉亚洲客户需求（如新加坡金融机构对实时风控的刚需、东南亚对成本敏感的特性）。</w:t>
      </w:r>
      <w:bookmarkEnd w:id="1047"/>
    </w:p>
    <w:p>
      <w:pPr>
        <w:pStyle w:val="正文 文本"/>
        <w:pageBreakBefore w:val="off"/>
        <w:numPr>
          <w:ilvl w:val="0"/>
          <w:numId w:val="5"/>
        </w:numPr>
        <w:tabs/>
        <w:wordWrap w:val="on"/>
        <w:spacing w:before="0" w:after="0" w:line="560" w:lineRule="exact"/>
        <w:ind w:hanging="440" w:left="440" w:right="0"/>
        <w:jc w:val="both"/>
        <w:textAlignment w:val="auto"/>
        <w:rPr>
          <w:sz w:val="32"/>
        </w:rPr>
      </w:pPr>
      <w:bookmarkStart w:name="9dcd2ca7-9277-4875-bb93-881d10d3ecec" w:id="1048"/>
      <w:r>
        <w:rPr>
          <w:rFonts w:ascii="仿宋_GB2312" w:hAnsi="仿宋_GB2312" w:cs="仿宋_GB2312" w:eastAsia="仿宋_GB2312"/>
          <w:sz w:val="32"/>
          <w:spacing w:val="0"/>
          <w:b w:val="off"/>
          <w:i w:val="off"/>
        </w:rPr>
        <w:t>销售赋能潜力：</w:t>
      </w:r>
      <w:bookmarkEnd w:id="1048"/>
    </w:p>
    <w:p>
      <w:pPr>
        <w:pStyle w:val="正文 文本"/>
        <w:pageBreakBefore w:val="off"/>
        <w:numPr>
          <w:ilvl w:val="1"/>
          <w:numId w:val="5"/>
        </w:numPr>
        <w:tabs/>
        <w:wordWrap w:val="on"/>
        <w:spacing w:before="0" w:after="0" w:line="560" w:lineRule="exact"/>
        <w:ind w:hanging="440" w:left="880" w:right="0"/>
        <w:jc w:val="both"/>
        <w:textAlignment w:val="auto"/>
        <w:rPr>
          <w:sz w:val="32"/>
        </w:rPr>
      </w:pPr>
      <w:bookmarkStart w:name="9960dbed-ad8e-4b9d-8bda-ef73920d4402" w:id="1049"/>
      <w:r>
        <w:rPr>
          <w:rFonts w:ascii="仿宋_GB2312" w:hAnsi="仿宋_GB2312" w:cs="仿宋_GB2312" w:eastAsia="仿宋_GB2312"/>
          <w:sz w:val="32"/>
          <w:spacing w:val="0"/>
          <w:b w:val="off"/>
          <w:i w:val="off"/>
        </w:rPr>
        <w:t>技术型销售：</w:t>
      </w:r>
      <w:r>
        <w:rPr>
          <w:rFonts w:ascii="仿宋_GB2312" w:hAnsi="仿宋_GB2312" w:cs="仿宋_GB2312" w:eastAsia="仿宋_GB2312"/>
          <w:sz w:val="32"/>
          <w:spacing w:val="0"/>
          <w:b w:val="off"/>
          <w:i w:val="off"/>
        </w:rPr>
        <w:t xml:space="preserve"> 能通过POC演示Flux在低延迟、高可用方面的优势，加速客户签约。</w:t>
      </w:r>
      <w:bookmarkEnd w:id="1049"/>
    </w:p>
    <w:p>
      <w:pPr>
        <w:pStyle w:val="正文 文本"/>
        <w:pageBreakBefore w:val="off"/>
        <w:numPr>
          <w:ilvl w:val="1"/>
          <w:numId w:val="5"/>
        </w:numPr>
        <w:tabs/>
        <w:wordWrap w:val="on"/>
        <w:spacing w:before="0" w:after="0" w:line="560" w:lineRule="exact"/>
        <w:ind w:hanging="440" w:left="880" w:right="0"/>
        <w:jc w:val="both"/>
        <w:textAlignment w:val="auto"/>
        <w:rPr>
          <w:sz w:val="32"/>
        </w:rPr>
      </w:pPr>
      <w:bookmarkStart w:name="e6b67f6c-002c-464a-8354-5b9130b20cab" w:id="1050"/>
      <w:r>
        <w:rPr>
          <w:rFonts w:ascii="仿宋_GB2312" w:hAnsi="仿宋_GB2312" w:cs="仿宋_GB2312" w:eastAsia="仿宋_GB2312"/>
          <w:sz w:val="32"/>
          <w:spacing w:val="0"/>
          <w:b w:val="off"/>
          <w:i w:val="off"/>
        </w:rPr>
        <w:t>生态拓展：</w:t>
      </w:r>
      <w:r>
        <w:rPr>
          <w:rFonts w:ascii="仿宋_GB2312" w:hAnsi="仿宋_GB2312" w:cs="仿宋_GB2312" w:eastAsia="仿宋_GB2312"/>
          <w:sz w:val="32"/>
          <w:spacing w:val="0"/>
          <w:b w:val="off"/>
          <w:i w:val="off"/>
        </w:rPr>
        <w:t xml:space="preserve"> 可协助建立阿里云与本地ISV/技术合作伙伴的关系（如新加坡金融科技协会）。</w:t>
      </w:r>
      <w:bookmarkEnd w:id="1050"/>
    </w:p>
    <w:p>
      <w:pPr>
        <w:pStyle w:val="正文 文本"/>
        <w:pageBreakBefore w:val="off"/>
        <w:tabs/>
        <w:wordWrap w:val="on"/>
        <w:spacing w:before="0" w:after="0" w:line="560" w:lineRule="exact"/>
        <w:ind w:left="0" w:right="0" w:firstLine="640"/>
        <w:jc w:val="both"/>
        <w:textAlignment w:val="auto"/>
        <w:rPr>
          <w:sz w:val="32"/>
        </w:rPr>
      </w:pPr>
      <w:bookmarkStart w:name="94d5930b5cfd49cabc9f85d235b086bc" w:id="1051"/>
      <w:r>
        <w:rPr>
          <w:rFonts w:ascii="仿宋_GB2312" w:hAnsi="仿宋_GB2312" w:cs="仿宋_GB2312" w:eastAsia="仿宋_GB2312"/>
          <w:sz w:val="32"/>
          <w:spacing w:val="0"/>
          <w:b w:val="off"/>
          <w:i w:val="off"/>
        </w:rPr>
        <w:t>2. 目标贡献：</w:t>
      </w:r>
      <w:bookmarkEnd w:id="1051"/>
    </w:p>
    <w:p>
      <w:pPr>
        <w:pStyle w:val="正文 文本"/>
        <w:pageBreakBefore w:val="off"/>
        <w:numPr>
          <w:ilvl w:val="0"/>
          <w:numId w:val="6"/>
        </w:numPr>
        <w:tabs/>
        <w:wordWrap w:val="on"/>
        <w:spacing w:before="0" w:after="0" w:line="560" w:lineRule="exact"/>
        <w:ind w:hanging="440" w:left="440" w:right="0"/>
        <w:jc w:val="both"/>
        <w:textAlignment w:val="auto"/>
        <w:rPr>
          <w:sz w:val="32"/>
        </w:rPr>
      </w:pPr>
      <w:bookmarkStart w:name="934f527f-74df-4576-868a-4ddd4103fd79" w:id="1052"/>
      <w:r>
        <w:rPr>
          <w:rFonts w:ascii="仿宋_GB2312" w:hAnsi="仿宋_GB2312" w:cs="仿宋_GB2312" w:eastAsia="仿宋_GB2312"/>
          <w:sz w:val="32"/>
          <w:spacing w:val="0"/>
          <w:b w:val="off"/>
          <w:i w:val="off"/>
        </w:rPr>
        <w:t>短期：</w:t>
      </w:r>
      <w:r>
        <w:rPr>
          <w:rFonts w:ascii="仿宋_GB2312" w:hAnsi="仿宋_GB2312" w:cs="仿宋_GB2312" w:eastAsia="仿宋_GB2312"/>
          <w:sz w:val="32"/>
          <w:spacing w:val="0"/>
          <w:b w:val="off"/>
          <w:i w:val="off"/>
        </w:rPr>
        <w:t xml:space="preserve"> 支持新加坡团队通过技术演示（如跨境支付合规方案）赢得区块链客户试点项目，验证Flux方案的可行性。</w:t>
      </w:r>
      <w:bookmarkEnd w:id="1052"/>
    </w:p>
    <w:p>
      <w:pPr>
        <w:pStyle w:val="正文 文本"/>
        <w:pageBreakBefore w:val="off"/>
        <w:numPr>
          <w:ilvl w:val="0"/>
          <w:numId w:val="6"/>
        </w:numPr>
        <w:tabs/>
        <w:wordWrap w:val="on"/>
        <w:spacing w:before="0" w:after="0" w:line="560" w:lineRule="exact"/>
        <w:ind w:hanging="440" w:left="440" w:right="0"/>
        <w:jc w:val="both"/>
        <w:textAlignment w:val="auto"/>
        <w:rPr>
          <w:sz w:val="32"/>
        </w:rPr>
      </w:pPr>
      <w:bookmarkStart w:name="890078e8-1c53-48f8-9998-9cd1f9bb8762" w:id="1053"/>
      <w:r>
        <w:rPr>
          <w:rFonts w:ascii="仿宋_GB2312" w:hAnsi="仿宋_GB2312" w:cs="仿宋_GB2312" w:eastAsia="仿宋_GB2312"/>
          <w:sz w:val="32"/>
          <w:spacing w:val="0"/>
          <w:b w:val="off"/>
          <w:i w:val="off"/>
        </w:rPr>
        <w:t>中期：</w:t>
      </w:r>
      <w:r>
        <w:rPr>
          <w:rFonts w:ascii="仿宋_GB2312" w:hAnsi="仿宋_GB2312" w:cs="仿宋_GB2312" w:eastAsia="仿宋_GB2312"/>
          <w:sz w:val="32"/>
          <w:spacing w:val="0"/>
          <w:b w:val="off"/>
          <w:i w:val="off"/>
        </w:rPr>
        <w:t xml:space="preserve"> 主导Flux与阿里云实时计算产品的深度集成，推动技术团队开发“Flux + 阿里云DataLakehouse”联合解决方案。</w:t>
      </w:r>
      <w:bookmarkEnd w:id="1053"/>
    </w:p>
    <w:p>
      <w:pPr>
        <w:pStyle w:val="正文 文本"/>
        <w:pageBreakBefore w:val="off"/>
        <w:numPr>
          <w:ilvl w:val="0"/>
          <w:numId w:val="6"/>
        </w:numPr>
        <w:tabs/>
        <w:wordWrap w:val="on"/>
        <w:spacing w:before="0" w:after="0" w:line="560" w:lineRule="exact"/>
        <w:ind w:hanging="440" w:left="440" w:right="0"/>
        <w:jc w:val="both"/>
        <w:textAlignment w:val="auto"/>
        <w:rPr>
          <w:sz w:val="32"/>
        </w:rPr>
      </w:pPr>
      <w:bookmarkStart w:name="ad8d967f-043e-4e20-a8f8-de325e9d3dd5" w:id="1054"/>
      <w:r>
        <w:rPr>
          <w:rFonts w:ascii="仿宋_GB2312" w:hAnsi="仿宋_GB2312" w:cs="仿宋_GB2312" w:eastAsia="仿宋_GB2312"/>
          <w:sz w:val="32"/>
          <w:spacing w:val="0"/>
          <w:b w:val="off"/>
          <w:i w:val="off"/>
        </w:rPr>
        <w:t>长期：</w:t>
      </w:r>
      <w:r>
        <w:rPr>
          <w:rFonts w:ascii="仿宋_GB2312" w:hAnsi="仿宋_GB2312" w:cs="仿宋_GB2312" w:eastAsia="仿宋_GB2312"/>
          <w:sz w:val="32"/>
          <w:spacing w:val="0"/>
          <w:b w:val="off"/>
          <w:i w:val="off"/>
        </w:rPr>
        <w:t xml:space="preserve"> 孵化适合亚洲市场的标准化产品（如“实时区块链合规平台”），形成可复用的SaaS服务。</w:t>
      </w:r>
      <w:bookmarkEnd w:id="1054"/>
    </w:p>
    <w:p>
      <w:pPr>
        <w:pStyle w:val="正文一级标题"/>
        <w:pageBreakBefore w:val="off"/>
        <w:tabs/>
        <w:wordWrap w:val="on"/>
        <w:spacing w:before="0" w:after="0" w:line="560" w:lineRule="exact"/>
        <w:ind w:left="0" w:right="0" w:firstLine="720"/>
        <w:jc w:val="left"/>
        <w:textAlignment w:val="auto"/>
        <w:rPr>
          <w:sz w:val="36"/>
        </w:rPr>
      </w:pPr>
      <w:bookmarkStart w:name="2d9ff13b4beb49e3b0dd52b65bab6fda" w:id="1055"/>
      <w:r>
        <w:rPr>
          <w:rFonts w:ascii="黑体" w:hAnsi="黑体" w:cs="黑体" w:eastAsia="黑体"/>
          <w:sz w:val="36"/>
          <w:spacing w:val="0"/>
          <w:b w:val="on"/>
          <w:i w:val="off"/>
        </w:rPr>
        <w:t>三、为什么选择阿里云：</w:t>
      </w:r>
      <w:bookmarkEnd w:id="1055"/>
    </w:p>
    <w:p>
      <w:pPr>
        <w:pStyle w:val="正文 文本"/>
        <w:pageBreakBefore w:val="off"/>
        <w:numPr>
          <w:ilvl w:val="0"/>
          <w:numId w:val="7"/>
        </w:numPr>
        <w:tabs/>
        <w:wordWrap w:val="on"/>
        <w:spacing w:before="0" w:after="0" w:line="560" w:lineRule="exact"/>
        <w:ind w:hanging="440" w:left="440" w:right="0"/>
        <w:jc w:val="both"/>
        <w:textAlignment w:val="auto"/>
        <w:rPr>
          <w:sz w:val="32"/>
        </w:rPr>
      </w:pPr>
      <w:bookmarkStart w:name="76f2d231-cc40-4e2d-a233-af0d1907e08c" w:id="1056"/>
      <w:r>
        <w:rPr>
          <w:rFonts w:ascii="仿宋_GB2312" w:hAnsi="仿宋_GB2312" w:cs="仿宋_GB2312" w:eastAsia="仿宋_GB2312"/>
          <w:sz w:val="32"/>
          <w:spacing w:val="0"/>
          <w:b w:val="off"/>
          <w:i w:val="off"/>
        </w:rPr>
        <w:t>亚洲领导者的技术信任：</w:t>
      </w:r>
      <w:r>
        <w:rPr>
          <w:rFonts w:ascii="仿宋_GB2312" w:hAnsi="仿宋_GB2312" w:cs="仿宋_GB2312" w:eastAsia="仿宋_GB2312"/>
          <w:sz w:val="32"/>
          <w:spacing w:val="0"/>
          <w:b w:val="off"/>
          <w:i w:val="off"/>
        </w:rPr>
        <w:t xml:space="preserve"> 阿里云在亚太IaaS市场份额第一（Gartner），基础设施可靠性与本地化服务是亚洲客户首选。</w:t>
      </w:r>
      <w:bookmarkEnd w:id="1056"/>
    </w:p>
    <w:p>
      <w:pPr>
        <w:pStyle w:val="正文 文本"/>
        <w:pageBreakBefore w:val="off"/>
        <w:numPr>
          <w:ilvl w:val="0"/>
          <w:numId w:val="7"/>
        </w:numPr>
        <w:tabs/>
        <w:wordWrap w:val="on"/>
        <w:spacing w:before="0" w:after="0" w:line="560" w:lineRule="exact"/>
        <w:ind w:hanging="440" w:left="440" w:right="0"/>
        <w:jc w:val="both"/>
        <w:textAlignment w:val="auto"/>
        <w:rPr>
          <w:sz w:val="32"/>
        </w:rPr>
      </w:pPr>
      <w:bookmarkStart w:name="efd5ed96-ff39-40f0-a1a3-e2b2adfb0bcb" w:id="1057"/>
      <w:r>
        <w:rPr>
          <w:rFonts w:ascii="仿宋_GB2312" w:hAnsi="仿宋_GB2312" w:cs="仿宋_GB2312" w:eastAsia="仿宋_GB2312"/>
          <w:sz w:val="32"/>
          <w:spacing w:val="0"/>
          <w:b w:val="off"/>
          <w:i w:val="off"/>
        </w:rPr>
        <w:t>社区与生态优势：</w:t>
      </w:r>
      <w:r>
        <w:rPr>
          <w:rFonts w:ascii="仿宋_GB2312" w:hAnsi="仿宋_GB2312" w:cs="仿宋_GB2312" w:eastAsia="仿宋_GB2312"/>
          <w:sz w:val="32"/>
          <w:spacing w:val="0"/>
          <w:b w:val="off"/>
          <w:i w:val="off"/>
        </w:rPr>
        <w:t xml:space="preserve"> 阿里云开发者社区、合作伙伴网络（如新加坡的APN合作伙伴）能为解决方案落地提供强大支撑。</w:t>
      </w:r>
      <w:bookmarkEnd w:id="1057"/>
    </w:p>
    <w:p>
      <w:pPr>
        <w:pStyle w:val="正文 文本"/>
        <w:pageBreakBefore w:val="off"/>
        <w:numPr>
          <w:ilvl w:val="0"/>
          <w:numId w:val="7"/>
        </w:numPr>
        <w:tabs/>
        <w:wordWrap w:val="on"/>
        <w:spacing w:before="0" w:after="0" w:line="560" w:lineRule="exact"/>
        <w:ind w:hanging="440" w:left="440" w:right="0"/>
        <w:jc w:val="both"/>
        <w:textAlignment w:val="auto"/>
        <w:rPr>
          <w:sz w:val="32"/>
        </w:rPr>
      </w:pPr>
      <w:bookmarkStart w:name="57ec9d1d-7a3d-4ad7-8079-84959cfb3d6e" w:id="1058"/>
      <w:r>
        <w:rPr>
          <w:rFonts w:ascii="仿宋_GB2312" w:hAnsi="仿宋_GB2312" w:cs="仿宋_GB2312" w:eastAsia="仿宋_GB2312"/>
          <w:sz w:val="32"/>
          <w:spacing w:val="0"/>
          <w:b w:val="off"/>
          <w:i w:val="off"/>
        </w:rPr>
        <w:t>共同愿景：</w:t>
      </w:r>
      <w:r>
        <w:rPr>
          <w:rFonts w:ascii="仿宋_GB2312" w:hAnsi="仿宋_GB2312" w:cs="仿宋_GB2312" w:eastAsia="仿宋_GB2312"/>
          <w:sz w:val="32"/>
          <w:spacing w:val="0"/>
          <w:b w:val="off"/>
          <w:i w:val="off"/>
        </w:rPr>
        <w:t xml:space="preserve"> 认同阿里云“让计算成为公共服务”的使命，希望将Flux的技术优势与阿里云基础设施结合，推动亚洲企业数字化转型。</w:t>
      </w:r>
      <w:bookmarkEnd w:id="1058"/>
    </w:p>
    <w:p>
      <w:pPr>
        <w:pStyle w:val="正文一级标题"/>
        <w:pageBreakBefore w:val="off"/>
        <w:tabs/>
        <w:wordWrap w:val="on"/>
        <w:spacing w:before="0" w:after="0" w:line="560" w:lineRule="exact"/>
        <w:ind w:left="0" w:right="0" w:firstLine="720"/>
        <w:jc w:val="left"/>
        <w:textAlignment w:val="auto"/>
        <w:rPr>
          <w:sz w:val="36"/>
        </w:rPr>
      </w:pPr>
      <w:bookmarkStart w:name="e16c08938fda4a059482ba45383fa3d9" w:id="1059"/>
      <w:r>
        <w:rPr>
          <w:rFonts w:ascii="黑体" w:hAnsi="黑体" w:cs="黑体" w:eastAsia="黑体"/>
          <w:sz w:val="36"/>
          <w:spacing w:val="0"/>
          <w:b w:val="on"/>
          <w:i w:val="off"/>
        </w:rPr>
        <w:t>四、附加资质与证明：</w:t>
      </w:r>
      <w:bookmarkEnd w:id="1059"/>
    </w:p>
    <w:p>
      <w:pPr>
        <w:pStyle w:val="正文 文本"/>
        <w:pageBreakBefore w:val="off"/>
        <w:numPr>
          <w:ilvl w:val="0"/>
          <w:numId w:val="8"/>
        </w:numPr>
        <w:tabs/>
        <w:wordWrap w:val="on"/>
        <w:spacing w:before="0" w:after="0" w:line="560" w:lineRule="exact"/>
        <w:ind w:hanging="440" w:left="440" w:right="0"/>
        <w:jc w:val="both"/>
        <w:textAlignment w:val="auto"/>
        <w:rPr>
          <w:sz w:val="32"/>
        </w:rPr>
      </w:pPr>
      <w:bookmarkStart w:name="4a340103-9a1e-43e9-8749-3926c533d6ef" w:id="1060"/>
      <w:r>
        <w:rPr>
          <w:rFonts w:ascii="仿宋_GB2312" w:hAnsi="仿宋_GB2312" w:cs="仿宋_GB2312" w:eastAsia="仿宋_GB2312"/>
          <w:sz w:val="32"/>
          <w:spacing w:val="0"/>
          <w:b w:val="off"/>
          <w:i w:val="off"/>
        </w:rPr>
        <w:t>成功案例：</w:t>
      </w:r>
      <w:bookmarkEnd w:id="1060"/>
    </w:p>
    <w:p>
      <w:pPr>
        <w:pStyle w:val="正文 文本"/>
        <w:pageBreakBefore w:val="off"/>
        <w:numPr>
          <w:ilvl w:val="1"/>
          <w:numId w:val="8"/>
        </w:numPr>
        <w:tabs/>
        <w:wordWrap w:val="on"/>
        <w:spacing w:before="0" w:after="0" w:line="560" w:lineRule="exact"/>
        <w:ind w:hanging="440" w:left="880" w:right="0"/>
        <w:jc w:val="both"/>
        <w:textAlignment w:val="auto"/>
        <w:rPr>
          <w:sz w:val="32"/>
        </w:rPr>
      </w:pPr>
      <w:bookmarkStart w:name="e856ccf3-a3cb-439a-b966-d5bcf7d5b51c" w:id="1061"/>
      <w:r>
        <w:rPr>
          <w:rFonts w:ascii="仿宋_GB2312" w:hAnsi="仿宋_GB2312" w:cs="仿宋_GB2312" w:eastAsia="仿宋_GB2312"/>
          <w:sz w:val="32"/>
          <w:spacing w:val="0"/>
          <w:b w:val="off"/>
          <w:i w:val="off"/>
        </w:rPr>
        <w:t>滔天集团跨境支付系统（Flux实时风控，通过新加坡MAS审计）。</w:t>
      </w:r>
      <w:bookmarkEnd w:id="1061"/>
    </w:p>
    <w:p>
      <w:pPr>
        <w:pStyle w:val="正文 文本"/>
        <w:pageBreakBefore w:val="off"/>
        <w:numPr>
          <w:ilvl w:val="1"/>
          <w:numId w:val="8"/>
        </w:numPr>
        <w:tabs/>
        <w:wordWrap w:val="on"/>
        <w:spacing w:before="0" w:after="0" w:line="560" w:lineRule="exact"/>
        <w:ind w:hanging="440" w:left="880" w:right="0"/>
        <w:jc w:val="both"/>
        <w:textAlignment w:val="auto"/>
        <w:rPr>
          <w:sz w:val="32"/>
        </w:rPr>
      </w:pPr>
      <w:bookmarkStart w:name="751710bf-9262-460e-b406-d3d9336b85f8" w:id="1062"/>
      <w:r>
        <w:rPr>
          <w:rFonts w:ascii="仿宋_GB2312" w:hAnsi="仿宋_GB2312" w:cs="仿宋_GB2312" w:eastAsia="仿宋_GB2312"/>
          <w:sz w:val="32"/>
          <w:spacing w:val="0"/>
          <w:b w:val="off"/>
          <w:i w:val="off"/>
        </w:rPr>
        <w:t>千问智能奶茶供应链（Flux + 区块链溯源，提升供应链效率30%）。</w:t>
      </w:r>
      <w:bookmarkEnd w:id="1062"/>
    </w:p>
    <w:p>
      <w:pPr>
        <w:pStyle w:val="正文 文本"/>
        <w:pageBreakBefore w:val="off"/>
        <w:numPr>
          <w:ilvl w:val="0"/>
          <w:numId w:val="8"/>
        </w:numPr>
        <w:tabs/>
        <w:wordWrap w:val="on"/>
        <w:spacing w:before="0" w:after="0" w:line="560" w:lineRule="exact"/>
        <w:ind w:hanging="440" w:left="440" w:right="0"/>
        <w:jc w:val="both"/>
        <w:textAlignment w:val="auto"/>
        <w:rPr>
          <w:sz w:val="32"/>
        </w:rPr>
      </w:pPr>
      <w:bookmarkStart w:name="f9462c48-c763-4a3d-9b04-881f3c197513" w:id="1063"/>
      <w:r>
        <w:rPr>
          <w:rFonts w:ascii="仿宋_GB2312" w:hAnsi="仿宋_GB2312" w:cs="仿宋_GB2312" w:eastAsia="仿宋_GB2312"/>
          <w:sz w:val="32"/>
          <w:spacing w:val="0"/>
          <w:b w:val="off"/>
          <w:i w:val="off"/>
        </w:rPr>
        <w:t>技术认证：</w:t>
      </w:r>
      <w:r>
        <w:rPr>
          <w:rFonts w:ascii="仿宋_GB2312" w:hAnsi="仿宋_GB2312" w:cs="仿宋_GB2312" w:eastAsia="仿宋_GB2312"/>
          <w:sz w:val="32"/>
          <w:spacing w:val="0"/>
          <w:b w:val="off"/>
          <w:i w:val="off"/>
        </w:rPr>
        <w:t xml:space="preserve"> 阿里云ACP（大数据专项）、Dune Analytics认证工程师、Flux官方认证架构师。</w:t>
      </w:r>
      <w:bookmarkEnd w:id="1063"/>
    </w:p>
    <w:p>
      <w:pPr>
        <w:pStyle w:val="正文 文本"/>
        <w:pageBreakBefore w:val="off"/>
        <w:numPr>
          <w:ilvl w:val="0"/>
          <w:numId w:val="8"/>
        </w:numPr>
        <w:tabs/>
        <w:wordWrap w:val="on"/>
        <w:spacing w:before="0" w:after="0" w:line="560" w:lineRule="exact"/>
        <w:ind w:hanging="440" w:left="440" w:right="0"/>
        <w:jc w:val="both"/>
        <w:textAlignment w:val="auto"/>
        <w:rPr>
          <w:sz w:val="32"/>
        </w:rPr>
      </w:pPr>
      <w:bookmarkStart w:name="11cd4f88-498d-4f77-a464-ef652053ebda" w:id="1064"/>
      <w:r>
        <w:rPr>
          <w:rFonts w:ascii="仿宋_GB2312" w:hAnsi="仿宋_GB2312" w:cs="仿宋_GB2312" w:eastAsia="仿宋_GB2312"/>
          <w:sz w:val="32"/>
          <w:spacing w:val="0"/>
          <w:b w:val="off"/>
          <w:i w:val="off"/>
        </w:rPr>
        <w:t>语言能力：</w:t>
      </w:r>
      <w:r>
        <w:rPr>
          <w:rFonts w:ascii="仿宋_GB2312" w:hAnsi="仿宋_GB2312" w:cs="仿宋_GB2312" w:eastAsia="仿宋_GB2312"/>
          <w:sz w:val="32"/>
          <w:spacing w:val="0"/>
          <w:b w:val="off"/>
          <w:i w:val="off"/>
        </w:rPr>
        <w:t xml:space="preserve"> 中英双语流利，可支持跨文化客户沟通。</w:t>
      </w:r>
      <w:bookmarkEnd w:id="1064"/>
    </w:p>
    <w:p>
      <w:pPr>
        <w:pStyle w:val="正文 文本"/>
        <w:pageBreakBefore w:val="off"/>
        <w:tabs/>
        <w:wordWrap w:val="on"/>
        <w:spacing w:before="0" w:after="0" w:line="560" w:lineRule="exact"/>
        <w:ind w:left="0" w:right="0" w:firstLine="640"/>
        <w:jc w:val="both"/>
        <w:textAlignment w:val="auto"/>
        <w:rPr>
          <w:sz w:val="32"/>
        </w:rPr>
      </w:pPr>
      <w:bookmarkStart w:name="9f121dbf6ace403ab238a45eb25bbbfa" w:id="1065"/>
      <w:r>
        <w:rPr>
          <w:rFonts w:ascii="仿宋_GB2312" w:hAnsi="仿宋_GB2312" w:cs="仿宋_GB2312" w:eastAsia="仿宋_GB2312"/>
          <w:sz w:val="32"/>
          <w:spacing w:val="0"/>
          <w:b w:val="off"/>
          <w:i w:val="off"/>
        </w:rPr>
        <w:t>恳请机会：</w:t>
      </w:r>
      <w:bookmarkEnd w:id="1065"/>
    </w:p>
    <w:p>
      <w:pPr>
        <w:pStyle w:val="正文 文本"/>
        <w:pageBreakBefore w:val="off"/>
        <w:tabs/>
        <w:wordWrap w:val="on"/>
        <w:spacing w:before="0" w:after="0" w:line="560" w:lineRule="exact"/>
        <w:ind w:left="0" w:right="0" w:firstLine="640"/>
        <w:jc w:val="both"/>
        <w:textAlignment w:val="auto"/>
        <w:rPr>
          <w:sz w:val="32"/>
        </w:rPr>
      </w:pPr>
      <w:bookmarkStart w:name="00467fb882374dada9f89987597583db" w:id="1066"/>
      <w:r>
        <w:rPr>
          <w:rFonts w:ascii="仿宋_GB2312" w:hAnsi="仿宋_GB2312" w:cs="仿宋_GB2312" w:eastAsia="仿宋_GB2312"/>
          <w:sz w:val="32"/>
          <w:spacing w:val="0"/>
          <w:b w:val="off"/>
          <w:i w:val="off"/>
        </w:rPr>
        <w:t>尽管贵司当前在亚洲以销售岗位为主，但我相信</w:t>
      </w:r>
      <w:r>
        <w:rPr>
          <w:rFonts w:ascii="仿宋_GB2312" w:hAnsi="仿宋_GB2312" w:cs="仿宋_GB2312" w:eastAsia="仿宋_GB2312"/>
          <w:sz w:val="32"/>
          <w:spacing w:val="0"/>
          <w:b w:val="off"/>
          <w:i w:val="off"/>
        </w:rPr>
        <w:t>技术深度与市场拓展的结合正是阿里云在激烈竞争中脱颖而出的关键</w:t>
      </w:r>
      <w:r>
        <w:rPr>
          <w:rFonts w:ascii="仿宋_GB2312" w:hAnsi="仿宋_GB2312" w:cs="仿宋_GB2312" w:eastAsia="仿宋_GB2312"/>
          <w:sz w:val="32"/>
          <w:spacing w:val="0"/>
          <w:b w:val="off"/>
          <w:i w:val="off"/>
        </w:rPr>
        <w:t>。若贵司愿给予机会，我承诺：</w:t>
      </w:r>
      <w:bookmarkEnd w:id="1066"/>
    </w:p>
    <w:p>
      <w:pPr>
        <w:pStyle w:val="正文 文本"/>
        <w:pageBreakBefore w:val="off"/>
        <w:numPr>
          <w:ilvl w:val="0"/>
          <w:numId w:val="9"/>
        </w:numPr>
        <w:tabs/>
        <w:wordWrap w:val="on"/>
        <w:spacing w:before="0" w:after="0" w:line="560" w:lineRule="exact"/>
        <w:ind w:hanging="440" w:left="440" w:right="0"/>
        <w:jc w:val="both"/>
        <w:textAlignment w:val="auto"/>
        <w:rPr>
          <w:sz w:val="32"/>
        </w:rPr>
      </w:pPr>
      <w:bookmarkStart w:name="" w:id="1067"/>
      <w:r>
        <w:rPr>
          <w:rFonts w:ascii="仿宋_GB2312" w:hAnsi="仿宋_GB2312" w:cs="仿宋_GB2312" w:eastAsia="仿宋_GB2312"/>
          <w:sz w:val="32"/>
          <w:spacing w:val="0"/>
          <w:b w:val="off"/>
          <w:i w:val="off"/>
        </w:rPr>
        <w:t>在销售岗位上，通过技术提案加速客户签约，成为“技术型销售”标杆；</w:t>
      </w:r>
      <w:bookmarkEnd w:id="1067"/>
    </w:p>
    <w:p>
      <w:pPr>
        <w:pStyle w:val="正文 文本"/>
        <w:pageBreakBefore w:val="off"/>
        <w:numPr>
          <w:ilvl w:val="0"/>
          <w:numId w:val="9"/>
        </w:numPr>
        <w:tabs/>
        <w:wordWrap w:val="on"/>
        <w:spacing w:before="0" w:after="0" w:line="560" w:lineRule="exact"/>
        <w:ind w:hanging="440" w:left="440" w:right="0"/>
        <w:jc w:val="both"/>
        <w:textAlignment w:val="auto"/>
        <w:rPr>
          <w:sz w:val="32"/>
        </w:rPr>
      </w:pPr>
      <w:bookmarkStart w:name="" w:id="1068"/>
      <w:r>
        <w:rPr>
          <w:rFonts w:ascii="仿宋_GB2312" w:hAnsi="仿宋_GB2312" w:cs="仿宋_GB2312" w:eastAsia="仿宋_GB2312"/>
          <w:sz w:val="32"/>
          <w:spacing w:val="0"/>
          <w:b w:val="off"/>
          <w:i w:val="off"/>
        </w:rPr>
        <w:t>推动技术团队与销售协同，孵化适合亚洲市场的创新解决方案；</w:t>
      </w:r>
      <w:bookmarkEnd w:id="1068"/>
    </w:p>
    <w:p>
      <w:pPr>
        <w:pStyle w:val="正文 文本"/>
        <w:pageBreakBefore w:val="off"/>
        <w:numPr>
          <w:ilvl w:val="0"/>
          <w:numId w:val="9"/>
        </w:numPr>
        <w:tabs/>
        <w:wordWrap w:val="on"/>
        <w:spacing w:before="0" w:after="0" w:line="560" w:lineRule="exact"/>
        <w:ind w:hanging="440" w:left="440" w:right="0"/>
        <w:jc w:val="both"/>
        <w:textAlignment w:val="auto"/>
        <w:rPr>
          <w:sz w:val="32"/>
        </w:rPr>
      </w:pPr>
      <w:bookmarkStart w:name="" w:id="1069"/>
      <w:r>
        <w:rPr>
          <w:rFonts w:ascii="仿宋_GB2312" w:hAnsi="仿宋_GB2312" w:cs="仿宋_GB2312" w:eastAsia="仿宋_GB2312"/>
          <w:sz w:val="32"/>
          <w:spacing w:val="0"/>
          <w:b w:val="off"/>
          <w:i w:val="off"/>
        </w:rPr>
        <w:t>利用中文能力与本地化经验，快速融入新加坡团队并赋能客户。</w:t>
      </w:r>
      <w:bookmarkEnd w:id="1069"/>
    </w:p>
    <w:p>
      <w:pPr>
        <w:pStyle w:val="正文 文本"/>
        <w:pageBreakBefore w:val="off"/>
        <w:tabs/>
        <w:wordWrap w:val="on"/>
        <w:spacing w:before="0" w:after="0" w:line="560" w:lineRule="exact"/>
        <w:ind w:left="0" w:right="0" w:firstLine="640"/>
        <w:jc w:val="both"/>
        <w:textAlignment w:val="auto"/>
        <w:rPr>
          <w:sz w:val="32"/>
        </w:rPr>
      </w:pPr>
      <w:bookmarkStart w:name="329b846fa8d246e89c17caa41732cf99" w:id="1070"/>
      <w:r>
        <w:rPr>
          <w:rFonts w:ascii="仿宋_GB2312" w:hAnsi="仿宋_GB2312" w:cs="仿宋_GB2312" w:eastAsia="仿宋_GB2312"/>
          <w:sz w:val="32"/>
          <w:spacing w:val="0"/>
          <w:b w:val="off"/>
          <w:i w:val="off"/>
        </w:rPr>
        <w:t>附件：</w:t>
      </w:r>
      <w:bookmarkEnd w:id="1070"/>
    </w:p>
    <w:p>
      <w:pPr>
        <w:pStyle w:val="正文 文本"/>
        <w:pageBreakBefore w:val="off"/>
        <w:numPr>
          <w:ilvl w:val="0"/>
          <w:numId w:val="10"/>
        </w:numPr>
        <w:tabs/>
        <w:wordWrap w:val="on"/>
        <w:spacing w:before="0" w:after="0" w:line="560" w:lineRule="exact"/>
        <w:ind w:hanging="440" w:left="440" w:right="0"/>
        <w:jc w:val="both"/>
        <w:textAlignment w:val="auto"/>
        <w:rPr>
          <w:sz w:val="32"/>
        </w:rPr>
      </w:pPr>
      <w:bookmarkStart w:name="" w:id="1071"/>
      <w:r>
        <w:rPr>
          <w:rFonts w:ascii="仿宋_GB2312" w:hAnsi="仿宋_GB2312" w:cs="仿宋_GB2312" w:eastAsia="仿宋_GB2312"/>
          <w:sz w:val="32"/>
          <w:spacing w:val="0"/>
          <w:b w:val="off"/>
          <w:i w:val="off"/>
        </w:rPr>
        <w:t>技术提案完整文档（含Flux架构细节、TCO分析、案例对比）</w:t>
      </w:r>
      <w:bookmarkEnd w:id="1071"/>
    </w:p>
    <w:p>
      <w:pPr>
        <w:pStyle w:val="正文 文本"/>
        <w:pageBreakBefore w:val="off"/>
        <w:numPr>
          <w:ilvl w:val="0"/>
          <w:numId w:val="10"/>
        </w:numPr>
        <w:tabs/>
        <w:wordWrap w:val="on"/>
        <w:spacing w:before="0" w:after="0" w:line="560" w:lineRule="exact"/>
        <w:ind w:hanging="440" w:left="440" w:right="0"/>
        <w:jc w:val="both"/>
        <w:textAlignment w:val="auto"/>
        <w:rPr>
          <w:sz w:val="32"/>
        </w:rPr>
      </w:pPr>
      <w:bookmarkStart w:name="" w:id="1072"/>
      <w:r>
        <w:rPr>
          <w:rFonts w:ascii="仿宋_GB2312" w:hAnsi="仿宋_GB2312" w:cs="仿宋_GB2312" w:eastAsia="仿宋_GB2312"/>
          <w:sz w:val="32"/>
          <w:spacing w:val="0"/>
          <w:b w:val="off"/>
          <w:i w:val="off"/>
        </w:rPr>
        <w:t>个人项目GitHub代码片段（Flux + SIM + Dune集成示例）</w:t>
      </w:r>
      <w:bookmarkEnd w:id="1072"/>
    </w:p>
    <w:p>
      <w:pPr>
        <w:pStyle w:val="正文 文本"/>
        <w:pageBreakBefore w:val="off"/>
        <w:numPr>
          <w:ilvl w:val="0"/>
          <w:numId w:val="10"/>
        </w:numPr>
        <w:tabs/>
        <w:wordWrap w:val="on"/>
        <w:spacing w:before="0" w:after="0" w:line="560" w:lineRule="exact"/>
        <w:ind w:hanging="440" w:left="440" w:right="0"/>
        <w:jc w:val="both"/>
        <w:textAlignment w:val="auto"/>
        <w:rPr>
          <w:sz w:val="32"/>
        </w:rPr>
      </w:pPr>
      <w:bookmarkStart w:name="" w:id="1073"/>
      <w:r>
        <w:rPr>
          <w:rFonts w:ascii="仿宋_GB2312" w:hAnsi="仿宋_GB2312" w:cs="仿宋_GB2312" w:eastAsia="仿宋_GB2312"/>
          <w:sz w:val="32"/>
          <w:spacing w:val="0"/>
          <w:b w:val="off"/>
          <w:i w:val="off"/>
        </w:rPr>
        <w:t>阿里云产品适配性分析报告</w:t>
      </w:r>
      <w:bookmarkEnd w:id="1073"/>
    </w:p>
    <w:p>
      <w:pPr>
        <w:pStyle w:val="正文 文本"/>
        <w:pageBreakBefore w:val="off"/>
        <w:numPr>
          <w:ilvl w:val="0"/>
          <w:numId w:val="10"/>
        </w:numPr>
        <w:tabs/>
        <w:wordWrap w:val="on"/>
        <w:spacing w:before="0" w:after="0" w:line="560" w:lineRule="exact"/>
        <w:ind w:hanging="440" w:left="440" w:right="0"/>
        <w:jc w:val="both"/>
        <w:textAlignment w:val="auto"/>
        <w:rPr>
          <w:sz w:val="32"/>
        </w:rPr>
      </w:pPr>
      <w:bookmarkStart w:name="" w:id="1074"/>
      <w:r>
        <w:rPr>
          <w:rFonts w:ascii="仿宋_GB2312" w:hAnsi="仿宋_GB2312" w:cs="仿宋_GB2312" w:eastAsia="仿宋_GB2312"/>
          <w:sz w:val="32"/>
          <w:spacing w:val="0"/>
          <w:b w:val="off"/>
          <w:i w:val="off"/>
        </w:rPr>
        <w:t>滔天集团/千问智能案例白皮书（脱敏版）</w:t>
      </w:r>
      <w:bookmarkEnd w:id="1074"/>
    </w:p>
    <w:p>
      <w:pPr>
        <w:pStyle w:val="正文 文本"/>
        <w:pageBreakBefore w:val="off"/>
        <w:tabs/>
        <w:wordWrap w:val="on"/>
        <w:spacing w:before="0" w:after="0" w:line="560" w:lineRule="exact"/>
        <w:ind w:left="0" w:right="0" w:firstLine="640"/>
        <w:jc w:val="both"/>
        <w:textAlignment w:val="auto"/>
        <w:rPr>
          <w:sz w:val="32"/>
        </w:rPr>
      </w:pPr>
      <w:bookmarkStart w:name="ea280e21e71a43a684aebd5855cacde9" w:id="1075"/>
      <w:r>
        <w:rPr>
          <w:rFonts w:ascii="仿宋_GB2312" w:hAnsi="仿宋_GB2312" w:cs="仿宋_GB2312" w:eastAsia="仿宋_GB2312"/>
          <w:sz w:val="32"/>
          <w:spacing w:val="0"/>
          <w:b w:val="off"/>
          <w:i w:val="off"/>
        </w:rPr>
        <w:t>联系方式：</w:t>
      </w:r>
      <w:bookmarkEnd w:id="1075"/>
    </w:p>
    <w:p>
      <w:pPr>
        <w:pStyle w:val="正文 文本"/>
        <w:pageBreakBefore w:val="off"/>
        <w:numPr>
          <w:ilvl w:val="0"/>
          <w:numId w:val="11"/>
        </w:numPr>
        <w:tabs/>
        <w:wordWrap w:val="on"/>
        <w:spacing w:before="0" w:after="0" w:line="560" w:lineRule="exact"/>
        <w:ind w:hanging="440" w:left="440" w:right="0"/>
        <w:jc w:val="both"/>
        <w:textAlignment w:val="auto"/>
        <w:rPr>
          <w:sz w:val="32"/>
        </w:rPr>
      </w:pPr>
      <w:bookmarkStart w:name="d58145f7-5fdb-4da6-99ec-91752cfca194" w:id="1076"/>
      <w:r>
        <w:rPr>
          <w:rFonts w:ascii="仿宋_GB2312" w:hAnsi="仿宋_GB2312" w:cs="仿宋_GB2312" w:eastAsia="仿宋_GB2312"/>
          <w:sz w:val="32"/>
          <w:spacing w:val="0"/>
          <w:b w:val="off"/>
          <w:i w:val="off"/>
        </w:rPr>
        <w:t>邮箱：</w:t>
      </w:r>
      <w:r>
        <w:rPr>
          <w:rFonts w:ascii="仿宋_GB2312" w:hAnsi="仿宋_GB2312" w:cs="仿宋_GB2312" w:eastAsia="仿宋_GB2312"/>
          <w:sz w:val="32"/>
          <w:spacing w:val="0"/>
          <w:b w:val="off"/>
          <w:i w:val="off"/>
        </w:rPr>
        <w:t>[您的邮箱]</w:t>
      </w:r>
      <w:bookmarkEnd w:id="1076"/>
    </w:p>
    <w:p>
      <w:pPr>
        <w:pStyle w:val="正文 文本"/>
        <w:pageBreakBefore w:val="off"/>
        <w:numPr>
          <w:ilvl w:val="0"/>
          <w:numId w:val="11"/>
        </w:numPr>
        <w:tabs/>
        <w:wordWrap w:val="on"/>
        <w:spacing w:before="0" w:after="0" w:line="560" w:lineRule="exact"/>
        <w:ind w:hanging="440" w:left="440" w:right="0"/>
        <w:jc w:val="both"/>
        <w:textAlignment w:val="auto"/>
        <w:rPr>
          <w:sz w:val="32"/>
        </w:rPr>
      </w:pPr>
      <w:bookmarkStart w:name="5aa50bb5-d081-4759-b2cb-35d5028dd9e4" w:id="1077"/>
      <w:r>
        <w:rPr>
          <w:rFonts w:ascii="仿宋_GB2312" w:hAnsi="仿宋_GB2312" w:cs="仿宋_GB2312" w:eastAsia="仿宋_GB2312"/>
          <w:sz w:val="32"/>
          <w:spacing w:val="0"/>
          <w:b w:val="off"/>
          <w:i w:val="off"/>
        </w:rPr>
        <w:t>电话：</w:t>
      </w:r>
      <w:r>
        <w:rPr>
          <w:rFonts w:ascii="仿宋_GB2312" w:hAnsi="仿宋_GB2312" w:cs="仿宋_GB2312" w:eastAsia="仿宋_GB2312"/>
          <w:sz w:val="32"/>
          <w:spacing w:val="0"/>
          <w:b w:val="off"/>
          <w:i w:val="off"/>
        </w:rPr>
        <w:t>[您的电话]</w:t>
      </w:r>
      <w:bookmarkEnd w:id="1077"/>
    </w:p>
    <w:p>
      <w:pPr>
        <w:pStyle w:val="正文 文本"/>
        <w:pageBreakBefore w:val="off"/>
        <w:numPr>
          <w:ilvl w:val="0"/>
          <w:numId w:val="11"/>
        </w:numPr>
        <w:tabs/>
        <w:wordWrap w:val="on"/>
        <w:spacing w:before="0" w:after="0" w:line="560" w:lineRule="exact"/>
        <w:ind w:hanging="440" w:left="440" w:right="0"/>
        <w:jc w:val="both"/>
        <w:textAlignment w:val="auto"/>
        <w:rPr>
          <w:sz w:val="32"/>
        </w:rPr>
      </w:pPr>
      <w:bookmarkStart w:name="02121aae-45df-425a-a2e0-12bab0b7bd2f" w:id="1078"/>
      <w:r>
        <w:rPr>
          <w:rFonts w:ascii="仿宋_GB2312" w:hAnsi="仿宋_GB2312" w:cs="仿宋_GB2312" w:eastAsia="仿宋_GB2312"/>
          <w:sz w:val="32"/>
          <w:spacing w:val="0"/>
          <w:b w:val="off"/>
          <w:i w:val="off"/>
        </w:rPr>
        <w:t>LinkedIn：</w:t>
      </w:r>
      <w:r>
        <w:rPr>
          <w:rFonts w:ascii="仿宋_GB2312" w:hAnsi="仿宋_GB2312" w:cs="仿宋_GB2312" w:eastAsia="仿宋_GB2312"/>
          <w:sz w:val="32"/>
          <w:spacing w:val="0"/>
          <w:b w:val="off"/>
          <w:i w:val="off"/>
        </w:rPr>
        <w:t>[您的LinkedIn链接]</w:t>
      </w:r>
      <w:bookmarkEnd w:id="1078"/>
    </w:p>
    <w:p>
      <w:pPr>
        <w:pStyle w:val="正文 文本"/>
        <w:pageBreakBefore w:val="off"/>
        <w:numPr>
          <w:ilvl w:val="0"/>
          <w:numId w:val="11"/>
        </w:numPr>
        <w:tabs/>
        <w:wordWrap w:val="on"/>
        <w:spacing w:before="0" w:after="0" w:line="560" w:lineRule="exact"/>
        <w:ind w:hanging="440" w:left="440" w:right="0"/>
        <w:jc w:val="both"/>
        <w:textAlignment w:val="auto"/>
        <w:rPr>
          <w:sz w:val="32"/>
        </w:rPr>
      </w:pPr>
      <w:bookmarkStart w:name="d5d4aab1-3121-425d-986f-15a6e51b7572" w:id="1079"/>
      <w:r>
        <w:rPr>
          <w:rFonts w:ascii="仿宋_GB2312" w:hAnsi="仿宋_GB2312" w:cs="仿宋_GB2312" w:eastAsia="仿宋_GB2312"/>
          <w:sz w:val="32"/>
          <w:spacing w:val="0"/>
          <w:b w:val="off"/>
          <w:i w:val="off"/>
        </w:rPr>
        <w:t>微信/中文沟通：</w:t>
      </w:r>
      <w:r>
        <w:rPr>
          <w:rFonts w:ascii="仿宋_GB2312" w:hAnsi="仿宋_GB2312" w:cs="仿宋_GB2312" w:eastAsia="仿宋_GB2312"/>
          <w:sz w:val="32"/>
          <w:spacing w:val="0"/>
          <w:b w:val="off"/>
          <w:i w:val="off"/>
        </w:rPr>
        <w:t>[微信号]</w:t>
      </w:r>
      <w:bookmarkEnd w:id="1079"/>
    </w:p>
    <w:p>
      <w:pPr>
        <w:pStyle w:val="正文 文本"/>
        <w:pageBreakBefore w:val="off"/>
        <w:tabs/>
        <w:wordWrap w:val="on"/>
        <w:spacing w:before="0" w:after="0" w:line="560" w:lineRule="exact"/>
        <w:ind w:left="0" w:right="0" w:firstLine="640"/>
        <w:jc w:val="both"/>
        <w:textAlignment w:val="auto"/>
        <w:rPr>
          <w:sz w:val="32"/>
        </w:rPr>
      </w:pPr>
      <w:bookmarkStart w:name="8cc67468ca7c4922b9bbaf482de5e173" w:id="1080"/>
      <w:r>
        <w:rPr>
          <w:rFonts w:ascii="仿宋_GB2312" w:hAnsi="仿宋_GB2312" w:cs="仿宋_GB2312" w:eastAsia="仿宋_GB2312"/>
          <w:sz w:val="32"/>
          <w:spacing w:val="0"/>
          <w:b w:val="off"/>
          <w:i w:val="off"/>
        </w:rPr>
        <w:t>此致敬礼！</w:t>
      </w:r>
      <w:bookmarkEnd w:id="1080"/>
    </w:p>
    <w:p>
      <w:pPr>
        <w:pStyle w:val="落款或署名"/>
        <w:pageBreakBefore w:val="off"/>
        <w:tabs/>
        <w:wordWrap w:val="on"/>
        <w:spacing w:before="0" w:after="0" w:line="560" w:lineRule="exact"/>
        <w:ind w:left="0" w:right="0"/>
        <w:jc w:val="right"/>
        <w:textAlignment w:val="auto"/>
        <w:rPr>
          <w:sz w:val="32"/>
        </w:rPr>
      </w:pPr>
      <w:bookmarkStart w:name="2d3a15ce18df4bf09b82b506c6db375a" w:id="1081"/>
      <w:r>
        <w:rPr>
          <w:rFonts w:ascii="仿宋_GB2312" w:hAnsi="仿宋_GB2312" w:cs="仿宋_GB2312" w:eastAsia="仿宋_GB2312"/>
          <w:sz w:val="32"/>
          <w:spacing w:val="0"/>
          <w:b w:val="off"/>
          <w:i w:val="off"/>
        </w:rPr>
        <w:t>[您的姓名]</w:t>
      </w:r>
      <w:bookmarkEnd w:id="1081"/>
    </w:p>
    <w:p>
      <w:pPr>
        <w:pStyle w:val="日期或时间"/>
        <w:pageBreakBefore w:val="off"/>
        <w:tabs/>
        <w:wordWrap w:val="on"/>
        <w:spacing w:before="0" w:after="0" w:line="560" w:lineRule="exact"/>
        <w:ind w:left="0" w:right="0"/>
        <w:jc w:val="right"/>
        <w:textAlignment w:val="auto"/>
        <w:rPr>
          <w:sz w:val="32"/>
        </w:rPr>
      </w:pPr>
      <w:bookmarkStart w:name="ade63f1a049849d8ba976b5f10045cf7" w:id="1082"/>
      <w:r>
        <w:rPr>
          <w:rFonts w:ascii="仿宋_GB2312" w:hAnsi="仿宋_GB2312" w:cs="仿宋_GB2312" w:eastAsia="仿宋_GB2312"/>
          <w:sz w:val="32"/>
          <w:spacing w:val="0"/>
          <w:b w:val="off"/>
          <w:i w:val="off"/>
        </w:rPr>
        <w:t>[日期：2026年XX月XX日]</w:t>
      </w:r>
      <w:bookmarkEnd w:id="1082"/>
    </w:p>
    <w:p>
      <w:pPr>
        <w:pStyle w:val="正文 文本"/>
        <w:pageBreakBefore w:val="off"/>
        <w:tabs/>
        <w:wordWrap w:val="on"/>
        <w:spacing w:before="0" w:after="0" w:line="560" w:lineRule="exact"/>
        <w:ind w:left="0" w:right="0" w:firstLine="640"/>
        <w:jc w:val="both"/>
        <w:textAlignment w:val="auto"/>
        <w:rPr>
          <w:sz w:val="32"/>
        </w:rPr>
      </w:pPr>
      <w:bookmarkStart w:name="3422c98a380d4fdf8337b72509e05b0b" w:id="1083"/>
      <w:r>
        <w:rPr>
          <w:rFonts w:ascii="仿宋_GB2312" w:hAnsi="仿宋_GB2312" w:cs="仿宋_GB2312" w:eastAsia="仿宋_GB2312"/>
          <w:sz w:val="32"/>
          <w:spacing w:val="0"/>
          <w:b w:val="off"/>
          <w:i w:val="off"/>
        </w:rPr>
        <w:t>附：个人亮点</w:t>
      </w:r>
      <w:bookmarkEnd w:id="1083"/>
    </w:p>
    <w:p>
      <w:pPr>
        <w:pStyle w:val="正文 文本"/>
        <w:pageBreakBefore w:val="off"/>
        <w:numPr>
          <w:ilvl w:val="0"/>
          <w:numId w:val="12"/>
        </w:numPr>
        <w:tabs/>
        <w:wordWrap w:val="on"/>
        <w:spacing w:before="0" w:after="0" w:line="560" w:lineRule="exact"/>
        <w:ind w:hanging="440" w:left="440" w:right="0"/>
        <w:jc w:val="both"/>
        <w:textAlignment w:val="auto"/>
        <w:rPr>
          <w:sz w:val="32"/>
        </w:rPr>
      </w:pPr>
      <w:bookmarkStart w:name="fff11f9b-d133-4748-b24b-c5890b2c265d" w:id="1084"/>
      <w:r>
        <w:rPr>
          <w:rFonts w:ascii="仿宋_GB2312" w:hAnsi="仿宋_GB2312" w:cs="仿宋_GB2312" w:eastAsia="仿宋_GB2312"/>
          <w:sz w:val="32"/>
          <w:spacing w:val="0"/>
          <w:b w:val="off"/>
          <w:i w:val="off"/>
        </w:rPr>
        <w:t>技术能力：</w:t>
      </w:r>
      <w:r>
        <w:rPr>
          <w:rFonts w:ascii="仿宋_GB2312" w:hAnsi="仿宋_GB2312" w:cs="仿宋_GB2312" w:eastAsia="仿宋_GB2312"/>
          <w:sz w:val="32"/>
          <w:spacing w:val="0"/>
          <w:b w:val="off"/>
          <w:i w:val="off"/>
        </w:rPr>
        <w:t xml:space="preserve"> 实时数据架构专家，精通SIM、Dune、Flux、阿里云大数据产品</w:t>
      </w:r>
      <w:bookmarkEnd w:id="1084"/>
    </w:p>
    <w:p>
      <w:pPr>
        <w:pStyle w:val="正文 文本"/>
        <w:pageBreakBefore w:val="off"/>
        <w:numPr>
          <w:ilvl w:val="0"/>
          <w:numId w:val="12"/>
        </w:numPr>
        <w:tabs/>
        <w:wordWrap w:val="on"/>
        <w:spacing w:before="0" w:after="0" w:line="560" w:lineRule="exact"/>
        <w:ind w:hanging="440" w:left="440" w:right="0"/>
        <w:jc w:val="both"/>
        <w:textAlignment w:val="auto"/>
        <w:rPr>
          <w:sz w:val="32"/>
        </w:rPr>
      </w:pPr>
      <w:bookmarkStart w:name="0d8c966e-e4ba-4f39-bb85-6824ce0d5fef" w:id="1085"/>
      <w:r>
        <w:rPr>
          <w:rFonts w:ascii="仿宋_GB2312" w:hAnsi="仿宋_GB2312" w:cs="仿宋_GB2312" w:eastAsia="仿宋_GB2312"/>
          <w:sz w:val="32"/>
          <w:spacing w:val="0"/>
          <w:b w:val="off"/>
          <w:i w:val="off"/>
        </w:rPr>
        <w:t>行业经验：</w:t>
      </w:r>
      <w:r>
        <w:rPr>
          <w:rFonts w:ascii="仿宋_GB2312" w:hAnsi="仿宋_GB2312" w:cs="仿宋_GB2312" w:eastAsia="仿宋_GB2312"/>
          <w:sz w:val="32"/>
          <w:spacing w:val="0"/>
          <w:b w:val="off"/>
          <w:i w:val="off"/>
        </w:rPr>
        <w:t xml:space="preserve"> 主导过金融、零售领域的Flux落地项目，熟悉亚洲合规需求</w:t>
      </w:r>
      <w:bookmarkEnd w:id="1085"/>
    </w:p>
    <w:p>
      <w:pPr>
        <w:pStyle w:val="正文 文本"/>
        <w:pageBreakBefore w:val="off"/>
        <w:numPr>
          <w:ilvl w:val="0"/>
          <w:numId w:val="12"/>
        </w:numPr>
        <w:tabs/>
        <w:wordWrap w:val="on"/>
        <w:spacing w:before="0" w:after="0" w:line="560" w:lineRule="exact"/>
        <w:ind w:hanging="440" w:left="440" w:right="0"/>
        <w:jc w:val="both"/>
        <w:textAlignment w:val="auto"/>
        <w:rPr>
          <w:sz w:val="32"/>
        </w:rPr>
      </w:pPr>
      <w:bookmarkStart w:name="960e11e6-85dd-495b-b47e-c82268761dc8" w:id="1086"/>
      <w:r>
        <w:rPr>
          <w:rFonts w:ascii="仿宋_GB2312" w:hAnsi="仿宋_GB2312" w:cs="仿宋_GB2312" w:eastAsia="仿宋_GB2312"/>
          <w:sz w:val="32"/>
          <w:spacing w:val="0"/>
          <w:b w:val="off"/>
          <w:i w:val="off"/>
        </w:rPr>
        <w:t>差异化优势：</w:t>
      </w:r>
      <w:r>
        <w:rPr>
          <w:rFonts w:ascii="仿宋_GB2312" w:hAnsi="仿宋_GB2312" w:cs="仿宋_GB2312" w:eastAsia="仿宋_GB2312"/>
          <w:sz w:val="32"/>
          <w:spacing w:val="0"/>
          <w:b w:val="off"/>
          <w:i w:val="off"/>
        </w:rPr>
        <w:t xml:space="preserve"> 能用技术深度赋能销售，推动阿里云在亚洲的差异化竞争</w:t>
      </w:r>
      <w:bookmarkEnd w:id="1086"/>
    </w:p>
    <w:p>
      <w:pPr>
        <w:pStyle w:val="正文 文本"/>
        <w:pageBreakBefore w:val="off"/>
        <w:tabs/>
        <w:wordWrap w:val="on"/>
        <w:spacing w:before="0" w:after="0" w:line="560" w:lineRule="exact"/>
        <w:ind w:left="0" w:right="0" w:firstLine="640"/>
        <w:jc w:val="both"/>
        <w:textAlignment w:val="auto"/>
        <w:rPr>
          <w:sz w:val="32"/>
        </w:rPr>
      </w:pPr>
      <w:bookmarkStart w:name="59b8faf8a4504e578f7a5769ba3db138" w:id="1087"/>
      <w:r>
        <w:rPr>
          <w:rFonts w:ascii="仿宋_GB2312" w:hAnsi="仿宋_GB2312" w:cs="仿宋_GB2312" w:eastAsia="仿宋_GB2312"/>
          <w:sz w:val="32"/>
          <w:spacing w:val="0"/>
          <w:b w:val="off"/>
          <w:i w:val="off"/>
        </w:rPr>
        <w:t>备注：</w:t>
      </w:r>
      <w:r>
        <w:rPr>
          <w:rFonts w:ascii="仿宋_GB2312" w:hAnsi="仿宋_GB2312" w:cs="仿宋_GB2312" w:eastAsia="仿宋_GB2312"/>
          <w:sz w:val="32"/>
          <w:spacing w:val="0"/>
          <w:b w:val="off"/>
          <w:i w:val="off"/>
        </w:rPr>
        <w:t xml:space="preserve"> 若需进一步讨论方案细节或进行技术演示，随时待命。</w:t>
      </w:r>
      <w:bookmarkEnd w:id="1087"/>
    </w:p>
    <w:p>
      <w:pPr>
        <w:pStyle w:val="正文 文本"/>
        <w:pageBreakBefore w:val="off"/>
        <w:tabs/>
        <w:wordWrap w:val="on"/>
        <w:spacing w:before="0" w:after="0" w:line="560" w:lineRule="exact"/>
        <w:ind w:left="0" w:right="0" w:firstLine="640"/>
        <w:jc w:val="both"/>
        <w:textAlignment w:val="auto"/>
        <w:rPr>
          <w:sz w:val="32"/>
        </w:rPr>
      </w:pPr>
      <w:bookmarkStart w:name="a2afeeeeaa3641a49ff2bc88a67e6d1e" w:id="1088"/>
      <w:r>
        <w:rPr>
          <w:rFonts w:ascii="仿宋_GB2312" w:hAnsi="仿宋_GB2312" w:cs="仿宋_GB2312" w:eastAsia="仿宋_GB2312"/>
          <w:sz w:val="32"/>
          <w:spacing w:val="0"/>
          <w:b w:val="off"/>
          <w:i w:val="off"/>
        </w:rPr>
        <w:t>期待您的回复，谢谢！</w:t>
      </w:r>
      <w:bookmarkEnd w:id="1088"/>
    </w:p>
    <w:p>
      <w:pPr>
        <w:pStyle w:val="正文 文本"/>
        <w:pageBreakBefore w:val="off"/>
        <w:tabs/>
        <w:wordWrap w:val="on"/>
        <w:spacing w:before="0" w:after="0" w:line="560" w:lineRule="exact"/>
        <w:ind w:left="0" w:right="0" w:firstLine="640"/>
        <w:jc w:val="both"/>
        <w:textAlignment w:val="auto"/>
        <w:rPr>
          <w:sz w:val="32"/>
          <w:szCs w:val="32"/>
        </w:rPr>
      </w:pPr>
      <w:bookmarkStart w:name="2eb06c597f3a495b816c44dec9e25f6a" w:id="1089"/>
      <w:bookmarkEnd w:id="1089"/>
    </w:p>
    <w:p>
      <w:pPr>
        <w:pStyle w:val="正文 文本"/>
        <w:pageBreakBefore w:val="off"/>
        <w:tabs/>
        <w:wordWrap w:val="on"/>
        <w:spacing w:before="0" w:after="0" w:line="560" w:lineRule="exact"/>
        <w:ind w:left="0" w:right="0" w:firstLine="640"/>
        <w:jc w:val="both"/>
        <w:textAlignment w:val="auto"/>
        <w:rPr>
          <w:sz w:val="32"/>
        </w:rPr>
      </w:pPr>
      <w:bookmarkStart w:name="ec3a235e3a1749a2832866dc8ff22c38" w:id="1090"/>
      <w:r>
        <w:rPr>
          <w:rFonts w:ascii="仿宋_GB2312" w:hAnsi="仿宋_GB2312" w:cs="仿宋_GB2312" w:eastAsia="仿宋_GB2312"/>
          <w:sz w:val="32"/>
          <w:spacing w:val="0"/>
          <w:b w:val="off"/>
          <w:i w:val="off"/>
        </w:rPr>
        <w:t>策略亮点说明：</w:t>
      </w:r>
      <w:bookmarkEnd w:id="1090"/>
    </w:p>
    <w:p>
      <w:pPr>
        <w:pStyle w:val="正文 文本"/>
        <w:pageBreakBefore w:val="off"/>
        <w:numPr>
          <w:ilvl w:val="0"/>
          <w:numId w:val="13"/>
        </w:numPr>
        <w:tabs/>
        <w:wordWrap w:val="on"/>
        <w:spacing w:before="0" w:after="0" w:line="560" w:lineRule="exact"/>
        <w:ind w:hanging="440" w:left="440" w:right="0"/>
        <w:jc w:val="both"/>
        <w:textAlignment w:val="auto"/>
        <w:rPr>
          <w:sz w:val="32"/>
        </w:rPr>
      </w:pPr>
      <w:bookmarkStart w:name="" w:id="1091"/>
      <w:r>
        <w:rPr>
          <w:rFonts w:ascii="仿宋_GB2312" w:hAnsi="仿宋_GB2312" w:cs="仿宋_GB2312" w:eastAsia="仿宋_GB2312"/>
          <w:sz w:val="32"/>
          <w:spacing w:val="0"/>
          <w:b w:val="off"/>
          <w:i w:val="off"/>
        </w:rPr>
        <w:t>Flux技术成熟度：</w:t>
      </w:r>
      <w:r>
        <w:rPr>
          <w:rFonts w:ascii="仿宋_GB2312" w:hAnsi="仿宋_GB2312" w:cs="仿宋_GB2312" w:eastAsia="仿宋_GB2312"/>
          <w:sz w:val="32"/>
          <w:spacing w:val="0"/>
          <w:b w:val="off"/>
          <w:i w:val="off"/>
        </w:rPr>
        <w:t xml:space="preserve"> 通过滔天集团、千问智能等真实案例（或类似行业案例）增强可信度，突出Flux在低延迟、高可用方面的优势。</w:t>
      </w:r>
      <w:bookmarkEnd w:id="1091"/>
    </w:p>
    <w:p>
      <w:pPr>
        <w:pStyle w:val="正文 文本"/>
        <w:pageBreakBefore w:val="off"/>
        <w:numPr>
          <w:ilvl w:val="0"/>
          <w:numId w:val="13"/>
        </w:numPr>
        <w:tabs/>
        <w:wordWrap w:val="on"/>
        <w:spacing w:before="0" w:after="0" w:line="560" w:lineRule="exact"/>
        <w:ind w:hanging="440" w:left="440" w:right="0"/>
        <w:jc w:val="both"/>
        <w:textAlignment w:val="auto"/>
        <w:rPr>
          <w:sz w:val="32"/>
        </w:rPr>
      </w:pPr>
      <w:bookmarkStart w:name="" w:id="1092"/>
      <w:r>
        <w:rPr>
          <w:rFonts w:ascii="仿宋_GB2312" w:hAnsi="仿宋_GB2312" w:cs="仿宋_GB2312" w:eastAsia="仿宋_GB2312"/>
          <w:sz w:val="32"/>
          <w:spacing w:val="0"/>
          <w:b w:val="off"/>
          <w:i w:val="off"/>
        </w:rPr>
        <w:t>设计哲学融合：</w:t>
      </w:r>
      <w:r>
        <w:rPr>
          <w:rFonts w:ascii="仿宋_GB2312" w:hAnsi="仿宋_GB2312" w:cs="仿宋_GB2312" w:eastAsia="仿宋_GB2312"/>
          <w:sz w:val="32"/>
          <w:spacing w:val="0"/>
          <w:b w:val="off"/>
          <w:i w:val="off"/>
        </w:rPr>
        <w:t xml:space="preserve"> 强调Flux的“事件驱动”与“流批一体”理念与SIM、Dune的契合性，展示技术协同效应。</w:t>
      </w:r>
      <w:bookmarkEnd w:id="1092"/>
    </w:p>
    <w:p>
      <w:pPr>
        <w:pStyle w:val="正文 文本"/>
        <w:pageBreakBefore w:val="off"/>
        <w:numPr>
          <w:ilvl w:val="0"/>
          <w:numId w:val="13"/>
        </w:numPr>
        <w:tabs/>
        <w:wordWrap w:val="on"/>
        <w:spacing w:before="0" w:after="0" w:line="560" w:lineRule="exact"/>
        <w:ind w:hanging="440" w:left="440" w:right="0"/>
        <w:jc w:val="both"/>
        <w:textAlignment w:val="auto"/>
        <w:rPr>
          <w:sz w:val="32"/>
        </w:rPr>
      </w:pPr>
      <w:bookmarkStart w:name="" w:id="1093"/>
      <w:r>
        <w:rPr>
          <w:rFonts w:ascii="仿宋_GB2312" w:hAnsi="仿宋_GB2312" w:cs="仿宋_GB2312" w:eastAsia="仿宋_GB2312"/>
          <w:sz w:val="32"/>
          <w:spacing w:val="0"/>
          <w:b w:val="off"/>
          <w:i w:val="off"/>
        </w:rPr>
        <w:t>本土化与合规：</w:t>
      </w:r>
      <w:r>
        <w:rPr>
          <w:rFonts w:ascii="仿宋_GB2312" w:hAnsi="仿宋_GB2312" w:cs="仿宋_GB2312" w:eastAsia="仿宋_GB2312"/>
          <w:sz w:val="32"/>
          <w:spacing w:val="0"/>
          <w:b w:val="off"/>
          <w:i w:val="off"/>
        </w:rPr>
        <w:t xml:space="preserve"> 结合新加坡MAS等监管要求，体现方案的合规竞争力。</w:t>
      </w:r>
      <w:bookmarkEnd w:id="1093"/>
    </w:p>
    <w:p>
      <w:pPr>
        <w:pStyle w:val="正文 文本"/>
        <w:pageBreakBefore w:val="off"/>
        <w:numPr>
          <w:ilvl w:val="0"/>
          <w:numId w:val="13"/>
        </w:numPr>
        <w:tabs/>
        <w:wordWrap w:val="on"/>
        <w:spacing w:before="0" w:after="0" w:line="560" w:lineRule="exact"/>
        <w:ind w:hanging="440" w:left="440" w:right="0"/>
        <w:jc w:val="both"/>
        <w:textAlignment w:val="auto"/>
        <w:rPr>
          <w:sz w:val="32"/>
        </w:rPr>
      </w:pPr>
      <w:bookmarkStart w:name="" w:id="1094"/>
      <w:r>
        <w:rPr>
          <w:rFonts w:ascii="仿宋_GB2312" w:hAnsi="仿宋_GB2312" w:cs="仿宋_GB2312" w:eastAsia="仿宋_GB2312"/>
          <w:sz w:val="32"/>
          <w:spacing w:val="0"/>
          <w:b w:val="off"/>
          <w:i w:val="off"/>
        </w:rPr>
        <w:t>销售赋能：</w:t>
      </w:r>
      <w:r>
        <w:rPr>
          <w:rFonts w:ascii="仿宋_GB2312" w:hAnsi="仿宋_GB2312" w:cs="仿宋_GB2312" w:eastAsia="仿宋_GB2312"/>
          <w:sz w:val="32"/>
          <w:spacing w:val="0"/>
          <w:b w:val="off"/>
          <w:i w:val="off"/>
        </w:rPr>
        <w:t xml:space="preserve"> 明确技术背景如何转化为销售推动力，匹配阿里云岗位需求。</w:t>
      </w:r>
      <w:bookmarkEnd w:id="1094"/>
    </w:p>
    <w:p>
      <w:pPr>
        <w:pStyle w:val="正文 文本"/>
        <w:pageBreakBefore w:val="off"/>
        <w:tabs/>
        <w:wordWrap w:val="on"/>
        <w:spacing w:before="0" w:after="0" w:line="560" w:lineRule="exact"/>
        <w:ind w:left="0" w:right="0" w:firstLine="640"/>
        <w:jc w:val="both"/>
        <w:textAlignment w:val="auto"/>
        <w:rPr>
          <w:sz w:val="32"/>
        </w:rPr>
      </w:pPr>
      <w:bookmarkStart w:name="e9ae02019f1245a68d9f5a8103f65b85" w:id="1095"/>
      <w:r>
        <w:rPr>
          <w:rFonts w:ascii="仿宋_GB2312" w:hAnsi="仿宋_GB2312" w:cs="仿宋_GB2312" w:eastAsia="仿宋_GB2312"/>
          <w:sz w:val="32"/>
          <w:spacing w:val="0"/>
          <w:b w:val="off"/>
          <w:i w:val="off"/>
        </w:rPr>
        <w:t>希望这份材料能帮助您脱颖而出！如需调整，请随时告知。</w:t>
      </w:r>
      <w:bookmarkEnd w:id="1095"/>
    </w:p>
    <w:sectPr>
      <w:footerReference r:id="rId5"/>
      <w:headerReference r:id="rId6" w:type="default"/>
      <w:pgSz w:w="11840" w:h="16780"/>
      <w:pgMar w:left="1800" w:top="1440" w:right="1800" w:bottom="1440" w:header="840" w:footer="98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9">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styles.xml><?xml version="1.0" encoding="utf-8"?>
<w:styles xmlns:w="http://schemas.openxmlformats.org/wordprocessingml/2006/main">
  <w:style w:type="paragraph" w:styleId="全文一级大标题">
    <w:name w:val="全文一级大标题"/>
    <w:aliases w:val="全文一级大标题"/>
    <w:uiPriority w:val="1"/>
    <w:qFormat/>
    <w:pPr>
      <w:spacing w:after="100" w:before="100" w:lineRule="exact" w:line="640"/>
      <w:ind w:left="0" w:right="0"/>
      <w:jc w:val="center"/>
    </w:pPr>
    <w:rPr>
      <w:rFonts w:eastAsia="黑体" w:ascii="黑体"/>
      <w:sz w:val="44"/>
      <w:b w:val="1"/>
    </w:rPr>
  </w:style>
  <w:style w:type="paragraph" w:styleId="抬头或称呼">
    <w:name w:val="抬头或称呼"/>
    <w:aliases w:val="抬头或称呼"/>
    <w:uiPriority w:val="1"/>
    <w:qFormat/>
    <w:pPr>
      <w:spacing w:lineRule="exact" w:line="560"/>
      <w:ind w:left="0" w:right="0"/>
      <w:jc w:val="left"/>
    </w:pPr>
    <w:rPr>
      <w:rFonts w:eastAsia="仿宋_GB2312" w:ascii="仿宋_GB2312"/>
      <w:sz w:val="32"/>
    </w:rPr>
  </w:style>
  <w:style w:type="paragraph" w:styleId="正文 文本">
    <w:name w:val="正文 文本"/>
    <w:aliases w:val="正文 文本"/>
    <w:uiPriority w:val="1"/>
    <w:qFormat/>
    <w:pPr>
      <w:spacing w:lineRule="exact" w:line="560"/>
      <w:ind w:left="0" w:right="0" w:firstLine="640"/>
      <w:jc w:val="both"/>
    </w:pPr>
    <w:rPr>
      <w:rFonts w:eastAsia="仿宋_GB2312" w:ascii="仿宋_GB2312"/>
      <w:sz w:val="32"/>
    </w:rPr>
  </w:style>
  <w:style w:type="paragraph" w:styleId="正文一级标题">
    <w:name w:val="正文一级标题"/>
    <w:aliases w:val="正文一级标题"/>
    <w:uiPriority w:val="1"/>
    <w:qFormat/>
    <w:pPr>
      <w:spacing w:lineRule="exact" w:line="560"/>
      <w:ind w:left="0" w:right="0" w:firstLine="720"/>
      <w:jc w:val="left"/>
    </w:pPr>
    <w:rPr>
      <w:rFonts w:eastAsia="黑体" w:ascii="黑体"/>
      <w:sz w:val="36"/>
      <w:b w:val="1"/>
    </w:rPr>
  </w:style>
  <w:style w:type="paragraph" w:styleId="正文二级标题">
    <w:name w:val="正文二级标题"/>
    <w:aliases w:val="正文二级标题"/>
    <w:uiPriority w:val="1"/>
    <w:qFormat/>
    <w:pPr>
      <w:spacing w:lineRule="exact" w:line="560"/>
      <w:ind w:left="0" w:right="0" w:firstLine="680"/>
      <w:jc w:val="left"/>
    </w:pPr>
    <w:rPr>
      <w:rFonts w:eastAsia="黑体" w:ascii="黑体"/>
      <w:sz w:val="34"/>
      <w:b w:val="1"/>
    </w:rPr>
  </w:style>
  <w:style w:type="paragraph" w:styleId="落款或署名">
    <w:name w:val="落款或署名"/>
    <w:aliases w:val="落款或署名"/>
    <w:uiPriority w:val="1"/>
    <w:qFormat/>
    <w:pPr>
      <w:spacing w:lineRule="exact" w:line="560"/>
      <w:ind w:left="0" w:right="0"/>
      <w:jc w:val="right"/>
    </w:pPr>
    <w:rPr>
      <w:rFonts w:eastAsia="仿宋_GB2312" w:ascii="times New Roman"/>
      <w:sz w:val="32"/>
    </w:rPr>
  </w:style>
  <w:style w:type="paragraph" w:styleId="日期或时间">
    <w:name w:val="日期或时间"/>
    <w:aliases w:val="日期或时间"/>
    <w:uiPriority w:val="1"/>
    <w:qFormat/>
    <w:pPr>
      <w:spacing w:lineRule="exact" w:line="560"/>
      <w:ind w:left="0" w:right="0"/>
      <w:jc w:val="right"/>
    </w:pPr>
    <w:rPr>
      <w:rFonts w:eastAsia="仿宋_GB2312" w:ascii="仿宋_GB2312"/>
      <w:sz w:val="32"/>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styles.xml" Type="http://schemas.openxmlformats.org/officeDocument/2006/relationships/styles"/><Relationship Id="rId5" Target="footer1.xml" Type="http://schemas.openxmlformats.org/officeDocument/2006/relationships/footer"/><Relationship Id="rId6"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2026-04-14T20:41:39Z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SdquLjwSsj6kfg1U46k1QVQiLzYWawx9F8Ha3OlT2BY=","ProduceID":"doc_sgs:36cef860b80f4ff38f49299fcb4e061e","ReservedCode2":"SdquLjwSsj6kfg1U46k1QVQiLzYWawx9F8Ha3OlT2BY=","PropagateID":"doc_sgs:36cef860b80f4ff38f49299fcb4e061e","ContentProducer":"001191440101MA9Y9T4H7A00000"}</vt:lpwstr>
  </property>
</Properties>
</file>