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 w:line="360" w:lineRule="auto"/>
        <w:jc w:val="center"/>
      </w:pPr>
      <w:r>
        <w:rPr>
          <w:rFonts w:ascii="Times New Roman" w:hAnsi="Times New Roman" w:eastAsia="黑体"/>
          <w:b/>
          <w:sz w:val="32"/>
        </w:rPr>
        <w:t>小团宝旅行社运营管理系统 V1.0 使用说明书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8"/>
        </w:rPr>
        <w:t>修订历史</w:t>
      </w:r>
    </w:p>
    <w:p>
      <w:pPr>
        <w:spacing w:before="60" w:after="6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版本 | 日期 | 说明 | 作者</w:t>
      </w:r>
    </w:p>
    <w:p>
      <w:pPr>
        <w:spacing w:before="60" w:after="6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V1.0 | 2026-08-07 | 首版使用说明书，用于软件著作权登记鉴别材料 | 项目组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8"/>
        </w:rPr>
        <w:t>1 简介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1.1 编写目的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本文档为「小团宝旅行社运营管理系统 V1.0」的用户使用说明书，说明系统定位、运行环境、主要模块及日常操作步骤，供产品使用、测试与登记材料交存使用。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1.2 使用对象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本文档主要面向旅行社企业内部的企业管理员、计调、财务及其他授权员工，以及负责部署与验收的技术人员。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1.3 产品范围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本系统是面向中小地接旅行社的 B 端 SaaS 管理系统，将散拼产品资料与班期报价、发团、行程执行、资源、财务、同行/客户、供应商及组织权限等业务收拢到同一套多租户平台中。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系统主要包含以下业务模块：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登录与权限：登录用户名密码认证、角色菜单权限与操作权限控制。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工作台：根据当前业务状态展示待处理事项，引导进入对应业务对象。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发团管理：发团列表与详情、行程段、资源、客源单、执行与财务概况。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产品中心：产品资料、班期与报价，支持由班期生成发团。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5. 合作伙伴：同行/客户等合作伙伴目录维护与业务引用。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6. 供应商管理：供应商档案维护及发团资源侧引用。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7. 财务管理：应收管理、应付管理、收支流水、核销管理。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8. 系统管理：组织信息与员工账号、角色绑定、启用停用。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9. 平台运营（平台管理员）：客户组织开户、启用停用、模块开通。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1.4 术语说明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Organization（组织）：使用本系统的一家旅行社租户单位，业务数据按组织隔离。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User / Employee（员工）：组织内可登录后台的人员。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登录用户名：全平台唯一的登录标识，不区分大小写。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发团：一次可执行的出团业务对象，承载行程、资源、客源与财务节点。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5. 客源单：发团下的客源与人数、价格相关单据。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6. 应收 / 应付：财务侧收付款义务节点。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7. 核销：将流水与收付款节点进行勾对确认的过程。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8"/>
        </w:rPr>
        <w:t>2 产品概述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2.1 总体框架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系统采用浏览器访问的 B/S 架构。用户通过桌面浏览器访问 Web 前端；前端经 API 网关/反向代理调用后端服务；后端访问 PostgreSQL 数据库，并可按需对接对象存储保存附件。多家旅行社组织共用同一套部署，通过组织标识实现数据隔离。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总体结构可概括为：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表现层：Web 管理后台（页面、表单、列表、详情、权限菜单）。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应用层：REST API 服务（认证、业务用例、权限校验、统一异常与返回格式）。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数据层：关系型数据库持久化业务实体与审计所需字段。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部署层：支持本地开发运行与 Docker Compose 单机部署。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2.2 系统架构与技术栈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前端：Vite、React、TypeScript、Ant Design、路由与数据请求组件库。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后端：NestJS、TypeScript、Prisma ORM、JWT 认证。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数据库：PostgreSQL。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工程形态：pnpm Monorepo，前后端共享类型定义。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5. 部署：Docker Compose；生产入口可由 Caddy 提供 HTTPS 与反向代理。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2.3 模块描述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2.3.1 认证与权限模块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提供登录、退出、当前用户信息获取；按员工绑定角色解析菜单权限与操作权限；组织模块开通范围限制可见与可操作的业务能力。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2.3.2 工作台模块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从发团、财务等业务状态实时派生待处理事项，例如资料待补充、待提交应收应付等，点击可进入对应业务页面继续处理。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2.3.3 发团管理模块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维护发团主数据与状态，管理行程段、段资源与发团级资源、客源单与人数价格、执行概况及与财务衔接的信息展示。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2.3.4 产品中心模块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维护可售产品与班期报价信息，支持基于班期生成发团，减少重复录入。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2.3.5 合作伙伴与供应商模块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维护同行/客户类合作伙伴及供应商档案，供发团客源、资源采购与财务对象引用。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2.3.6 财务管理模块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覆盖应收、应付、收支流水与核销，将业务约定金额与实际资金流转分开管理，并提供列表筛选与详情操作。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2.3.7 系统管理与平台模块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组织内维护员工与角色；平台管理员维护客户组织名录、开户初始管理员及模块开通。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8"/>
        </w:rPr>
        <w:t>3 运行环境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3.1 硬件环境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应用服务器：CPU 4 核及以上，内存 8GB 及以上，磁盘 100GB 及以上。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数据库服务器：可与应用同机或独立部署，建议内存 8GB 及以上，磁盘 100GB 及以上。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客户端：普通办公电脑，能流畅运行现代浏览器即可。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3.2 软件环境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服务器操作系统：Linux 64 位（推荐 Ubuntu 22.04 及以上）或兼容容器环境。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运行时：Node.js 22 及以上。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数据库：PostgreSQL 16 及以上。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可选组件：Docker、Docker Compose、Caddy。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5. 客户端浏览器：Chrome、Edge 等最新稳定版。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3.3 访问方式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部署完成后，用户在浏览器地址栏输入系统访问地址，打开登录页。首次使用前应由管理员完成组织开通、员工账号创建及角色授权。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8"/>
        </w:rPr>
        <w:t>4 使用说明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4.1 登录与退出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4.1.1 登录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打开系统登录页。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输入登录用户名与密码。登录用户名在全平台唯一，无需额外填写组织标识。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点击登录。校验通过后进入工作台或默认首页；失败时页面提示错误原因。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若账号已停用，或所属组织已停用，则无法登录。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4.1.2 退出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在系统右上角用户区域选择退出登录。退出后令牌失效，再次访问业务页将回到登录页。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4.1.3 权限说明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左侧菜单仅展示当前员工角色权限与组织已开通模块的交集。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无权限的按钮与操作在界面中不可用或不可见。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企业管理员在组织已开通模块范围内拥有对应管理能力。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4.2 工作台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登录后进入「工作台」。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查看待处理事项列表。事项由系统按当前业务状态自动生成，源状态解除后自动消失。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点击某一事项，跳转到对应发团、财务或其他业务对象继续处理。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工作台事项不是可手动勾选完成的个人任务，完成业务操作后事项会自动更新。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4.3 发团管理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4.3.1 查看发团列表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打开左侧菜单「发团管理」。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在列表中查看发团编号、名称、状态、时间等关键字段。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可按状态或关键字筛选，定位目标发团。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点击发团名称或详情入口进入发团详情。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4.3.2 维护发团基础信息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在发团详情中查看或编辑发团基础资料。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按业务需要补充出团日期、线路相关信息等。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保存后列表与详情同步展示最新数据。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发团编号由系统按组织业务前缀等规则生成，用户按界面提示使用，勿手工编造冲突编号。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4.3.3 维护行程与资源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在发团详情中进入行程相关区域，维护行程段。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为行程段或发团级资源登记资源类型、供应商、约定金额等信息。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资源信息将作为后续提交应付等财务动作的依据之一。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若系统提示资料待补充，按提示补齐客源、行程或资源后再继续后续流程。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4.3.4 维护客源单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在发团下新增或编辑客源单。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选择或关联合作伙伴（同行/客户），录入客人人数与价格相关信息。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确保已录入客人数与客人人数等关键字段符合业务实际，避免资料缺口。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客源侧信息可用于后续应收节点的生成与核对。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4.3.5 发团状态与执行概况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在详情中查看发团业务层与财务层概况信息。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按权限执行关闭、结清相关等状态操作时，仔细阅读确认提示。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高风险操作（如影响结算或不可轻易逆转的状态变更）需确认影响范围后再提交。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4.4 产品中心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打开「产品中心」。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创建或编辑产品资料，维护产品名称、行程结构等基础信息。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维护班期与报价；报价可作为后续发团价格参考或快照来源。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在具备条件时，由班期生成发团，减少从零录入发团的工作量。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5. 生成发团后，仍须在发团详情中核对行程、资源与客源是否完整。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4.5 合作伙伴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打开「合作伙伴」。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新建合作伙伴档案，填写名称、联系方式等必要信息。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在列表中检索、查看、编辑档案；按组织规范停用不再合作的对象。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在客源单等业务中引用合作伙伴时，仅可选择当前组织可见的有效档案。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4.6 供应商管理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打开「供应商管理」。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新建供应商，维护类型、名称、联系信息等。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编辑或停用供应商档案。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在发团资源中引用供应商，保证采购对象可追溯。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4.7 财务管理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4.7.1 应收管理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打开「财务管理 - 应收管理」。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在列表中查看应收节点编号、关联发团/客源、金额、状态、到期日等。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按状态、关键字或业务编号筛选。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进入详情查看节点明细；按权限执行确认、调整、关闭等操作（以界面实际按钮为准）。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5. 操作前确认金额与业务对象无误，系统会保留必要的操作痕迹以便核对。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4.7.2 应付管理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打开「财务管理 - 应付管理」。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查看应付节点列表及关联资源、供应商、金额与状态。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对计调已提交的应付进行财务侧处理。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注意应付与应收在逾期、到期日等规则上可能不同，以界面字段与提示为准。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4.7.3 收支流水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打开「财务管理 - 收支流水」。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登记或查看实际收付款流水，包括方向、金额、日期、对方信息等。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流水反映资金事实，与应收应付义务进度区分管理。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可通过业务编号等条件检索，便于与核销环节衔接。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4.7.4 核销管理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打开「财务管理 - 核销管理」。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选择待核销的流水与对应收付款节点进行勾对。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确认核销金额与对象后提交。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核销完成后，相关节点与流水的核销进度会更新，可在列表中复查。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4.8 系统管理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4.8.1 组织管理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打开「系统管理 - 组织管理」。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查看本组织名称、业务前缀等档案信息。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业务前缀用于生成发团编号及财务类业务编号，创建后按规则使用，避免无前缀时强行创建受限单据。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4.8.2 员工管理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打开「系统管理 - 员工管理」。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新建员工：设置登录用户名、显示名称、初始密码、角色等。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登录用户名全平台唯一且不区分大小写；保存前请确认无冲突。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可编辑员工资料、调整角色、启用或停用账号。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5. 停用后该员工不可登录；停用不会释放其登录用户名。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4.9 平台运营功能（平台管理员）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以下功能仅平台管理员可见，普通旅行社员工无此菜单。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登录后进入平台区（与租户业务后台分离）。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在客户组织名录中创建组织：填写组织名称、业务前缀，并同时创建初始企业管理员（登录用户名、显示名称、初始密码）。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创建后，初始企业管理员可登录租户后台开展业务。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可对客户组织执行改名、启用/停用。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5. 通过「模块开通」配置该组织已开通的业务模块，保存后生效。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6. 平台区不提供删除客户组织，也不代替租户侧进行日常员工密码重置等管理（除非产品后续另行开放）。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4.10 常见操作建议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先保证发团资料完整（客源、行程、资源），再提交应收应付，可减少反复退回。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财务操作前确认业务编号与金额，避免对错团、错节点核销。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员工权限变更后，请重新登录或刷新后再验证菜单是否更新。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若页面提示无权限，联系企业管理员检查角色与模块开通。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4.11 异常与提示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登录失败：检查用户名大小写无关但仍须字符正确，并确认账号与组织状态为启用。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保存失败：根据页面错误提示检查必填项、唯一性冲突或状态限制。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网络或服务异常：稍后重试；若持续失败，联系系统运维检查服务与数据库状态。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并发或重复提交：部分财务命令具备幂等保护，仍应以界面最终状态为准，勿重复盲目点击。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8"/>
        </w:rPr>
        <w:t>5 维护说明（简要）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日常备份：定期备份 PostgreSQL 数据。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升级发布：按部署文档更新应用镜像或构建产物，并执行必要的数据库迁移。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日志与健康检查：可通过服务健康检查接口确认 API 与数据库连通性。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账号安全：定期审查员工启用状态与角色授权；勿共享管理员密码。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8"/>
        </w:rPr>
        <w:t>6 附录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6.1 主要界面清单</w:t>
      </w:r>
    </w:p>
    <w:p>
      <w:pPr>
        <w:spacing w:before="60" w:after="6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序号 | 界面 | 说明</w:t>
      </w:r>
    </w:p>
    <w:p>
      <w:pPr>
        <w:spacing w:before="60" w:after="6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1 | 登录页 | 输入登录用户名与密码</w:t>
      </w:r>
    </w:p>
    <w:p>
      <w:pPr>
        <w:spacing w:before="60" w:after="6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2 | 工作台 | 待处理事项入口</w:t>
      </w:r>
    </w:p>
    <w:p>
      <w:pPr>
        <w:spacing w:before="60" w:after="6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3 | 发团列表 / 详情 | 发团全生命周期业务处理</w:t>
      </w:r>
    </w:p>
    <w:p>
      <w:pPr>
        <w:spacing w:before="60" w:after="6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4 | 产品中心 | 产品与班期报价</w:t>
      </w:r>
    </w:p>
    <w:p>
      <w:pPr>
        <w:spacing w:before="60" w:after="6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5 | 合作伙伴 | 同行/客户目录</w:t>
      </w:r>
    </w:p>
    <w:p>
      <w:pPr>
        <w:spacing w:before="60" w:after="6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6 | 供应商管理 | 供应商目录</w:t>
      </w:r>
    </w:p>
    <w:p>
      <w:pPr>
        <w:spacing w:before="60" w:after="6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7 | 应收 / 应付 / 流水 / 核销 | 财务四类主界面</w:t>
      </w:r>
    </w:p>
    <w:p>
      <w:pPr>
        <w:spacing w:before="60" w:after="6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8 | 组织管理 / 员工管理 | 系统管理</w:t>
      </w:r>
    </w:p>
    <w:p>
      <w:pPr>
        <w:spacing w:before="60" w:after="6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9 | 平台组织名录 | 平台管理员开户与模块开通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6.2 文档与软件对应关系</w:t>
      </w:r>
    </w:p>
    <w:p>
      <w:pPr>
        <w:spacing w:before="60" w:after="6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项目 | 内容</w:t>
      </w:r>
    </w:p>
    <w:p>
      <w:pPr>
        <w:spacing w:before="60" w:after="6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软件全称 | 小团宝旅行社运营管理系统</w:t>
      </w:r>
    </w:p>
    <w:p>
      <w:pPr>
        <w:spacing w:before="60" w:after="6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版本号 | V1.0</w:t>
      </w:r>
    </w:p>
    <w:p>
      <w:pPr>
        <w:spacing w:before="60" w:after="6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文档类型 | 用户使用说明书</w:t>
      </w:r>
    </w:p>
    <w:p>
      <w:pPr>
        <w:spacing w:before="60" w:after="60"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对应源程序 | 同版本软件源程序鉴别材料</w:t>
      </w:r>
    </w:p>
    <w:p>
      <w:pPr>
        <w:spacing w:before="60" w:after="60" w:line="360" w:lineRule="auto"/>
      </w:pPr>
      <w:r>
        <w:rPr>
          <w:rFonts w:ascii="Times New Roman" w:hAnsi="Times New Roman" w:eastAsia="宋体"/>
          <w:b/>
          <w:sz w:val="24"/>
        </w:rPr>
        <w:t>6.3 注意事项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本说明书描述以 V1.0 功能范围为准，界面文案以实际运行为准。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登记材料中的示例请使用虚构演示数据，勿填入真实客户机密信息。</w:t>
      </w:r>
    </w:p>
    <w:p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若软件名称或版本号变更，须同步替换本申请材料页眉与申请表字段。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  <w:jc w:val="right"/>
    </w:pPr>
    <w:r>
      <w:rPr>
        <w:rFonts w:ascii="Times New Roman" w:hAnsi="Times New Roman" w:eastAsia="宋体"/>
        <w:b w:val="0"/>
        <w:sz w:val="18"/>
      </w:rPr>
      <w:t>小团宝旅行社运营管理系统 V1.0</w:t>
    </w:r>
    <w:r>
      <w:tab/>
    </w:r>
    <w:r>
      <w:rPr>
        <w:rFonts w:ascii="Times New Roman" w:hAnsi="Times New Roman" w:eastAsia="宋体"/>
        <w:b w:val="0"/>
        <w:sz w:val="18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