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hanging="2"/>
        <w:jc w:val="center"/>
        <w:rPr>
          <w:rFonts w:ascii="微软雅黑" w:hAnsi="微软雅黑" w:eastAsia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</w:rPr>
        <w:t>掌柜手册2.0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8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掌柜定义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</w:rPr>
        <w:t xml:space="preserve"> “掌柜”一词在</w:t>
      </w:r>
      <w:r>
        <w:rPr>
          <w:rFonts w:ascii="微软雅黑" w:hAnsi="微软雅黑" w:eastAsia="微软雅黑"/>
          <w:szCs w:val="21"/>
        </w:rPr>
        <w:t>古代一般指负责掌管</w:t>
      </w:r>
      <w:r>
        <w:fldChar w:fldCharType="begin"/>
      </w:r>
      <w:r>
        <w:instrText xml:space="preserve"> HYPERLINK "http://baike.baidu.com/subview/237727/237727.htm" \t "_blank" </w:instrText>
      </w:r>
      <w:r>
        <w:fldChar w:fldCharType="separate"/>
      </w:r>
      <w:r>
        <w:rPr>
          <w:rFonts w:ascii="微软雅黑" w:hAnsi="微软雅黑" w:eastAsia="微软雅黑"/>
        </w:rPr>
        <w:t>钱柜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  <w:szCs w:val="21"/>
        </w:rPr>
        <w:t>，拥有钱柜钥匙和银两收支大权的人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  <w:lang w:eastAsia="zh-CN"/>
        </w:rPr>
        <w:t>既</w:t>
      </w:r>
      <w:r>
        <w:rPr>
          <w:rFonts w:ascii="微软雅黑" w:hAnsi="微软雅黑" w:eastAsia="微软雅黑"/>
          <w:szCs w:val="21"/>
        </w:rPr>
        <w:t>可以是对一个商店</w:t>
      </w:r>
      <w:r>
        <w:fldChar w:fldCharType="begin"/>
      </w:r>
      <w:r>
        <w:instrText xml:space="preserve"> HYPERLINK "http://baike.baidu.com/subview/1332575/6415195.htm" \t "_blank" </w:instrText>
      </w:r>
      <w:r>
        <w:fldChar w:fldCharType="separate"/>
      </w:r>
      <w:r>
        <w:rPr>
          <w:rFonts w:ascii="微软雅黑" w:hAnsi="微软雅黑" w:eastAsia="微软雅黑"/>
        </w:rPr>
        <w:t>店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  <w:szCs w:val="21"/>
        </w:rPr>
        <w:t>主的称呼，也可以是对老板的俗称。</w:t>
      </w:r>
      <w:r>
        <w:rPr>
          <w:rFonts w:hint="eastAsia" w:ascii="微软雅黑" w:hAnsi="微软雅黑" w:eastAsia="微软雅黑"/>
          <w:szCs w:val="21"/>
        </w:rPr>
        <w:t>“掌柜理财”平台中的掌柜是指，拥有自主网络店铺，以推介平台特色理财产品为主要目标的个人，这样的个人即是一个投资者，也是一个服务于其他投资客的店主。</w:t>
      </w:r>
    </w:p>
    <w:p>
      <w:p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 xml:space="preserve">    </w:t>
      </w:r>
      <w:r>
        <w:rPr>
          <w:rFonts w:ascii="微软雅黑" w:hAnsi="微软雅黑" w:eastAsia="微软雅黑"/>
          <w:bCs/>
          <w:sz w:val="24"/>
        </w:rPr>
        <w:t>“</w:t>
      </w:r>
      <w:r>
        <w:rPr>
          <w:rFonts w:hint="eastAsia" w:ascii="微软雅黑" w:hAnsi="微软雅黑" w:eastAsia="微软雅黑"/>
          <w:bCs/>
          <w:sz w:val="24"/>
        </w:rPr>
        <w:t>掌柜理财”作为一家创新互联网金融平台，打破传统，将投资者从过去“客人”的身份变为现在“主人”的身份。传统互金平台多以好友推荐红包奖励的形式，来鼓励投资者为平台做宣传推广，这种模式太过单一，各大平台同质化差异不明显。今天在“掌柜理财”我们把好友推荐奖励变为更有吸引力的“佣金”+“服务奖金”+“自拓奖金”</w:t>
      </w:r>
      <w:r>
        <w:rPr>
          <w:rFonts w:hint="eastAsia" w:ascii="微软雅黑" w:hAnsi="微软雅黑" w:eastAsia="微软雅黑"/>
          <w:bCs/>
          <w:sz w:val="24"/>
          <w:lang w:eastAsia="zh-CN"/>
        </w:rPr>
        <w:t>的</w:t>
      </w:r>
      <w:r>
        <w:rPr>
          <w:rFonts w:hint="eastAsia" w:ascii="微软雅黑" w:hAnsi="微软雅黑" w:eastAsia="微软雅黑"/>
          <w:bCs/>
          <w:sz w:val="24"/>
        </w:rPr>
        <w:t>形式，让投资者直接参与进来，成为平台的小主人，在这里拥有一份特别的“事业”。</w:t>
      </w:r>
    </w:p>
    <w:p>
      <w:pPr>
        <w:jc w:val="left"/>
        <w:rPr>
          <w:rFonts w:ascii="微软雅黑" w:hAnsi="微软雅黑" w:eastAsia="微软雅黑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掌柜类型</w:t>
      </w:r>
    </w:p>
    <w:p>
      <w:pPr>
        <w:ind w:firstLine="555"/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“掌柜理财”共有以下四个身份：</w:t>
      </w:r>
    </w:p>
    <w:p>
      <w:pPr>
        <w:ind w:firstLine="555"/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“金掌柜” “理财师” “银掌柜” 和“特殊人员”</w:t>
      </w:r>
      <w:r>
        <w:rPr>
          <w:rFonts w:hint="eastAsia" w:ascii="微软雅黑" w:hAnsi="微软雅黑" w:eastAsia="微软雅黑"/>
          <w:bCs/>
          <w:sz w:val="24"/>
        </w:rPr>
        <w:t>。</w:t>
      </w:r>
    </w:p>
    <w:p>
      <w:pPr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1、金掌柜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（1）金掌柜：由普通投资者升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</w:rPr>
        <w:t>级而来，不与公司签订劳动合同，无独立员工编号的个人，他即是一个投资者，也是一个</w:t>
      </w:r>
      <w:r>
        <w:rPr>
          <w:rFonts w:hint="eastAsia" w:ascii="微软雅黑" w:hAnsi="微软雅黑" w:eastAsia="微软雅黑" w:cs="微软雅黑"/>
          <w:sz w:val="24"/>
          <w:lang w:eastAsia="zh-CN"/>
        </w:rPr>
        <w:t>理财</w:t>
      </w:r>
      <w:r>
        <w:rPr>
          <w:rFonts w:hint="eastAsia" w:ascii="微软雅黑" w:hAnsi="微软雅黑" w:eastAsia="微软雅黑" w:cs="微软雅黑"/>
          <w:sz w:val="24"/>
        </w:rPr>
        <w:t>管理者；</w:t>
      </w:r>
      <w:r>
        <w:rPr>
          <w:rFonts w:hint="eastAsia" w:ascii="微软雅黑" w:hAnsi="微软雅黑" w:eastAsia="微软雅黑" w:cs="微软雅黑"/>
          <w:sz w:val="24"/>
          <w:lang w:eastAsia="zh-CN"/>
        </w:rPr>
        <w:t>在平台拥有个人主页展示界面，以吸引其他投资客的关注及推介理财产品。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br w:type="page"/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收入结构：佣金+服务奖金+自拓奖金</w:t>
      </w:r>
    </w:p>
    <w:tbl>
      <w:tblPr>
        <w:tblStyle w:val="6"/>
        <w:tblW w:w="98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988"/>
        <w:gridCol w:w="2275"/>
        <w:gridCol w:w="1250"/>
        <w:gridCol w:w="837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13" w:type="dxa"/>
            <w:gridSpan w:val="6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表1.1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级别</w:t>
            </w:r>
          </w:p>
        </w:tc>
        <w:tc>
          <w:tcPr>
            <w:tcW w:w="29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本人投资额 M（万元）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人脉数H（人）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月度团队投资额 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GM年化（万元）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佣金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服务奖金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自拓奖金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金掌柜</w:t>
            </w:r>
          </w:p>
        </w:tc>
        <w:tc>
          <w:tcPr>
            <w:tcW w:w="298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M≥5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且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H≥1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或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M≥10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H=0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GM≥500</w:t>
            </w:r>
          </w:p>
        </w:tc>
        <w:tc>
          <w:tcPr>
            <w:tcW w:w="125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一度人脉0.5%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二度人脉0.2%</w:t>
            </w:r>
          </w:p>
        </w:tc>
        <w:tc>
          <w:tcPr>
            <w:tcW w:w="837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0.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2%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650000元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9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200≤GM＜500</w:t>
            </w:r>
          </w:p>
        </w:tc>
        <w:tc>
          <w:tcPr>
            <w:tcW w:w="12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37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9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9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100≤GM＜200</w:t>
            </w:r>
          </w:p>
        </w:tc>
        <w:tc>
          <w:tcPr>
            <w:tcW w:w="12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37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9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50≤GM＜100</w:t>
            </w:r>
          </w:p>
        </w:tc>
        <w:tc>
          <w:tcPr>
            <w:tcW w:w="12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37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9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0≤GM＜50</w:t>
            </w:r>
          </w:p>
        </w:tc>
        <w:tc>
          <w:tcPr>
            <w:tcW w:w="12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37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GM*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0.3%</w:t>
            </w:r>
          </w:p>
        </w:tc>
      </w:tr>
    </w:tbl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注：自拓奖金=由自己主动发起邀约注册（或客户在注册时主动选择服务者）并投资的客户产生的业绩。</w:t>
      </w:r>
    </w:p>
    <w:p>
      <w:pPr>
        <w:ind w:firstLine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自拓业务的年化业绩达到相应的奖励档次，享有该档次的自拓奖金。</w:t>
      </w:r>
    </w:p>
    <w:p>
      <w:pPr>
        <w:ind w:firstLine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一度人脉：奖励投资额（年化）*0.5%</w:t>
      </w:r>
    </w:p>
    <w:p>
      <w:pPr>
        <w:ind w:firstLine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二度人脉：奖励投资额（年化）*0.2%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  <w:lang w:eastAsia="zh-CN"/>
        </w:rPr>
        <w:t>成为</w:t>
      </w:r>
      <w:r>
        <w:rPr>
          <w:rFonts w:hint="eastAsia" w:ascii="微软雅黑" w:hAnsi="微软雅黑" w:eastAsia="微软雅黑"/>
          <w:bCs/>
          <w:sz w:val="24"/>
        </w:rPr>
        <w:t>金掌柜 标准：投资客</w:t>
      </w:r>
      <w:r>
        <w:rPr>
          <w:rFonts w:hint="eastAsia" w:ascii="微软雅黑" w:hAnsi="微软雅黑" w:eastAsia="微软雅黑"/>
          <w:bCs/>
          <w:sz w:val="24"/>
          <w:lang w:val="en-US" w:eastAsia="zh-CN"/>
        </w:rPr>
        <w:t>累计</w:t>
      </w:r>
      <w:r>
        <w:rPr>
          <w:rFonts w:hint="eastAsia" w:ascii="微软雅黑" w:hAnsi="微软雅黑" w:eastAsia="微软雅黑"/>
          <w:bCs/>
          <w:sz w:val="24"/>
        </w:rPr>
        <w:t>投资额达到5万且一度人脉数达到1人以上，（或</w:t>
      </w:r>
      <w:r>
        <w:rPr>
          <w:rFonts w:hint="eastAsia" w:ascii="微软雅黑" w:hAnsi="微软雅黑" w:eastAsia="微软雅黑"/>
          <w:bCs/>
          <w:sz w:val="24"/>
          <w:lang w:eastAsia="zh-CN"/>
        </w:rPr>
        <w:t>累计</w:t>
      </w:r>
      <w:r>
        <w:rPr>
          <w:rFonts w:hint="eastAsia" w:ascii="微软雅黑" w:hAnsi="微软雅黑" w:eastAsia="微软雅黑"/>
          <w:bCs/>
          <w:sz w:val="24"/>
        </w:rPr>
        <w:t>投资额达到10万）即可提交申请，由后台管理人员审核，通过后次日即升级为掌柜。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sz w:val="24"/>
        </w:rPr>
        <w:t>结算周期：掌柜理财结算时间为本月26日~次月25日。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考核期：升级为金掌柜后，</w:t>
      </w:r>
      <w:r>
        <w:rPr>
          <w:rFonts w:hint="eastAsia" w:ascii="微软雅黑" w:hAnsi="微软雅黑" w:eastAsia="微软雅黑"/>
          <w:sz w:val="24"/>
        </w:rPr>
        <w:t>每个自然季度作为一个考核期。</w:t>
      </w:r>
      <w:r>
        <w:rPr>
          <w:rFonts w:hint="eastAsia" w:ascii="微软雅黑" w:hAnsi="微软雅黑" w:eastAsia="微软雅黑"/>
          <w:sz w:val="24"/>
          <w:lang w:eastAsia="zh-CN"/>
        </w:rPr>
        <w:t>通过标准：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4"/>
          <w:lang w:eastAsia="zh-CN"/>
        </w:rPr>
        <w:t>①</w:t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</w:rPr>
        <w:t>个人每季度业绩M≥0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4"/>
          <w:lang w:eastAsia="zh-CN"/>
        </w:rPr>
        <w:t>②</w:t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</w:rPr>
        <w:t>人脉总数H≥3（且随着时间的增长，每季度净增长人脉数≥1）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4"/>
          <w:lang w:eastAsia="zh-CN"/>
        </w:rPr>
        <w:t>③</w:t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</w:rPr>
        <w:t>一度人脉及以下投资总额GM（年化）≥20万</w:t>
      </w:r>
      <w:r>
        <w:rPr>
          <w:rFonts w:hint="eastAsia" w:ascii="微软雅黑" w:hAnsi="微软雅黑" w:eastAsia="微软雅黑"/>
          <w:sz w:val="24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4"/>
        </w:rPr>
        <w:t>否则，在季度考核月结束后自动</w:t>
      </w:r>
      <w:r>
        <w:rPr>
          <w:rFonts w:hint="eastAsia" w:ascii="微软雅黑" w:hAnsi="微软雅黑" w:eastAsia="微软雅黑"/>
          <w:sz w:val="24"/>
          <w:lang w:eastAsia="zh-CN"/>
        </w:rPr>
        <w:t>退出，变</w:t>
      </w:r>
      <w:r>
        <w:rPr>
          <w:rFonts w:hint="eastAsia" w:ascii="微软雅黑" w:hAnsi="微软雅黑" w:eastAsia="微软雅黑"/>
          <w:sz w:val="24"/>
        </w:rPr>
        <w:t>为投资客。</w:t>
      </w:r>
    </w:p>
    <w:p>
      <w:pPr>
        <w:numPr>
          <w:ilvl w:val="0"/>
          <w:numId w:val="0"/>
        </w:numPr>
        <w:jc w:val="left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注：</w:t>
      </w:r>
      <w:r>
        <w:rPr>
          <w:rFonts w:hint="eastAsia" w:ascii="微软雅黑" w:hAnsi="微软雅黑" w:eastAsia="微软雅黑"/>
          <w:b/>
          <w:bCs/>
          <w:sz w:val="24"/>
        </w:rPr>
        <w:t>首季度不满整季时免考核。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例：张三12月26日申请成为金掌柜，则12月27日系统通过正式成为金掌柜，由于时间12.27-3.25不满整自然季度，所以张三的考核期为3.26-6.25。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李四12月25日申请成为金掌柜，则12月26日系统通过正式成为金掌柜，由于时间12.26-3.25满整自然季度，所以张三的考核期为12.26-3.25。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奖金发放方式：佣金部分，系统自动在一度、二度人脉投资时计算产生，可在用户个人账户查看。服务奖金、自拓奖金部分公司统一在次月10号发放打卡。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（5）降级：</w:t>
      </w:r>
      <w:r>
        <w:rPr>
          <w:rFonts w:hint="eastAsia" w:ascii="微软雅黑" w:hAnsi="微软雅黑" w:eastAsia="微软雅黑" w:cs="微软雅黑"/>
          <w:sz w:val="24"/>
        </w:rPr>
        <w:t>金掌柜</w:t>
      </w:r>
      <w:r>
        <w:rPr>
          <w:rFonts w:ascii="Arial" w:hAnsi="Arial" w:eastAsia="微软雅黑" w:cs="Arial"/>
          <w:b/>
          <w:sz w:val="24"/>
        </w:rPr>
        <w:t>→</w:t>
      </w:r>
      <w:r>
        <w:rPr>
          <w:rFonts w:hint="eastAsia" w:ascii="Arial" w:hAnsi="Arial" w:eastAsia="微软雅黑" w:cs="Arial"/>
          <w:bCs/>
          <w:sz w:val="24"/>
        </w:rPr>
        <w:t>投资客</w:t>
      </w:r>
      <w:r>
        <w:rPr>
          <w:rFonts w:hint="eastAsia" w:ascii="微软雅黑" w:hAnsi="微软雅黑" w:eastAsia="微软雅黑" w:cs="微软雅黑"/>
          <w:sz w:val="24"/>
        </w:rPr>
        <w:t>，除佣金奖励部分外不再享有其他任何福利。客户首先归上一级掌柜服务，掌柜若要重新升级需等待一个自然考核季后才能再次申请。</w:t>
      </w:r>
    </w:p>
    <w:p>
      <w:pPr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（6）复效：降级后的掌柜，再次升级成为金掌柜后，原掌柜期</w:t>
      </w:r>
      <w:r>
        <w:rPr>
          <w:rFonts w:hint="eastAsia" w:ascii="微软雅黑" w:hAnsi="微软雅黑" w:eastAsia="微软雅黑" w:cs="微软雅黑"/>
          <w:sz w:val="24"/>
          <w:lang w:eastAsia="zh-CN"/>
        </w:rPr>
        <w:t>内</w:t>
      </w:r>
      <w:r>
        <w:rPr>
          <w:rFonts w:hint="eastAsia" w:ascii="微软雅黑" w:hAnsi="微软雅黑" w:eastAsia="微软雅黑" w:cs="微软雅黑"/>
          <w:sz w:val="24"/>
        </w:rPr>
        <w:t>产生的客户重新划归至其名下。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）注销：金掌柜在服务期间可主动申请注销掌柜身份，注销后次个自然季恢复为投资客，不再享受服务奖金及自拓奖金。所有人脉客户交由上级金掌柜（或理财师）服务。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）冻结：若金掌柜在个人主页发布以下言论，将受到账户冻结处理。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 xml:space="preserve">           1. 发布反动 政治 色情性质的言论及图片； 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 xml:space="preserve">           2. 发布与掌柜理财无关的广告内容；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 xml:space="preserve">           3. 辱骂他人以及文字带多余的脏字；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 xml:space="preserve">           4. 其他情况。（请法务编写内容）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 xml:space="preserve">     平台所有会员相互监督，若发现以上问题，可举报。管理员收到举报经核实后，将立即冻结账户，并通过站内信+短信的方式向账户所属者发送提醒。投资人经整改后可向管理员请求恢复身份。账户冻结期间，所有的服务奖金及自拓奖金延迟发放，若连续90天未解冻，则转为注销状态，冻结时的奖金不再发放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</w:rPr>
        <w:t>）接手原掌柜退出后的客户保全服务的业绩只享有0.2%服务奖金。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4"/>
        </w:rPr>
        <w:t>）注册：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①通过好友邀请链接：新投资客推荐关系系统自动判断为好友链接的发送者。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②通过平台自主申请，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5个工作日内</w:t>
      </w:r>
      <w:r>
        <w:rPr>
          <w:rFonts w:hint="eastAsia" w:ascii="微软雅黑" w:hAnsi="微软雅黑" w:eastAsia="微软雅黑" w:cs="微软雅黑"/>
          <w:sz w:val="24"/>
          <w:lang w:eastAsia="zh-CN"/>
        </w:rPr>
        <w:t>可自主选择理财师（或金掌柜），超时则由</w:t>
      </w:r>
      <w:r>
        <w:rPr>
          <w:rFonts w:hint="eastAsia" w:ascii="微软雅黑" w:hAnsi="微软雅黑" w:eastAsia="微软雅黑" w:cs="微软雅黑"/>
          <w:sz w:val="24"/>
        </w:rPr>
        <w:t>系统自动为其分配一名理财师。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</w:rPr>
        <w:t>）投资客升级为金掌柜后，除了一度、二度人脉佣金外，还可享有新增客户的服务奖金，自拓奖金。原有的推荐关系及推荐利益不变，服务奖金还是归原来的理财师。</w:t>
      </w:r>
    </w:p>
    <w:p>
      <w:pPr>
        <w:jc w:val="left"/>
        <w:rPr>
          <w:rFonts w:ascii="微软雅黑" w:hAnsi="微软雅黑" w:eastAsia="微软雅黑" w:cs="微软雅黑"/>
          <w:sz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2. 理财师</w:t>
      </w:r>
    </w:p>
    <w:p>
      <w:pPr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sz w:val="24"/>
        </w:rPr>
        <w:t>（1）理财师：</w:t>
      </w:r>
      <w:r>
        <w:rPr>
          <w:rFonts w:hint="eastAsia" w:ascii="微软雅黑" w:hAnsi="微软雅黑" w:eastAsia="微软雅黑"/>
          <w:sz w:val="24"/>
        </w:rPr>
        <w:t>隶属PCCB，与公司</w:t>
      </w:r>
      <w:r>
        <w:rPr>
          <w:rFonts w:hint="eastAsia" w:ascii="微软雅黑" w:hAnsi="微软雅黑" w:eastAsia="微软雅黑" w:cs="微软雅黑"/>
          <w:sz w:val="24"/>
        </w:rPr>
        <w:t>签订劳务合同（或派遣合同），并</w:t>
      </w:r>
      <w:r>
        <w:rPr>
          <w:rFonts w:hint="eastAsia" w:ascii="微软雅黑" w:hAnsi="微软雅黑" w:eastAsia="微软雅黑"/>
          <w:sz w:val="24"/>
        </w:rPr>
        <w:t>领取薪酬的</w:t>
      </w:r>
      <w:r>
        <w:rPr>
          <w:rFonts w:hint="eastAsia" w:ascii="微软雅黑" w:hAnsi="微软雅黑" w:eastAsia="微软雅黑"/>
          <w:sz w:val="24"/>
          <w:lang w:eastAsia="zh-CN"/>
        </w:rPr>
        <w:t>工作人员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拥有独立的员工编号；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（2）收入结构：基本工资+全勤奖+佣金+自拓奖金+服务奖金；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p>
      <w:pPr>
        <w:jc w:val="left"/>
        <w:rPr>
          <w:rFonts w:ascii="微软雅黑" w:hAnsi="微软雅黑" w:eastAsia="微软雅黑" w:cs="微软雅黑"/>
          <w:sz w:val="24"/>
        </w:rPr>
      </w:pPr>
    </w:p>
    <w:tbl>
      <w:tblPr>
        <w:tblStyle w:val="6"/>
        <w:tblW w:w="8462" w:type="dxa"/>
        <w:tblInd w:w="6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800"/>
        <w:gridCol w:w="1217"/>
        <w:gridCol w:w="1083"/>
        <w:gridCol w:w="1150"/>
        <w:gridCol w:w="1225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星级职能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月度业务考核</w:t>
            </w:r>
          </w:p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（万元）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基本工资（元）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全勤奖（元）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佣金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自拓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奖金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服务奖金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3星 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理财师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0≤APE＜50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2500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500</w:t>
            </w:r>
          </w:p>
        </w:tc>
        <w:tc>
          <w:tcPr>
            <w:tcW w:w="115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一度人脉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0.5%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二度人脉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0.2%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0.3%</w:t>
            </w:r>
          </w:p>
        </w:tc>
        <w:tc>
          <w:tcPr>
            <w:tcW w:w="74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3.5星 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理财师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50≤APE＜100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4500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500</w:t>
            </w: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1500元</w:t>
            </w:r>
          </w:p>
        </w:tc>
        <w:tc>
          <w:tcPr>
            <w:tcW w:w="7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4星 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理财师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100≤APE＜200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7500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500</w:t>
            </w: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6000元</w:t>
            </w:r>
          </w:p>
        </w:tc>
        <w:tc>
          <w:tcPr>
            <w:tcW w:w="7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4.5星 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理财师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200≤APE＜500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9500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500</w:t>
            </w: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20000元</w:t>
            </w:r>
          </w:p>
        </w:tc>
        <w:tc>
          <w:tcPr>
            <w:tcW w:w="7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5星 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理财师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APE≥500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14500</w:t>
            </w:r>
          </w:p>
        </w:tc>
        <w:tc>
          <w:tcPr>
            <w:tcW w:w="1083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500</w:t>
            </w: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65000元</w:t>
            </w:r>
          </w:p>
        </w:tc>
        <w:tc>
          <w:tcPr>
            <w:tcW w:w="7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</w:tbl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注：APE（考核的年华业绩）=直接（自拓）年化业绩+非直接年化业绩*50%</w:t>
      </w:r>
    </w:p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直接（自拓）：一度人脉产生的年化业绩；</w:t>
      </w:r>
    </w:p>
    <w:p>
      <w:pPr>
        <w:ind w:firstLine="405"/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非直接：二度人脉及以下所有年化业绩总和。</w:t>
      </w:r>
    </w:p>
    <w:p>
      <w:p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（3）每月业绩结算期间为上月 26 日至当月 25 日，月基本工资自动根据当月业绩水平调整，入职不满整月的，考核业绩标准不折算；</w:t>
      </w:r>
    </w:p>
    <w:p>
      <w:p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（4）全年年化业绩 APE≥2400 万，免考核；</w:t>
      </w:r>
    </w:p>
    <w:p>
      <w:pPr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（5）考核期：每自然季度为一个考核期，期内 APE≥150 万，且不可以连续 2 个月业绩为0，否则，公司将次月解除合同，不满完整季度按同比例考核；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（6）理财师离职（或不再续约）除佣金奖励外不再享有其它任何待遇。离职后，默认变成普通客户，原公司分配</w:t>
      </w:r>
      <w:r>
        <w:rPr>
          <w:rFonts w:hint="eastAsia" w:ascii="微软雅黑" w:hAnsi="微软雅黑" w:eastAsia="微软雅黑" w:cs="微软雅黑"/>
          <w:sz w:val="24"/>
        </w:rPr>
        <w:t>客户首先归上一级掌柜服务，自拓客户部分不变；</w:t>
      </w:r>
    </w:p>
    <w:p>
      <w:pPr>
        <w:jc w:val="lef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（7）理财师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（或金掌柜）</w:t>
      </w:r>
      <w:r>
        <w:rPr>
          <w:rFonts w:hint="eastAsia" w:ascii="微软雅黑" w:hAnsi="微软雅黑" w:eastAsia="微软雅黑"/>
          <w:bCs/>
          <w:color w:val="FF0000"/>
          <w:sz w:val="24"/>
        </w:rPr>
        <w:t>在自己账户里投资无佣金提成亦不计入考核</w:t>
      </w:r>
      <w:r>
        <w:rPr>
          <w:rFonts w:hint="eastAsia" w:ascii="微软雅黑" w:hAnsi="微软雅黑" w:eastAsia="微软雅黑"/>
          <w:bCs/>
          <w:color w:val="FF0000"/>
          <w:sz w:val="24"/>
          <w:u w:val="none"/>
        </w:rPr>
        <w:t>，</w:t>
      </w:r>
      <w:r>
        <w:rPr>
          <w:rFonts w:hint="eastAsia" w:ascii="微软雅黑" w:hAnsi="微软雅黑" w:eastAsia="微软雅黑"/>
          <w:bCs/>
          <w:color w:val="FF0000"/>
          <w:sz w:val="24"/>
          <w:u w:val="none"/>
          <w:lang w:eastAsia="zh-CN"/>
        </w:rPr>
        <w:t>金掌柜自投</w:t>
      </w:r>
      <w:r>
        <w:rPr>
          <w:rFonts w:hint="eastAsia" w:ascii="微软雅黑" w:hAnsi="微软雅黑" w:eastAsia="微软雅黑"/>
          <w:bCs/>
          <w:color w:val="FF0000"/>
          <w:sz w:val="24"/>
          <w:u w:val="none"/>
        </w:rPr>
        <w:t>业绩归上一级理财师；</w:t>
      </w:r>
      <w:r>
        <w:rPr>
          <w:rFonts w:hint="eastAsia" w:ascii="微软雅黑" w:hAnsi="微软雅黑" w:eastAsia="微软雅黑"/>
          <w:bCs/>
          <w:color w:val="FF0000"/>
          <w:sz w:val="24"/>
        </w:rPr>
        <w:t>理财师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无上</w:t>
      </w:r>
      <w:r>
        <w:rPr>
          <w:rFonts w:hint="eastAsia" w:ascii="微软雅黑" w:hAnsi="微软雅黑" w:eastAsia="微软雅黑"/>
          <w:bCs/>
          <w:color w:val="FF0000"/>
          <w:sz w:val="24"/>
        </w:rPr>
        <w:t>一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级</w:t>
      </w:r>
      <w:r>
        <w:rPr>
          <w:rFonts w:hint="eastAsia" w:ascii="微软雅黑" w:hAnsi="微软雅黑" w:eastAsia="微软雅黑"/>
          <w:bCs/>
          <w:color w:val="FF0000"/>
          <w:sz w:val="24"/>
        </w:rPr>
        <w:t>理财师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。</w:t>
      </w:r>
    </w:p>
    <w:p>
      <w:pPr>
        <w:jc w:val="lef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sz w:val="24"/>
        </w:rPr>
        <w:t>（8）</w:t>
      </w:r>
      <w:r>
        <w:rPr>
          <w:rFonts w:ascii="微软雅黑" w:hAnsi="微软雅黑" w:eastAsia="微软雅黑"/>
          <w:sz w:val="24"/>
        </w:rPr>
        <w:t>接手离职人员客户保全服务的业绩（含公司</w:t>
      </w:r>
      <w:r>
        <w:rPr>
          <w:rFonts w:hint="eastAsia" w:ascii="微软雅黑" w:hAnsi="微软雅黑" w:eastAsia="微软雅黑"/>
          <w:sz w:val="24"/>
        </w:rPr>
        <w:t>分配</w:t>
      </w:r>
      <w:r>
        <w:rPr>
          <w:rFonts w:ascii="微软雅黑" w:hAnsi="微软雅黑" w:eastAsia="微软雅黑"/>
          <w:sz w:val="24"/>
        </w:rPr>
        <w:t>客户）只享有该年化业绩的 0.2%服务奖金</w:t>
      </w:r>
    </w:p>
    <w:p>
      <w:pPr>
        <w:jc w:val="lef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1023620</wp:posOffset>
            </wp:positionH>
            <wp:positionV relativeFrom="paragraph">
              <wp:posOffset>-43815</wp:posOffset>
            </wp:positionV>
            <wp:extent cx="4272915" cy="4714875"/>
            <wp:effectExtent l="0" t="0" r="1333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Cs/>
          <w:color w:val="FF0000"/>
          <w:sz w:val="24"/>
        </w:rPr>
        <w:t>补充说明</w:t>
      </w: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 w:val="24"/>
        </w:rPr>
      </w:pPr>
    </w:p>
    <w:p>
      <w:pPr>
        <w:jc w:val="left"/>
        <w:rPr>
          <w:rFonts w:ascii="微软雅黑" w:hAnsi="微软雅黑" w:eastAsia="微软雅黑"/>
          <w:bCs/>
          <w:szCs w:val="21"/>
        </w:rPr>
      </w:pPr>
    </w:p>
    <w:p>
      <w:pPr>
        <w:jc w:val="left"/>
        <w:rPr>
          <w:rFonts w:ascii="微软雅黑" w:hAnsi="微软雅黑" w:eastAsia="微软雅黑"/>
          <w:bCs/>
          <w:szCs w:val="21"/>
        </w:rPr>
      </w:pPr>
    </w:p>
    <w:p>
      <w:pPr>
        <w:jc w:val="left"/>
        <w:rPr>
          <w:rFonts w:ascii="微软雅黑" w:hAnsi="微软雅黑" w:eastAsia="微软雅黑"/>
          <w:bCs/>
          <w:szCs w:val="21"/>
        </w:rPr>
      </w:pPr>
    </w:p>
    <w:p>
      <w:pPr>
        <w:jc w:val="left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1-1、关于理财师的一度客户</w:t>
      </w:r>
      <w:r>
        <w:rPr>
          <w:rFonts w:hint="eastAsia" w:ascii="微软雅黑" w:hAnsi="微软雅黑" w:eastAsia="微软雅黑"/>
          <w:bCs/>
          <w:color w:val="000000" w:themeColor="text1"/>
          <w:szCs w:val="21"/>
        </w:rPr>
        <w:t>，仅包含与理财师存在自拓关系的客户，</w:t>
      </w:r>
      <w:r>
        <w:rPr>
          <w:rFonts w:hint="eastAsia" w:ascii="微软雅黑" w:hAnsi="微软雅黑" w:eastAsia="微软雅黑"/>
          <w:bCs/>
          <w:szCs w:val="21"/>
        </w:rPr>
        <w:t>如图中，B 为 A 的一度客户，F 及 I 为 C 的一度客户，其他均不属于一度客户。</w:t>
      </w:r>
    </w:p>
    <w:p>
      <w:pPr>
        <w:jc w:val="left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1-2、对于用户主动找到理财师的处理方式为：当客户为游离客户且没有上级推荐人时，该客户在找到理财师后，即变为该理财师的推荐一度客户（即理财师作为用户的好友推荐人，客户 I）。当该客户为游离客户但存在上一级推荐人时，不做客户与理财师的绑定操作，且该客户的投资不做为理财师的业绩。该客户只能等待公司指定理财师，作为服务对象（客户 K）。</w:t>
      </w:r>
    </w:p>
    <w:p>
      <w:pPr>
        <w:jc w:val="left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1-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bCs/>
          <w:szCs w:val="21"/>
        </w:rPr>
        <w:t>、当客户 C 由普通会员变为理财师后，在 C 还未当理财师前发展的会员客户（如：客户 D E H），对应的理财师服务金仍然归理财师 A 所有，只有类似客户 F 对应的理财师服务金归 C 所有。当 C 用户再次变为普通会员时，客户 F 对应的服务理财师，自动变为 A 理财师。但推荐关系不做变更。</w:t>
      </w:r>
    </w:p>
    <w:p>
      <w:pPr>
        <w:jc w:val="left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1-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bCs/>
          <w:szCs w:val="21"/>
        </w:rPr>
        <w:t>、当理财师 A 不再作为理财师时，其客户（K , B, C, D, E, H, J）都将变为游离客户等待公司指定理财师。其中 C 自己为理财师，公司不会再次指定。理财师 A 将变为游离客户等待公司指定理财师。</w:t>
      </w:r>
    </w:p>
    <w:p>
      <w:pPr>
        <w:jc w:val="left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left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3、银掌柜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（1）银掌柜为与PCCB签署劳工合同的普通职工，</w:t>
      </w:r>
      <w:r>
        <w:rPr>
          <w:rFonts w:hint="eastAsia" w:ascii="微软雅黑" w:hAnsi="微软雅黑" w:eastAsia="微软雅黑" w:cs="微软雅黑"/>
          <w:sz w:val="24"/>
        </w:rPr>
        <w:t>拥有独立的员工编号，</w:t>
      </w:r>
      <w:r>
        <w:rPr>
          <w:rFonts w:hint="eastAsia" w:ascii="微软雅黑" w:hAnsi="微软雅黑" w:eastAsia="微软雅黑"/>
          <w:sz w:val="24"/>
        </w:rPr>
        <w:t>可推荐</w:t>
      </w:r>
      <w:r>
        <w:rPr>
          <w:rFonts w:hint="eastAsia" w:ascii="微软雅黑" w:hAnsi="微软雅黑" w:eastAsia="微软雅黑"/>
          <w:sz w:val="24"/>
          <w:lang w:eastAsia="zh-CN"/>
        </w:rPr>
        <w:t>客户</w:t>
      </w:r>
      <w:r>
        <w:rPr>
          <w:rFonts w:hint="eastAsia" w:ascii="微软雅黑" w:hAnsi="微软雅黑" w:eastAsia="微软雅黑"/>
          <w:sz w:val="24"/>
        </w:rPr>
        <w:t>来掌柜理财投资。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（2）申请方式：公司员工通过公司邮箱向掌柜理财后台管理员递交申请。</w:t>
      </w:r>
    </w:p>
    <w:p>
      <w:pPr>
        <w:jc w:val="left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（2）收入结构：佣金+自拓奖金</w:t>
      </w:r>
    </w:p>
    <w:tbl>
      <w:tblPr>
        <w:tblStyle w:val="6"/>
        <w:tblW w:w="8003" w:type="dxa"/>
        <w:tblInd w:w="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628"/>
        <w:gridCol w:w="285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级别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月度团队投资额 </w:t>
            </w:r>
          </w:p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GM年化（万元）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佣金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自拓奖金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银掌柜</w:t>
            </w:r>
          </w:p>
        </w:tc>
        <w:tc>
          <w:tcPr>
            <w:tcW w:w="2628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＜50</w:t>
            </w:r>
          </w:p>
        </w:tc>
        <w:tc>
          <w:tcPr>
            <w:tcW w:w="2857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一度人脉0.5%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二度人脉0.2%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628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＜100</w:t>
            </w:r>
          </w:p>
        </w:tc>
        <w:tc>
          <w:tcPr>
            <w:tcW w:w="2857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628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100≤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＜200</w:t>
            </w:r>
          </w:p>
        </w:tc>
        <w:tc>
          <w:tcPr>
            <w:tcW w:w="2857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628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＜500</w:t>
            </w:r>
          </w:p>
        </w:tc>
        <w:tc>
          <w:tcPr>
            <w:tcW w:w="2857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628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APE≥500</w:t>
            </w:r>
          </w:p>
        </w:tc>
        <w:tc>
          <w:tcPr>
            <w:tcW w:w="2857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65000元</w:t>
            </w:r>
          </w:p>
        </w:tc>
      </w:tr>
    </w:tbl>
    <w:p>
      <w:pPr>
        <w:jc w:val="left"/>
        <w:rPr>
          <w:rFonts w:ascii="微软雅黑" w:hAnsi="微软雅黑" w:eastAsia="微软雅黑"/>
          <w:b/>
          <w:bCs/>
          <w:color w:val="FF0000"/>
          <w:sz w:val="24"/>
        </w:rPr>
      </w:pPr>
    </w:p>
    <w:p>
      <w:pPr>
        <w:jc w:val="left"/>
        <w:rPr>
          <w:rFonts w:ascii="微软雅黑" w:hAnsi="微软雅黑" w:eastAsia="微软雅黑"/>
          <w:b/>
          <w:bCs/>
          <w:color w:val="FF0000"/>
          <w:sz w:val="24"/>
        </w:rPr>
      </w:pPr>
    </w:p>
    <w:p>
      <w:pPr>
        <w:jc w:val="left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4、特殊人员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（1）</w:t>
      </w:r>
      <w:r>
        <w:rPr>
          <w:rFonts w:hint="eastAsia" w:ascii="微软雅黑" w:hAnsi="微软雅黑" w:eastAsia="微软雅黑"/>
          <w:sz w:val="24"/>
        </w:rPr>
        <w:t>特殊人员为公司特批身份，可推荐其他投资人来掌柜理财投资，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（2）收入结构：佣金</w:t>
      </w:r>
      <w:r>
        <w:rPr>
          <w:rFonts w:hint="eastAsia" w:ascii="微软雅黑" w:hAnsi="微软雅黑" w:eastAsia="微软雅黑"/>
          <w:sz w:val="24"/>
        </w:rPr>
        <w:t>+服务奖金+自拓奖金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（3）</w:t>
      </w:r>
      <w:r>
        <w:rPr>
          <w:rFonts w:ascii="微软雅黑" w:hAnsi="微软雅黑" w:eastAsia="微软雅黑"/>
          <w:sz w:val="24"/>
        </w:rPr>
        <w:t>其开拓的业务售后服务不进行分配至</w:t>
      </w:r>
      <w:r>
        <w:rPr>
          <w:rFonts w:hint="eastAsia" w:ascii="微软雅黑" w:hAnsi="微软雅黑" w:eastAsia="微软雅黑"/>
          <w:sz w:val="24"/>
        </w:rPr>
        <w:t>理财师</w:t>
      </w:r>
    </w:p>
    <w:tbl>
      <w:tblPr>
        <w:tblStyle w:val="6"/>
        <w:tblW w:w="8962" w:type="dxa"/>
        <w:tblInd w:w="5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2583"/>
        <w:gridCol w:w="2808"/>
        <w:gridCol w:w="1329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级别</w:t>
            </w:r>
          </w:p>
        </w:tc>
        <w:tc>
          <w:tcPr>
            <w:tcW w:w="2583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月度团队投资额 </w:t>
            </w:r>
          </w:p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GM年化（万元）</w:t>
            </w:r>
          </w:p>
        </w:tc>
        <w:tc>
          <w:tcPr>
            <w:tcW w:w="28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佣金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自拓奖金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服务奖金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特殊人员</w:t>
            </w: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＜50</w:t>
            </w:r>
          </w:p>
        </w:tc>
        <w:tc>
          <w:tcPr>
            <w:tcW w:w="28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一度人脉0.5%</w:t>
            </w: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二度人脉0.2%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0.3%</w:t>
            </w:r>
          </w:p>
        </w:tc>
        <w:tc>
          <w:tcPr>
            <w:tcW w:w="130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50≤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＜100</w:t>
            </w:r>
          </w:p>
        </w:tc>
        <w:tc>
          <w:tcPr>
            <w:tcW w:w="2808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1500元</w:t>
            </w:r>
          </w:p>
        </w:tc>
        <w:tc>
          <w:tcPr>
            <w:tcW w:w="130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100≤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＜200</w:t>
            </w:r>
          </w:p>
        </w:tc>
        <w:tc>
          <w:tcPr>
            <w:tcW w:w="2808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6000元</w:t>
            </w:r>
          </w:p>
        </w:tc>
        <w:tc>
          <w:tcPr>
            <w:tcW w:w="130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200≤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＜500</w:t>
            </w:r>
          </w:p>
        </w:tc>
        <w:tc>
          <w:tcPr>
            <w:tcW w:w="2808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20000元</w:t>
            </w:r>
          </w:p>
        </w:tc>
        <w:tc>
          <w:tcPr>
            <w:tcW w:w="130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GM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≥500</w:t>
            </w:r>
          </w:p>
        </w:tc>
        <w:tc>
          <w:tcPr>
            <w:tcW w:w="2808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65000元</w:t>
            </w:r>
          </w:p>
        </w:tc>
        <w:tc>
          <w:tcPr>
            <w:tcW w:w="130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b/>
          <w:bCs/>
          <w:sz w:val="36"/>
          <w:szCs w:val="36"/>
        </w:rPr>
      </w:pPr>
    </w:p>
    <w:p>
      <w:pPr>
        <w:spacing w:line="240" w:lineRule="atLeast"/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 xml:space="preserve">  </w:t>
      </w:r>
    </w:p>
    <w:p>
      <w:pPr>
        <w:jc w:val="left"/>
        <w:rPr>
          <w:rFonts w:ascii="微软雅黑" w:hAnsi="微软雅黑" w:eastAsia="微软雅黑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身份转换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理财师离职后直接变为投资客，原公司分配部分客户自动移除，该部分客户由公司另行安排。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金掌柜可与公司签订劳务合同后，变身为理财师，考核标准按理财师标准执行。（暂不执行）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银掌柜身份一旦确认，在职期间不可申请成为金掌柜。根据公司安排，可调岗至理财师。</w:t>
      </w:r>
    </w:p>
    <w:sectPr>
      <w:pgSz w:w="11906" w:h="16838"/>
      <w:pgMar w:top="1440" w:right="1046" w:bottom="1440" w:left="10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81BD"/>
    <w:multiLevelType w:val="singleLevel"/>
    <w:tmpl w:val="585381B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A3C52"/>
    <w:multiLevelType w:val="singleLevel"/>
    <w:tmpl w:val="585A3C5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BF105BF"/>
    <w:multiLevelType w:val="multilevel"/>
    <w:tmpl w:val="5BF105B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3D00"/>
    <w:rsid w:val="00006798"/>
    <w:rsid w:val="000F62BD"/>
    <w:rsid w:val="001436EF"/>
    <w:rsid w:val="001773FE"/>
    <w:rsid w:val="002163B1"/>
    <w:rsid w:val="0022093C"/>
    <w:rsid w:val="002308EF"/>
    <w:rsid w:val="00287010"/>
    <w:rsid w:val="002B7025"/>
    <w:rsid w:val="002C4DB0"/>
    <w:rsid w:val="002D4203"/>
    <w:rsid w:val="003238B2"/>
    <w:rsid w:val="003921A6"/>
    <w:rsid w:val="003C7579"/>
    <w:rsid w:val="003F2C86"/>
    <w:rsid w:val="003F6D69"/>
    <w:rsid w:val="00445D88"/>
    <w:rsid w:val="00494B41"/>
    <w:rsid w:val="00567F2C"/>
    <w:rsid w:val="00571E26"/>
    <w:rsid w:val="00572E3D"/>
    <w:rsid w:val="005B3A35"/>
    <w:rsid w:val="005D2C7A"/>
    <w:rsid w:val="00641A69"/>
    <w:rsid w:val="006433E5"/>
    <w:rsid w:val="006C6217"/>
    <w:rsid w:val="006C7D29"/>
    <w:rsid w:val="006E70CF"/>
    <w:rsid w:val="007324E7"/>
    <w:rsid w:val="007329E8"/>
    <w:rsid w:val="00744B3C"/>
    <w:rsid w:val="00755D78"/>
    <w:rsid w:val="00767E91"/>
    <w:rsid w:val="007F7E93"/>
    <w:rsid w:val="00865685"/>
    <w:rsid w:val="008B0456"/>
    <w:rsid w:val="008E6149"/>
    <w:rsid w:val="0090413F"/>
    <w:rsid w:val="00925C36"/>
    <w:rsid w:val="00962464"/>
    <w:rsid w:val="009746B1"/>
    <w:rsid w:val="009C370F"/>
    <w:rsid w:val="009E0CC1"/>
    <w:rsid w:val="00A06FC4"/>
    <w:rsid w:val="00A177A2"/>
    <w:rsid w:val="00A32958"/>
    <w:rsid w:val="00A40591"/>
    <w:rsid w:val="00A847E7"/>
    <w:rsid w:val="00AA3D00"/>
    <w:rsid w:val="00AE6C6B"/>
    <w:rsid w:val="00AF3818"/>
    <w:rsid w:val="00B0571F"/>
    <w:rsid w:val="00B416D5"/>
    <w:rsid w:val="00B96824"/>
    <w:rsid w:val="00BA6B08"/>
    <w:rsid w:val="00BA7F48"/>
    <w:rsid w:val="00C02994"/>
    <w:rsid w:val="00D0203F"/>
    <w:rsid w:val="00D16AB5"/>
    <w:rsid w:val="00D43E5E"/>
    <w:rsid w:val="00D53DA3"/>
    <w:rsid w:val="00D61BD5"/>
    <w:rsid w:val="00D62919"/>
    <w:rsid w:val="00D96456"/>
    <w:rsid w:val="00DB3FD3"/>
    <w:rsid w:val="00DD350B"/>
    <w:rsid w:val="00DE43EA"/>
    <w:rsid w:val="00E4058A"/>
    <w:rsid w:val="00E452B6"/>
    <w:rsid w:val="00E700C9"/>
    <w:rsid w:val="00E72A82"/>
    <w:rsid w:val="00EC454E"/>
    <w:rsid w:val="00F2712C"/>
    <w:rsid w:val="00F34932"/>
    <w:rsid w:val="00F5429A"/>
    <w:rsid w:val="025E1DF5"/>
    <w:rsid w:val="0637665C"/>
    <w:rsid w:val="08201DA2"/>
    <w:rsid w:val="095655F4"/>
    <w:rsid w:val="09577C4D"/>
    <w:rsid w:val="0B3F51BE"/>
    <w:rsid w:val="0D0E3C30"/>
    <w:rsid w:val="0D721D26"/>
    <w:rsid w:val="0D96797B"/>
    <w:rsid w:val="0E2043BE"/>
    <w:rsid w:val="0E6E22E5"/>
    <w:rsid w:val="0E6E23AD"/>
    <w:rsid w:val="0E88273E"/>
    <w:rsid w:val="10860948"/>
    <w:rsid w:val="12414A9A"/>
    <w:rsid w:val="13A4537D"/>
    <w:rsid w:val="13B82BF3"/>
    <w:rsid w:val="1562663D"/>
    <w:rsid w:val="15963E3D"/>
    <w:rsid w:val="15B81381"/>
    <w:rsid w:val="1632516C"/>
    <w:rsid w:val="1A901739"/>
    <w:rsid w:val="1ACC2D77"/>
    <w:rsid w:val="1B1A544B"/>
    <w:rsid w:val="1C870DA7"/>
    <w:rsid w:val="1D7E5CA1"/>
    <w:rsid w:val="1EC061A5"/>
    <w:rsid w:val="1FDE15DC"/>
    <w:rsid w:val="213264EA"/>
    <w:rsid w:val="21A5124E"/>
    <w:rsid w:val="21B96C2A"/>
    <w:rsid w:val="2259766A"/>
    <w:rsid w:val="22710D02"/>
    <w:rsid w:val="24830E34"/>
    <w:rsid w:val="24FF2136"/>
    <w:rsid w:val="25507EBC"/>
    <w:rsid w:val="271862EE"/>
    <w:rsid w:val="29722F74"/>
    <w:rsid w:val="29CB5952"/>
    <w:rsid w:val="2B434F14"/>
    <w:rsid w:val="2C2C4083"/>
    <w:rsid w:val="2DBF78AB"/>
    <w:rsid w:val="2F462FF7"/>
    <w:rsid w:val="311E549F"/>
    <w:rsid w:val="31730231"/>
    <w:rsid w:val="33054F1F"/>
    <w:rsid w:val="35912E05"/>
    <w:rsid w:val="382616CB"/>
    <w:rsid w:val="385F2552"/>
    <w:rsid w:val="389242E3"/>
    <w:rsid w:val="39FA23A5"/>
    <w:rsid w:val="3BD97B15"/>
    <w:rsid w:val="3D957FC5"/>
    <w:rsid w:val="3F336FD1"/>
    <w:rsid w:val="3FAD203E"/>
    <w:rsid w:val="41DD7639"/>
    <w:rsid w:val="41E16F76"/>
    <w:rsid w:val="429005EE"/>
    <w:rsid w:val="42AF1D4C"/>
    <w:rsid w:val="44022E06"/>
    <w:rsid w:val="46263DF6"/>
    <w:rsid w:val="46C903B3"/>
    <w:rsid w:val="472C27A1"/>
    <w:rsid w:val="47DE2E96"/>
    <w:rsid w:val="495F1F9C"/>
    <w:rsid w:val="4A1C7109"/>
    <w:rsid w:val="4AC45CF9"/>
    <w:rsid w:val="4C3A04B3"/>
    <w:rsid w:val="4D2F2013"/>
    <w:rsid w:val="4D93094D"/>
    <w:rsid w:val="4DA15626"/>
    <w:rsid w:val="50D70B50"/>
    <w:rsid w:val="52506781"/>
    <w:rsid w:val="52C03B78"/>
    <w:rsid w:val="55123A45"/>
    <w:rsid w:val="551A58F1"/>
    <w:rsid w:val="559916F6"/>
    <w:rsid w:val="563E71D0"/>
    <w:rsid w:val="573D654D"/>
    <w:rsid w:val="57806D8B"/>
    <w:rsid w:val="57F6366D"/>
    <w:rsid w:val="580574A5"/>
    <w:rsid w:val="58345E42"/>
    <w:rsid w:val="58853584"/>
    <w:rsid w:val="58E063CC"/>
    <w:rsid w:val="59C5646E"/>
    <w:rsid w:val="59DE585A"/>
    <w:rsid w:val="5AFC2FE3"/>
    <w:rsid w:val="5B8D2B62"/>
    <w:rsid w:val="617974AE"/>
    <w:rsid w:val="618D7D3D"/>
    <w:rsid w:val="62B4336F"/>
    <w:rsid w:val="65EC581E"/>
    <w:rsid w:val="670035E7"/>
    <w:rsid w:val="6A1011E7"/>
    <w:rsid w:val="6AF0787B"/>
    <w:rsid w:val="6B043B7C"/>
    <w:rsid w:val="6DEE7E90"/>
    <w:rsid w:val="6E2B7871"/>
    <w:rsid w:val="70404E83"/>
    <w:rsid w:val="70A57D30"/>
    <w:rsid w:val="71AF17F1"/>
    <w:rsid w:val="72E20B72"/>
    <w:rsid w:val="73595F57"/>
    <w:rsid w:val="75781A79"/>
    <w:rsid w:val="759D2820"/>
    <w:rsid w:val="76C66B11"/>
    <w:rsid w:val="77CE30F1"/>
    <w:rsid w:val="794D5CBB"/>
    <w:rsid w:val="794F1663"/>
    <w:rsid w:val="7A3A30BE"/>
    <w:rsid w:val="7A8A4682"/>
    <w:rsid w:val="7BC00D8F"/>
    <w:rsid w:val="7BE40653"/>
    <w:rsid w:val="7D4F0049"/>
    <w:rsid w:val="7DCD6B91"/>
    <w:rsid w:val="7F58744D"/>
    <w:rsid w:val="7F604F08"/>
    <w:rsid w:val="7FB029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F84620-D7DA-4ECA-9243-DF8036B21C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574</Words>
  <Characters>3277</Characters>
  <Lines>27</Lines>
  <Paragraphs>7</Paragraphs>
  <ScaleCrop>false</ScaleCrop>
  <LinksUpToDate>false</LinksUpToDate>
  <CharactersWithSpaces>3844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pccb</dc:creator>
  <cp:lastModifiedBy>mjb</cp:lastModifiedBy>
  <dcterms:modified xsi:type="dcterms:W3CDTF">2017-01-04T06:15:38Z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