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shd w:fill="ffff00" w:val="clear"/>
            <w:vAlign w:val="center"/>
          </w:tcPr>
          <w:p w:rsidR="00000000" w:rsidDel="00000000" w:rsidP="00000000" w:rsidRDefault="00000000" w:rsidRPr="00000000" w14:paraId="000000BD">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ffff00" w:val="clea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shd w:fill="ffff00"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shd w:fill="ffff00"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ffff00" w:val="clea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ffff00" w:val="clea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shd w:fill="ffff00" w:val="clea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shd w:fill="ffff00"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JRB2yemhKWhPz8VE2SA7mQGDA==">CgMxLjA4AHIhMWJ1azkxQlRndXFMUm42LVNQb3dkRmxNR1hkekk2MVVL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