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AE0086" w:rsidRPr="00AB4C0E" w14:paraId="6874C030" w14:textId="77777777" w:rsidTr="00A04584">
        <w:trPr>
          <w:trHeight w:val="412"/>
        </w:trPr>
        <w:tc>
          <w:tcPr>
            <w:tcW w:w="6630" w:type="dxa"/>
            <w:gridSpan w:val="2"/>
          </w:tcPr>
          <w:p w14:paraId="53CF909F" w14:textId="77777777" w:rsidR="00AE0086" w:rsidRPr="00AB4C0E" w:rsidRDefault="00AE0086" w:rsidP="00AE0086">
            <w:pPr>
              <w:spacing w:after="0" w:line="252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2863" w:type="dxa"/>
          </w:tcPr>
          <w:p w14:paraId="5CEC1880" w14:textId="77777777" w:rsidR="00AE0086" w:rsidRPr="00AB4C0E" w:rsidRDefault="00AE0086" w:rsidP="00AE0086">
            <w:pPr>
              <w:spacing w:after="0" w:line="252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</w:p>
        </w:tc>
      </w:tr>
      <w:tr w:rsidR="00AE0086" w:rsidRPr="00AB4C0E" w14:paraId="2BD554E5" w14:textId="77777777" w:rsidTr="00A04584">
        <w:trPr>
          <w:trHeight w:val="585"/>
        </w:trPr>
        <w:tc>
          <w:tcPr>
            <w:tcW w:w="6630" w:type="dxa"/>
            <w:gridSpan w:val="2"/>
          </w:tcPr>
          <w:p w14:paraId="61FDDB89" w14:textId="77777777" w:rsidR="00AE0086" w:rsidRPr="00007774" w:rsidRDefault="00AE0086" w:rsidP="00AE0086">
            <w:pPr>
              <w:spacing w:after="0" w:line="252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007774">
              <w:rPr>
                <w:rFonts w:ascii="Arial" w:eastAsia="Aptos" w:hAnsi="Arial" w:cs="Arial"/>
              </w:rPr>
              <w:t>Ivan</w:t>
            </w:r>
            <w:proofErr w:type="spellEnd"/>
            <w:r w:rsidRPr="00007774">
              <w:rPr>
                <w:rFonts w:ascii="Arial" w:eastAsia="Aptos" w:hAnsi="Arial" w:cs="Arial"/>
              </w:rPr>
              <w:t xml:space="preserve"> Francisco </w:t>
            </w:r>
            <w:proofErr w:type="spellStart"/>
            <w:r w:rsidRPr="00007774">
              <w:rPr>
                <w:rFonts w:ascii="Arial" w:eastAsia="Aptos" w:hAnsi="Arial" w:cs="Arial"/>
              </w:rPr>
              <w:t>Padron</w:t>
            </w:r>
            <w:proofErr w:type="spellEnd"/>
            <w:r w:rsidRPr="00007774">
              <w:rPr>
                <w:rFonts w:ascii="Arial" w:eastAsia="Aptos" w:hAnsi="Arial" w:cs="Arial"/>
              </w:rPr>
              <w:t xml:space="preserve"> Macias </w:t>
            </w:r>
          </w:p>
        </w:tc>
        <w:tc>
          <w:tcPr>
            <w:tcW w:w="2863" w:type="dxa"/>
          </w:tcPr>
          <w:p w14:paraId="62DBF866" w14:textId="77777777" w:rsidR="00AE0086" w:rsidRPr="00007774" w:rsidRDefault="00AE0086" w:rsidP="00AE008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07774">
              <w:rPr>
                <w:rFonts w:ascii="Arial" w:eastAsia="Aptos" w:hAnsi="Arial" w:cs="Arial"/>
                <w:szCs w:val="21"/>
              </w:rPr>
              <w:t>2150830</w:t>
            </w:r>
          </w:p>
        </w:tc>
      </w:tr>
      <w:tr w:rsidR="00AE0086" w:rsidRPr="00AB4C0E" w14:paraId="068A0070" w14:textId="77777777" w:rsidTr="00A04584">
        <w:trPr>
          <w:trHeight w:val="270"/>
        </w:trPr>
        <w:tc>
          <w:tcPr>
            <w:tcW w:w="6630" w:type="dxa"/>
            <w:gridSpan w:val="2"/>
          </w:tcPr>
          <w:p w14:paraId="3226A7FD" w14:textId="77777777" w:rsidR="00AE0086" w:rsidRPr="00007774" w:rsidRDefault="00AE0086" w:rsidP="00AE0086">
            <w:pPr>
              <w:spacing w:after="0" w:line="252" w:lineRule="auto"/>
              <w:rPr>
                <w:rFonts w:ascii="Arial" w:hAnsi="Arial" w:cs="Arial"/>
                <w:b/>
                <w:bCs/>
              </w:rPr>
            </w:pPr>
            <w:r w:rsidRPr="00007774">
              <w:rPr>
                <w:rFonts w:ascii="Arial" w:eastAsia="Aptos" w:hAnsi="Arial" w:cs="Arial"/>
                <w:szCs w:val="21"/>
              </w:rPr>
              <w:t>María Ximena Rodarte Cuevas</w:t>
            </w:r>
          </w:p>
        </w:tc>
        <w:tc>
          <w:tcPr>
            <w:tcW w:w="2863" w:type="dxa"/>
          </w:tcPr>
          <w:p w14:paraId="100763BD" w14:textId="77777777" w:rsidR="00AE0086" w:rsidRPr="00007774" w:rsidRDefault="00AE0086" w:rsidP="00AE0086">
            <w:pPr>
              <w:spacing w:line="360" w:lineRule="auto"/>
              <w:rPr>
                <w:rFonts w:ascii="Arial" w:hAnsi="Arial" w:cs="Arial"/>
              </w:rPr>
            </w:pPr>
            <w:r w:rsidRPr="00007774">
              <w:rPr>
                <w:rFonts w:ascii="Arial" w:hAnsi="Arial" w:cs="Arial"/>
              </w:rPr>
              <w:t>2154111</w:t>
            </w:r>
          </w:p>
        </w:tc>
      </w:tr>
      <w:tr w:rsidR="00AE0086" w:rsidRPr="00AB4C0E" w14:paraId="1D994E48" w14:textId="77777777" w:rsidTr="00A04584">
        <w:trPr>
          <w:trHeight w:val="120"/>
        </w:trPr>
        <w:tc>
          <w:tcPr>
            <w:tcW w:w="6630" w:type="dxa"/>
            <w:gridSpan w:val="2"/>
          </w:tcPr>
          <w:p w14:paraId="773F73B1" w14:textId="77777777" w:rsidR="00AE0086" w:rsidRPr="00007774" w:rsidRDefault="00AE0086" w:rsidP="00AE0086">
            <w:pPr>
              <w:spacing w:line="360" w:lineRule="auto"/>
              <w:rPr>
                <w:rFonts w:ascii="Arial" w:eastAsia="Aptos" w:hAnsi="Arial" w:cs="Arial"/>
                <w:szCs w:val="21"/>
              </w:rPr>
            </w:pPr>
            <w:proofErr w:type="spellStart"/>
            <w:r w:rsidRPr="00007774">
              <w:rPr>
                <w:rFonts w:ascii="Arial" w:eastAsia="Aptos" w:hAnsi="Arial" w:cs="Arial"/>
                <w:szCs w:val="21"/>
              </w:rPr>
              <w:t>Angel</w:t>
            </w:r>
            <w:proofErr w:type="spellEnd"/>
            <w:r w:rsidRPr="00007774">
              <w:rPr>
                <w:rFonts w:ascii="Arial" w:eastAsia="Aptos" w:hAnsi="Arial" w:cs="Arial"/>
                <w:szCs w:val="21"/>
              </w:rPr>
              <w:t xml:space="preserve"> Haziel Bernal Garza </w:t>
            </w:r>
          </w:p>
        </w:tc>
        <w:tc>
          <w:tcPr>
            <w:tcW w:w="2863" w:type="dxa"/>
          </w:tcPr>
          <w:p w14:paraId="5846578B" w14:textId="77777777" w:rsidR="00AE0086" w:rsidRPr="00007774" w:rsidRDefault="00AE0086" w:rsidP="00AE0086">
            <w:pPr>
              <w:spacing w:line="360" w:lineRule="auto"/>
              <w:rPr>
                <w:rFonts w:ascii="Arial" w:hAnsi="Arial" w:cs="Arial"/>
              </w:rPr>
            </w:pPr>
            <w:r w:rsidRPr="00007774">
              <w:rPr>
                <w:rFonts w:ascii="Arial" w:hAnsi="Arial" w:cs="Arial"/>
              </w:rPr>
              <w:t>2156444</w:t>
            </w:r>
          </w:p>
        </w:tc>
      </w:tr>
      <w:tr w:rsidR="00AE0086" w:rsidRPr="00AB4C0E" w14:paraId="7F0587A9" w14:textId="77777777" w:rsidTr="00A04584">
        <w:trPr>
          <w:trHeight w:val="222"/>
        </w:trPr>
        <w:tc>
          <w:tcPr>
            <w:tcW w:w="4888" w:type="dxa"/>
          </w:tcPr>
          <w:p w14:paraId="1D5CF162" w14:textId="77777777" w:rsidR="00AE0086" w:rsidRPr="007D6318" w:rsidRDefault="00AE0086" w:rsidP="00AE008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Componentes de lógica de negocios</w:t>
            </w:r>
          </w:p>
        </w:tc>
        <w:tc>
          <w:tcPr>
            <w:tcW w:w="4605" w:type="dxa"/>
            <w:gridSpan w:val="2"/>
          </w:tcPr>
          <w:p w14:paraId="11A4EC2F" w14:textId="77777777" w:rsidR="00AE0086" w:rsidRPr="00AB4C0E" w:rsidRDefault="00AE0086" w:rsidP="00AE0086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AE0086" w:rsidRPr="00AB4C0E" w14:paraId="786B7BB5" w14:textId="77777777" w:rsidTr="00A04584">
        <w:trPr>
          <w:trHeight w:val="121"/>
        </w:trPr>
        <w:tc>
          <w:tcPr>
            <w:tcW w:w="4888" w:type="dxa"/>
          </w:tcPr>
          <w:p w14:paraId="12324E44" w14:textId="77777777" w:rsidR="00AE0086" w:rsidRPr="00AB4C0E" w:rsidRDefault="00AE0086" w:rsidP="00AE0086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3 </w:t>
            </w:r>
          </w:p>
        </w:tc>
        <w:tc>
          <w:tcPr>
            <w:tcW w:w="4605" w:type="dxa"/>
            <w:gridSpan w:val="2"/>
          </w:tcPr>
          <w:p w14:paraId="2EF14186" w14:textId="77777777" w:rsidR="00AE0086" w:rsidRPr="00AB4C0E" w:rsidRDefault="00AE0086" w:rsidP="00AE008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Empresa:</w:t>
            </w:r>
            <w:r w:rsidRPr="66B26EEC">
              <w:rPr>
                <w:rFonts w:ascii="Arial" w:hAnsi="Arial" w:cs="Arial"/>
              </w:rPr>
              <w:t xml:space="preserve"> </w:t>
            </w:r>
            <w:r>
              <w:t xml:space="preserve"> </w:t>
            </w:r>
            <w:r w:rsidRPr="00EA1DCA">
              <w:rPr>
                <w:rFonts w:ascii="Arial" w:hAnsi="Arial" w:cs="Arial"/>
              </w:rPr>
              <w:t>Hotel Costa Azul</w:t>
            </w:r>
          </w:p>
        </w:tc>
      </w:tr>
      <w:tr w:rsidR="00AE0086" w:rsidRPr="00AB4C0E" w14:paraId="15780273" w14:textId="77777777" w:rsidTr="00A04584">
        <w:trPr>
          <w:trHeight w:val="458"/>
        </w:trPr>
        <w:tc>
          <w:tcPr>
            <w:tcW w:w="9493" w:type="dxa"/>
            <w:gridSpan w:val="3"/>
          </w:tcPr>
          <w:p w14:paraId="4E75BA47" w14:textId="77777777" w:rsidR="00AE0086" w:rsidRPr="00AB4C0E" w:rsidRDefault="00AE0086" w:rsidP="00AE0086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13/10/2026</w:t>
            </w:r>
          </w:p>
        </w:tc>
      </w:tr>
      <w:tr w:rsidR="00AE0086" w:rsidRPr="00AB4C0E" w14:paraId="5818A050" w14:textId="77777777" w:rsidTr="00A04584">
        <w:trPr>
          <w:trHeight w:val="938"/>
        </w:trPr>
        <w:tc>
          <w:tcPr>
            <w:tcW w:w="9493" w:type="dxa"/>
            <w:gridSpan w:val="3"/>
          </w:tcPr>
          <w:p w14:paraId="3802A249" w14:textId="77777777" w:rsidR="00AE0086" w:rsidRPr="00472B17" w:rsidRDefault="00AE0086" w:rsidP="00AE008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</w:tc>
      </w:tr>
    </w:tbl>
    <w:p w14:paraId="43CAF614" w14:textId="77777777" w:rsidR="00AE0086" w:rsidRDefault="00AE0086" w:rsidP="00AE0086">
      <w:pPr>
        <w:rPr>
          <w:b/>
        </w:rPr>
      </w:pPr>
    </w:p>
    <w:p w14:paraId="2E1E61D7" w14:textId="4AB7F681" w:rsidR="00AE0086" w:rsidRDefault="00AE0086" w:rsidP="002125C5">
      <w:pPr>
        <w:rPr>
          <w:rFonts w:ascii="Arial" w:hAnsi="Arial" w:cs="Arial"/>
        </w:rPr>
      </w:pPr>
      <w:r w:rsidRPr="00AE0086">
        <w:rPr>
          <w:rFonts w:ascii="Arial" w:hAnsi="Arial" w:cs="Arial"/>
        </w:rPr>
        <w:t xml:space="preserve">Para asegurar la alineación completa entre la estrategia del negocio y el diseño técnico del PMS del </w:t>
      </w:r>
      <w:r w:rsidRPr="00AE0086">
        <w:rPr>
          <w:rFonts w:ascii="Arial" w:hAnsi="Arial" w:cs="Arial"/>
          <w:b/>
          <w:bCs/>
        </w:rPr>
        <w:t>Hotel Costa Azul</w:t>
      </w:r>
      <w:r w:rsidRPr="00AE0086">
        <w:rPr>
          <w:rFonts w:ascii="Arial" w:hAnsi="Arial" w:cs="Arial"/>
        </w:rPr>
        <w:t>, se ha integrado la matriz de trazabilidad. Este instrumento vincula de forma directa las necesidades del cliente, los requerimientos funcionales, las reglas de negocio (RN), las historias de usuario (US) y los Registros de Decisiones Arquitectónicas (ADR), garantizando que cada componente de la arquitectura responda de manera verificable a los objetivos operativos y de calidad del proyecto.</w:t>
      </w:r>
    </w:p>
    <w:tbl>
      <w:tblPr>
        <w:tblStyle w:val="Tablaconcuadrcula4-nfasis4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197"/>
        <w:gridCol w:w="1039"/>
        <w:gridCol w:w="2867"/>
        <w:gridCol w:w="2127"/>
      </w:tblGrid>
      <w:tr w:rsidR="00AE0086" w:rsidRPr="00AE0086" w14:paraId="50808B52" w14:textId="77777777" w:rsidTr="00AE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C5AA1D2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Necesidad</w:t>
            </w:r>
          </w:p>
        </w:tc>
        <w:tc>
          <w:tcPr>
            <w:tcW w:w="1417" w:type="dxa"/>
            <w:hideMark/>
          </w:tcPr>
          <w:p w14:paraId="5BFEA4DE" w14:textId="77777777" w:rsidR="00AE0086" w:rsidRPr="00AE0086" w:rsidRDefault="00AE0086" w:rsidP="00AE008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Regla de negocio</w:t>
            </w:r>
          </w:p>
        </w:tc>
        <w:tc>
          <w:tcPr>
            <w:tcW w:w="1197" w:type="dxa"/>
            <w:hideMark/>
          </w:tcPr>
          <w:p w14:paraId="5307BF99" w14:textId="6B2D21F4" w:rsidR="00AE0086" w:rsidRPr="00AE0086" w:rsidRDefault="00AE0086" w:rsidP="00AE008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US </w:t>
            </w:r>
          </w:p>
        </w:tc>
        <w:tc>
          <w:tcPr>
            <w:tcW w:w="1039" w:type="dxa"/>
            <w:hideMark/>
          </w:tcPr>
          <w:p w14:paraId="6B4E4073" w14:textId="77777777" w:rsidR="00AE0086" w:rsidRPr="00AE0086" w:rsidRDefault="00AE0086" w:rsidP="00AE008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Caso de uso</w:t>
            </w:r>
          </w:p>
        </w:tc>
        <w:tc>
          <w:tcPr>
            <w:tcW w:w="2867" w:type="dxa"/>
            <w:hideMark/>
          </w:tcPr>
          <w:p w14:paraId="340B5CE3" w14:textId="77777777" w:rsidR="00AE0086" w:rsidRPr="00AE0086" w:rsidRDefault="00AE0086" w:rsidP="00AE008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Componentes del diseño</w:t>
            </w:r>
          </w:p>
        </w:tc>
        <w:tc>
          <w:tcPr>
            <w:tcW w:w="2127" w:type="dxa"/>
            <w:hideMark/>
          </w:tcPr>
          <w:p w14:paraId="32F73387" w14:textId="77777777" w:rsidR="00AE0086" w:rsidRPr="00AE0086" w:rsidRDefault="00AE0086" w:rsidP="00AE0086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ADR / BPMN</w:t>
            </w:r>
          </w:p>
        </w:tc>
      </w:tr>
      <w:tr w:rsidR="00AE0086" w:rsidRPr="00AE0086" w14:paraId="39806960" w14:textId="77777777" w:rsidTr="00AE0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E6DBB5A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Cálculo de tarifas base y dinámicas</w:t>
            </w:r>
          </w:p>
        </w:tc>
        <w:tc>
          <w:tcPr>
            <w:tcW w:w="1417" w:type="dxa"/>
            <w:hideMark/>
          </w:tcPr>
          <w:p w14:paraId="02B9617D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RN-01, RN-13</w:t>
            </w:r>
          </w:p>
        </w:tc>
        <w:tc>
          <w:tcPr>
            <w:tcW w:w="1197" w:type="dxa"/>
            <w:hideMark/>
          </w:tcPr>
          <w:p w14:paraId="1CDD9A35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US-02, US-03</w:t>
            </w:r>
          </w:p>
        </w:tc>
        <w:tc>
          <w:tcPr>
            <w:tcW w:w="1039" w:type="dxa"/>
            <w:hideMark/>
          </w:tcPr>
          <w:p w14:paraId="7C7193A8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CU-01</w:t>
            </w:r>
          </w:p>
        </w:tc>
        <w:tc>
          <w:tcPr>
            <w:tcW w:w="2867" w:type="dxa"/>
            <w:hideMark/>
          </w:tcPr>
          <w:p w14:paraId="2C3A91EA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TariffCalculationService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RangoDeFechas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ReservacionAppService</w:t>
            </w:r>
            <w:proofErr w:type="spellEnd"/>
          </w:p>
        </w:tc>
        <w:tc>
          <w:tcPr>
            <w:tcW w:w="2127" w:type="dxa"/>
            <w:hideMark/>
          </w:tcPr>
          <w:p w14:paraId="5DFC777A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ADR-001, ADR-003 / Tarea: Cotizar Estancia</w:t>
            </w:r>
          </w:p>
        </w:tc>
      </w:tr>
      <w:tr w:rsidR="00AE0086" w:rsidRPr="00AE0086" w14:paraId="1EB29EBD" w14:textId="77777777" w:rsidTr="00AE00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E574A7D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Verificación y bloqueo de disponibilidad</w:t>
            </w:r>
          </w:p>
        </w:tc>
        <w:tc>
          <w:tcPr>
            <w:tcW w:w="1417" w:type="dxa"/>
            <w:hideMark/>
          </w:tcPr>
          <w:p w14:paraId="45D1633E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RN-03, RN-04</w:t>
            </w:r>
          </w:p>
        </w:tc>
        <w:tc>
          <w:tcPr>
            <w:tcW w:w="1197" w:type="dxa"/>
            <w:hideMark/>
          </w:tcPr>
          <w:p w14:paraId="0CD92675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US-04, US-05</w:t>
            </w:r>
          </w:p>
        </w:tc>
        <w:tc>
          <w:tcPr>
            <w:tcW w:w="1039" w:type="dxa"/>
            <w:hideMark/>
          </w:tcPr>
          <w:p w14:paraId="01A4FD52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CU-01</w:t>
            </w:r>
          </w:p>
        </w:tc>
        <w:tc>
          <w:tcPr>
            <w:tcW w:w="2867" w:type="dxa"/>
            <w:hideMark/>
          </w:tcPr>
          <w:p w14:paraId="3196E9B6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Reserva</w:t>
            </w: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HabitacionRepository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ReservacionAppService</w:t>
            </w:r>
            <w:proofErr w:type="spellEnd"/>
          </w:p>
        </w:tc>
        <w:tc>
          <w:tcPr>
            <w:tcW w:w="2127" w:type="dxa"/>
            <w:hideMark/>
          </w:tcPr>
          <w:p w14:paraId="0590CA6E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ADR-002, ADR-004 / Tarea: Validar Inventario</w:t>
            </w:r>
          </w:p>
        </w:tc>
      </w:tr>
      <w:tr w:rsidR="00AE0086" w:rsidRPr="00AE0086" w14:paraId="70267D20" w14:textId="77777777" w:rsidTr="00AE0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5808067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Gestión de garantías y penalizaciones por cancelación</w:t>
            </w:r>
          </w:p>
        </w:tc>
        <w:tc>
          <w:tcPr>
            <w:tcW w:w="1417" w:type="dxa"/>
            <w:hideMark/>
          </w:tcPr>
          <w:p w14:paraId="6DCAD967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RN-04, RN-05</w:t>
            </w:r>
          </w:p>
        </w:tc>
        <w:tc>
          <w:tcPr>
            <w:tcW w:w="1197" w:type="dxa"/>
            <w:hideMark/>
          </w:tcPr>
          <w:p w14:paraId="1A032ED2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US-06, US-25</w:t>
            </w:r>
          </w:p>
        </w:tc>
        <w:tc>
          <w:tcPr>
            <w:tcW w:w="1039" w:type="dxa"/>
            <w:hideMark/>
          </w:tcPr>
          <w:p w14:paraId="0727DF12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CU-02</w:t>
            </w:r>
          </w:p>
        </w:tc>
        <w:tc>
          <w:tcPr>
            <w:tcW w:w="2867" w:type="dxa"/>
            <w:hideMark/>
          </w:tcPr>
          <w:p w14:paraId="1FA57288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Reserva</w:t>
            </w: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GarantiaPago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ReservacionAppService</w:t>
            </w:r>
            <w:proofErr w:type="spellEnd"/>
          </w:p>
        </w:tc>
        <w:tc>
          <w:tcPr>
            <w:tcW w:w="2127" w:type="dxa"/>
            <w:hideMark/>
          </w:tcPr>
          <w:p w14:paraId="29279FB4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ADR-002, ADR-005 / Tarea: Cancelar Reserva</w:t>
            </w:r>
          </w:p>
        </w:tc>
      </w:tr>
      <w:tr w:rsidR="00AE0086" w:rsidRPr="00AE0086" w14:paraId="032018CF" w14:textId="77777777" w:rsidTr="00AE00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F9B326F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Control de datos fiscales obligatorios en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check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-in</w:t>
            </w:r>
          </w:p>
        </w:tc>
        <w:tc>
          <w:tcPr>
            <w:tcW w:w="1417" w:type="dxa"/>
            <w:hideMark/>
          </w:tcPr>
          <w:p w14:paraId="4FEA7EE6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RN-07, RN-12</w:t>
            </w:r>
          </w:p>
        </w:tc>
        <w:tc>
          <w:tcPr>
            <w:tcW w:w="1197" w:type="dxa"/>
            <w:hideMark/>
          </w:tcPr>
          <w:p w14:paraId="72132EB2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US-07, US-10</w:t>
            </w:r>
          </w:p>
        </w:tc>
        <w:tc>
          <w:tcPr>
            <w:tcW w:w="1039" w:type="dxa"/>
            <w:hideMark/>
          </w:tcPr>
          <w:p w14:paraId="64F34724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CU-03</w:t>
            </w:r>
          </w:p>
        </w:tc>
        <w:tc>
          <w:tcPr>
            <w:tcW w:w="2867" w:type="dxa"/>
            <w:hideMark/>
          </w:tcPr>
          <w:p w14:paraId="63FD203E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EstanciaFolio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 (Folio),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Huesped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RecepcionAppService</w:t>
            </w:r>
            <w:proofErr w:type="spellEnd"/>
          </w:p>
        </w:tc>
        <w:tc>
          <w:tcPr>
            <w:tcW w:w="2127" w:type="dxa"/>
            <w:hideMark/>
          </w:tcPr>
          <w:p w14:paraId="00CAE782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ADR-002, ADR-004 / Tarea: Registrar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Check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-In</w:t>
            </w:r>
          </w:p>
        </w:tc>
      </w:tr>
      <w:tr w:rsidR="00AE0086" w:rsidRPr="00AE0086" w14:paraId="774FBDCF" w14:textId="77777777" w:rsidTr="00AE0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164619F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Registro de consumos y </w:t>
            </w: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lastRenderedPageBreak/>
              <w:t>control de saldos en folios</w:t>
            </w:r>
          </w:p>
        </w:tc>
        <w:tc>
          <w:tcPr>
            <w:tcW w:w="1417" w:type="dxa"/>
            <w:hideMark/>
          </w:tcPr>
          <w:p w14:paraId="0301B404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lastRenderedPageBreak/>
              <w:t>RN-11, RN-12</w:t>
            </w:r>
          </w:p>
        </w:tc>
        <w:tc>
          <w:tcPr>
            <w:tcW w:w="1197" w:type="dxa"/>
            <w:hideMark/>
          </w:tcPr>
          <w:p w14:paraId="7363BED5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US-11, US-13</w:t>
            </w:r>
          </w:p>
        </w:tc>
        <w:tc>
          <w:tcPr>
            <w:tcW w:w="1039" w:type="dxa"/>
            <w:hideMark/>
          </w:tcPr>
          <w:p w14:paraId="549CF4A2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CU-04</w:t>
            </w:r>
          </w:p>
        </w:tc>
        <w:tc>
          <w:tcPr>
            <w:tcW w:w="2867" w:type="dxa"/>
            <w:hideMark/>
          </w:tcPr>
          <w:p w14:paraId="2461BE8C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Folio</w:t>
            </w: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DetalleConsumo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MonedaMonto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RecepcionAppService</w:t>
            </w:r>
            <w:proofErr w:type="spellEnd"/>
          </w:p>
        </w:tc>
        <w:tc>
          <w:tcPr>
            <w:tcW w:w="2127" w:type="dxa"/>
            <w:hideMark/>
          </w:tcPr>
          <w:p w14:paraId="54D7D694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ADR-002, ADR-005 / Tarea: </w:t>
            </w: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lastRenderedPageBreak/>
              <w:t xml:space="preserve">Registrar Cargo /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Check-Out</w:t>
            </w:r>
            <w:proofErr w:type="spellEnd"/>
          </w:p>
        </w:tc>
      </w:tr>
      <w:tr w:rsidR="00AE0086" w:rsidRPr="00AE0086" w14:paraId="74647DEE" w14:textId="77777777" w:rsidTr="00AE00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931AA6E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lastRenderedPageBreak/>
              <w:t>Autorización gerencial para ajustes mayores a USD 50</w:t>
            </w:r>
          </w:p>
        </w:tc>
        <w:tc>
          <w:tcPr>
            <w:tcW w:w="1417" w:type="dxa"/>
            <w:hideMark/>
          </w:tcPr>
          <w:p w14:paraId="11641E19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RN-08, RN-10</w:t>
            </w:r>
          </w:p>
        </w:tc>
        <w:tc>
          <w:tcPr>
            <w:tcW w:w="1197" w:type="dxa"/>
            <w:hideMark/>
          </w:tcPr>
          <w:p w14:paraId="48E35A48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US-18, US-19</w:t>
            </w:r>
          </w:p>
        </w:tc>
        <w:tc>
          <w:tcPr>
            <w:tcW w:w="1039" w:type="dxa"/>
            <w:hideMark/>
          </w:tcPr>
          <w:p w14:paraId="550B54A5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CU-04</w:t>
            </w:r>
          </w:p>
        </w:tc>
        <w:tc>
          <w:tcPr>
            <w:tcW w:w="2867" w:type="dxa"/>
            <w:hideMark/>
          </w:tcPr>
          <w:p w14:paraId="2EBB2BA3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Folio</w:t>
            </w: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RecepcionAppService</w:t>
            </w:r>
            <w:proofErr w:type="spellEnd"/>
          </w:p>
        </w:tc>
        <w:tc>
          <w:tcPr>
            <w:tcW w:w="2127" w:type="dxa"/>
            <w:hideMark/>
          </w:tcPr>
          <w:p w14:paraId="5D85E30E" w14:textId="77777777" w:rsidR="00AE0086" w:rsidRPr="00AE0086" w:rsidRDefault="00AE0086" w:rsidP="00AE00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ADR-006 / Tarea: Aplicar Ajuste Contable</w:t>
            </w:r>
          </w:p>
        </w:tc>
      </w:tr>
      <w:tr w:rsidR="00AE0086" w:rsidRPr="00AE0086" w14:paraId="601C9E38" w14:textId="77777777" w:rsidTr="00AE0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E3FF83D" w14:textId="77777777" w:rsidR="00AE0086" w:rsidRPr="00AE0086" w:rsidRDefault="00AE0086" w:rsidP="00AE008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Manejo de </w:t>
            </w:r>
            <w:proofErr w:type="gramStart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overbooking</w:t>
            </w:r>
            <w:proofErr w:type="gram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 y reubicación (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Walk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)</w:t>
            </w:r>
          </w:p>
        </w:tc>
        <w:tc>
          <w:tcPr>
            <w:tcW w:w="1417" w:type="dxa"/>
            <w:hideMark/>
          </w:tcPr>
          <w:p w14:paraId="072321D7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RN-06</w:t>
            </w:r>
          </w:p>
        </w:tc>
        <w:tc>
          <w:tcPr>
            <w:tcW w:w="1197" w:type="dxa"/>
            <w:hideMark/>
          </w:tcPr>
          <w:p w14:paraId="69D5FB3C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US-23</w:t>
            </w:r>
          </w:p>
        </w:tc>
        <w:tc>
          <w:tcPr>
            <w:tcW w:w="1039" w:type="dxa"/>
            <w:hideMark/>
          </w:tcPr>
          <w:p w14:paraId="51142D99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CU-05</w:t>
            </w:r>
          </w:p>
        </w:tc>
        <w:tc>
          <w:tcPr>
            <w:tcW w:w="2867" w:type="dxa"/>
            <w:hideMark/>
          </w:tcPr>
          <w:p w14:paraId="0E2629A4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WalkService</w:t>
            </w:r>
            <w:proofErr w:type="spellEnd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Reserva</w:t>
            </w: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, </w:t>
            </w:r>
            <w:proofErr w:type="spellStart"/>
            <w:r w:rsidRPr="00AE0086">
              <w:rPr>
                <w:rFonts w:ascii="Arial" w:eastAsia="Times New Roman" w:hAnsi="Arial" w:cs="Arial"/>
                <w:color w:val="1F1F1F"/>
                <w:sz w:val="23"/>
                <w:szCs w:val="23"/>
                <w:bdr w:val="none" w:sz="0" w:space="0" w:color="auto" w:frame="1"/>
                <w:lang w:val="es-MX" w:eastAsia="es-MX"/>
              </w:rPr>
              <w:t>RecepcionAppService</w:t>
            </w:r>
            <w:proofErr w:type="spellEnd"/>
          </w:p>
        </w:tc>
        <w:tc>
          <w:tcPr>
            <w:tcW w:w="2127" w:type="dxa"/>
            <w:hideMark/>
          </w:tcPr>
          <w:p w14:paraId="691830FF" w14:textId="77777777" w:rsidR="00AE0086" w:rsidRPr="00AE0086" w:rsidRDefault="00AE0086" w:rsidP="00AE008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4"/>
                <w:szCs w:val="24"/>
                <w:lang w:val="es-MX" w:eastAsia="es-MX"/>
              </w:rPr>
            </w:pPr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ADR-002, ADR-003 / Tarea: Gestionar Excepción </w:t>
            </w:r>
            <w:proofErr w:type="gramStart"/>
            <w:r w:rsidRPr="00AE008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Overbooking</w:t>
            </w:r>
            <w:proofErr w:type="gramEnd"/>
          </w:p>
        </w:tc>
      </w:tr>
    </w:tbl>
    <w:p w14:paraId="267A764D" w14:textId="77777777" w:rsidR="00AE0086" w:rsidRPr="00AE0086" w:rsidRDefault="00AE0086" w:rsidP="002125C5">
      <w:pPr>
        <w:rPr>
          <w:rFonts w:ascii="Arial" w:hAnsi="Arial" w:cs="Arial"/>
        </w:rPr>
      </w:pPr>
    </w:p>
    <w:sectPr w:rsidR="00AE0086" w:rsidRPr="00AE0086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85323D" w14:textId="77777777" w:rsidR="00F16C9B" w:rsidRDefault="00F16C9B" w:rsidP="00685253">
      <w:pPr>
        <w:spacing w:after="0" w:line="240" w:lineRule="auto"/>
      </w:pPr>
      <w:r>
        <w:separator/>
      </w:r>
    </w:p>
  </w:endnote>
  <w:endnote w:type="continuationSeparator" w:id="0">
    <w:p w14:paraId="6CEE6624" w14:textId="77777777" w:rsidR="00F16C9B" w:rsidRDefault="00F16C9B" w:rsidP="00685253">
      <w:pPr>
        <w:spacing w:after="0" w:line="240" w:lineRule="auto"/>
      </w:pPr>
      <w:r>
        <w:continuationSeparator/>
      </w:r>
    </w:p>
  </w:endnote>
  <w:endnote w:type="continuationNotice" w:id="1">
    <w:p w14:paraId="4CEA5238" w14:textId="77777777" w:rsidR="00F16C9B" w:rsidRDefault="00F16C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A61991" w14:textId="77777777" w:rsidR="00F16C9B" w:rsidRDefault="00F16C9B" w:rsidP="00685253">
      <w:pPr>
        <w:spacing w:after="0" w:line="240" w:lineRule="auto"/>
      </w:pPr>
      <w:r>
        <w:separator/>
      </w:r>
    </w:p>
  </w:footnote>
  <w:footnote w:type="continuationSeparator" w:id="0">
    <w:p w14:paraId="6C7873C2" w14:textId="77777777" w:rsidR="00F16C9B" w:rsidRDefault="00F16C9B" w:rsidP="00685253">
      <w:pPr>
        <w:spacing w:after="0" w:line="240" w:lineRule="auto"/>
      </w:pPr>
      <w:r>
        <w:continuationSeparator/>
      </w:r>
    </w:p>
  </w:footnote>
  <w:footnote w:type="continuationNotice" w:id="1">
    <w:p w14:paraId="1C60FC4A" w14:textId="77777777" w:rsidR="00F16C9B" w:rsidRDefault="00F16C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427B9"/>
    <w:rsid w:val="0037473A"/>
    <w:rsid w:val="00394F9B"/>
    <w:rsid w:val="00397D03"/>
    <w:rsid w:val="003B265B"/>
    <w:rsid w:val="003D29A4"/>
    <w:rsid w:val="003E0B33"/>
    <w:rsid w:val="00417427"/>
    <w:rsid w:val="00463962"/>
    <w:rsid w:val="00472B17"/>
    <w:rsid w:val="00474F79"/>
    <w:rsid w:val="00510153"/>
    <w:rsid w:val="00560FB4"/>
    <w:rsid w:val="005A6A71"/>
    <w:rsid w:val="005B1484"/>
    <w:rsid w:val="005C2BD3"/>
    <w:rsid w:val="00610808"/>
    <w:rsid w:val="00650E3B"/>
    <w:rsid w:val="00685253"/>
    <w:rsid w:val="006D3C31"/>
    <w:rsid w:val="00701A1A"/>
    <w:rsid w:val="007611E9"/>
    <w:rsid w:val="00832977"/>
    <w:rsid w:val="00834490"/>
    <w:rsid w:val="00845B51"/>
    <w:rsid w:val="00851AE7"/>
    <w:rsid w:val="00874607"/>
    <w:rsid w:val="00881A17"/>
    <w:rsid w:val="0091071B"/>
    <w:rsid w:val="00927322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AE0086"/>
    <w:rsid w:val="00B05939"/>
    <w:rsid w:val="00BD4174"/>
    <w:rsid w:val="00BF5FA8"/>
    <w:rsid w:val="00C16F56"/>
    <w:rsid w:val="00C36405"/>
    <w:rsid w:val="00CA0F0C"/>
    <w:rsid w:val="00D00985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16C9B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4-nfasis6">
    <w:name w:val="Grid Table 4 Accent 6"/>
    <w:basedOn w:val="Tablanormal"/>
    <w:uiPriority w:val="49"/>
    <w:rsid w:val="00AE00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E0086"/>
    <w:rPr>
      <w:rFonts w:ascii="Courier New" w:eastAsia="Times New Roman" w:hAnsi="Courier New" w:cs="Courier New"/>
      <w:sz w:val="20"/>
      <w:szCs w:val="20"/>
    </w:rPr>
  </w:style>
  <w:style w:type="table" w:styleId="Tablaconcuadrcula4-nfasis4">
    <w:name w:val="Grid Table 4 Accent 4"/>
    <w:basedOn w:val="Tablanormal"/>
    <w:uiPriority w:val="49"/>
    <w:rsid w:val="00AE00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7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MARIA XIMENA RODARTE CUEVAS</cp:lastModifiedBy>
  <cp:revision>3</cp:revision>
  <dcterms:created xsi:type="dcterms:W3CDTF">2026-01-19T18:01:00Z</dcterms:created>
  <dcterms:modified xsi:type="dcterms:W3CDTF">2026-10-14T00:30:00Z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