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632" w:type="dxa"/>
        <w:jc w:val="start"/>
        <w:tblInd w:w="-601" w:type="dxa"/>
        <w:tblLayout w:type="fixed"/>
        <w:tblCellMar>
          <w:top w:w="0" w:type="dxa"/>
          <w:start w:w="108" w:type="dxa"/>
          <w:bottom w:w="0" w:type="dxa"/>
          <w:end w:w="108" w:type="dxa"/>
        </w:tblCellMar>
      </w:tblPr>
      <w:tblGrid>
        <w:gridCol w:w="4678"/>
        <w:gridCol w:w="5954"/>
      </w:tblGrid>
      <w:tr>
        <w:trPr>
          <w:trHeight w:val="993" w:hRule="atLeast"/>
        </w:trPr>
        <w:tc>
          <w:tcPr>
            <w:tcW w:w="4678" w:type="dxa"/>
            <w:tcBorders/>
          </w:tcPr>
          <w:p>
            <w:pPr>
              <w:pStyle w:val="Normal"/>
              <w:widowControl w:val="false"/>
              <w:spacing w:lineRule="auto" w:line="276"/>
              <w:ind w:end="-108"/>
              <w:rPr>
                <w:sz w:val="26"/>
                <w:szCs w:val="26"/>
                <w:lang w:val="fr-FR"/>
              </w:rPr>
            </w:pPr>
            <w:r>
              <w:rPr>
                <w:sz w:val="26"/>
                <w:szCs w:val="26"/>
                <w:lang w:val="fr-FR"/>
              </w:rPr>
              <w:t>BỆNH VIỆN ĐA KHOA TỈNH PHÚ THỌ</w:t>
            </w:r>
          </w:p>
          <w:p>
            <w:pPr>
              <w:pStyle w:val="Normal"/>
              <w:widowControl w:val="false"/>
              <w:spacing w:lineRule="auto" w:line="276"/>
              <w:ind w:end="-108"/>
              <w:jc w:val="center"/>
              <w:rPr>
                <w:b/>
                <w:sz w:val="26"/>
                <w:szCs w:val="26"/>
                <w:lang w:val="fr-FR"/>
              </w:rPr>
            </w:pPr>
            <w:r>
              <mc:AlternateContent>
                <mc:Choice Requires="wps">
                  <w:drawing>
                    <wp:anchor distT="0" distB="0" distL="114935" distR="114935" simplePos="0" relativeHeight="2" behindDoc="0" locked="0" layoutInCell="1" allowOverlap="1">
                      <wp:simplePos x="0" y="0"/>
                      <wp:positionH relativeFrom="column">
                        <wp:posOffset>885190</wp:posOffset>
                      </wp:positionH>
                      <wp:positionV relativeFrom="paragraph">
                        <wp:posOffset>210820</wp:posOffset>
                      </wp:positionV>
                      <wp:extent cx="1127125" cy="1270"/>
                      <wp:effectExtent l="635" t="5080" r="635" b="5080"/>
                      <wp:wrapNone/>
                      <wp:docPr id="1" name=""/>
                      <a:graphic xmlns:a="http://schemas.openxmlformats.org/drawingml/2006/main">
                        <a:graphicData uri="http://schemas.microsoft.com/office/word/2010/wordprocessingShape">
                          <wps:wsp>
                            <wps:cNvCnPr/>
                            <wps:spPr>
                              <a:xfrm>
                                <a:off x="0" y="0"/>
                                <a:ext cx="112752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69.7pt;margin-top:16.6pt;width:88.75pt;height:0.05pt" type="_x0000_t32">
                      <v:stroke color="black" weight="9360" joinstyle="miter" endcap="flat"/>
                      <v:fill o:detectmouseclick="t" on="false"/>
                      <w10:wrap type="none"/>
                    </v:shape>
                  </w:pict>
                </mc:Fallback>
              </mc:AlternateContent>
            </w:r>
            <w:r>
              <w:rPr>
                <w:b/>
                <w:sz w:val="26"/>
                <w:szCs w:val="26"/>
                <w:lang w:val="fr-FR"/>
              </w:rPr>
              <w:t>TỔ CHUYÊN GIA</w:t>
            </w:r>
          </w:p>
          <w:p>
            <w:pPr>
              <w:pStyle w:val="Normal"/>
              <w:widowControl w:val="false"/>
              <w:spacing w:lineRule="auto" w:line="276" w:before="120" w:after="0"/>
              <w:ind w:end="-108"/>
              <w:jc w:val="center"/>
              <w:rPr>
                <w:lang w:val="fr-FR"/>
              </w:rPr>
            </w:pPr>
            <w:r>
              <w:rPr>
                <w:b/>
                <w:sz w:val="26"/>
                <w:szCs w:val="26"/>
                <w:lang w:val="fr-FR"/>
              </w:rPr>
            </w:r>
          </w:p>
        </w:tc>
        <w:tc>
          <w:tcPr>
            <w:tcW w:w="5954" w:type="dxa"/>
            <w:tcBorders/>
          </w:tcPr>
          <w:p>
            <w:pPr>
              <w:pStyle w:val="Normal"/>
              <w:widowControl w:val="false"/>
              <w:spacing w:lineRule="auto" w:line="276"/>
              <w:ind w:end="-108"/>
              <w:rPr>
                <w:b/>
                <w:sz w:val="26"/>
                <w:szCs w:val="26"/>
                <w:lang w:val="fr-FR"/>
              </w:rPr>
            </w:pPr>
            <w:r>
              <w:rPr>
                <w:b/>
                <w:sz w:val="26"/>
                <w:szCs w:val="26"/>
                <w:lang w:val="fr-FR"/>
              </w:rPr>
              <w:t>CỘNG HÒA XÃ HỘI CHỦ NGHĨA VIỆT NAM</w:t>
            </w:r>
          </w:p>
          <w:p>
            <w:pPr>
              <w:pStyle w:val="Normal"/>
              <w:widowControl w:val="false"/>
              <w:spacing w:lineRule="auto" w:line="360"/>
              <w:ind w:end="-108"/>
              <w:jc w:val="center"/>
              <w:rPr>
                <w:b/>
                <w:lang w:val="fr-FR"/>
              </w:rPr>
            </w:pPr>
            <w:r>
              <mc:AlternateContent>
                <mc:Choice Requires="wps">
                  <w:drawing>
                    <wp:anchor distT="0" distB="0" distL="114935" distR="114935" simplePos="0" relativeHeight="3" behindDoc="0" locked="0" layoutInCell="1" allowOverlap="1">
                      <wp:simplePos x="0" y="0"/>
                      <wp:positionH relativeFrom="column">
                        <wp:posOffset>836930</wp:posOffset>
                      </wp:positionH>
                      <wp:positionV relativeFrom="paragraph">
                        <wp:posOffset>233680</wp:posOffset>
                      </wp:positionV>
                      <wp:extent cx="2063750" cy="1270"/>
                      <wp:effectExtent l="635" t="5080" r="635" b="5080"/>
                      <wp:wrapNone/>
                      <wp:docPr id="2" name=""/>
                      <a:graphic xmlns:a="http://schemas.openxmlformats.org/drawingml/2006/main">
                        <a:graphicData uri="http://schemas.microsoft.com/office/word/2010/wordprocessingShape">
                          <wps:wsp>
                            <wps:cNvCnPr/>
                            <wps:spPr>
                              <a:xfrm>
                                <a:off x="0" y="0"/>
                                <a:ext cx="206388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5.9pt;margin-top:18.4pt;width:162.45pt;height:0.1pt" type="_x0000_t32">
                      <v:stroke color="black" weight="9360" joinstyle="miter" endcap="flat"/>
                      <v:fill o:detectmouseclick="t" on="false"/>
                      <w10:wrap type="none"/>
                    </v:shape>
                  </w:pict>
                </mc:Fallback>
              </mc:AlternateContent>
            </w:r>
            <w:r>
              <w:rPr>
                <w:b/>
                <w:lang w:val="fr-FR"/>
              </w:rPr>
              <w:t>Độc lập - Tự do - Hạnh phúc</w:t>
            </w:r>
          </w:p>
          <w:p>
            <w:pPr>
              <w:pStyle w:val="Normal"/>
              <w:widowControl w:val="false"/>
              <w:spacing w:lineRule="auto" w:line="360" w:before="60" w:after="0"/>
              <w:ind w:end="-108"/>
              <w:jc w:val="center"/>
              <w:rPr>
                <w:b/>
                <w:lang w:val="fr-FR"/>
              </w:rPr>
            </w:pPr>
            <w:r>
              <w:rPr>
                <w:i/>
                <w:lang w:val="fr-FR"/>
              </w:rPr>
              <w:t xml:space="preserve">Phú Thọ, ngày </w:t>
            </w:r>
            <w:r>
              <w:rPr>
                <w:i/>
                <w:lang w:val="vi-VN"/>
              </w:rPr>
              <w:t xml:space="preserve">03 </w:t>
            </w:r>
            <w:r>
              <w:rPr>
                <w:i/>
                <w:lang w:val="fr-FR"/>
              </w:rPr>
              <w:t xml:space="preserve">tháng </w:t>
            </w:r>
            <w:r>
              <w:rPr>
                <w:i/>
                <w:lang w:val="vi-VN"/>
              </w:rPr>
              <w:t>03</w:t>
            </w:r>
            <w:r>
              <w:rPr>
                <w:i/>
                <w:lang w:val="fr-FR"/>
              </w:rPr>
              <w:t xml:space="preserve"> năm 2027</w:t>
            </w:r>
          </w:p>
        </w:tc>
      </w:tr>
    </w:tbl>
    <w:p>
      <w:pPr>
        <w:pStyle w:val="Normal"/>
        <w:widowControl w:val="false"/>
        <w:spacing w:lineRule="auto" w:line="276" w:before="240" w:after="120"/>
        <w:jc w:val="center"/>
        <w:rPr>
          <w:b/>
        </w:rPr>
      </w:pPr>
      <w:r>
        <w:rPr>
          <w:b/>
        </w:rPr>
        <w:t>BIÊN BẢN HỌP TỔ CHUYÊN GIA</w:t>
      </w:r>
    </w:p>
    <w:p>
      <w:pPr>
        <w:pStyle w:val="Normal"/>
        <w:spacing w:lineRule="auto" w:line="312"/>
        <w:ind w:end="-108"/>
        <w:jc w:val="center"/>
        <w:rPr>
          <w:b/>
          <w:bCs/>
          <w:lang w:val="vi-VN"/>
        </w:rPr>
      </w:pPr>
      <w:r>
        <w:rPr>
          <w:b/>
          <w:bCs/>
          <w:lang w:val="pt-BR"/>
        </w:rPr>
        <w:t xml:space="preserve">V/v thống nhất nội dung xây dựng hồ sơ mời chào giá trực tuyến rút gọn </w:t>
      </w:r>
      <w:r>
        <w:rPr>
          <w:b/>
          <w:bCs/>
        </w:rPr>
        <w:t xml:space="preserve">gói thầu: </w:t>
      </w:r>
      <w:r>
        <w:rPr>
          <w:rFonts w:eastAsia="Calibri"/>
          <w:b/>
          <w:bCs/>
          <w:kern w:val="2"/>
        </w:rPr>
        <w:t xml:space="preserve">Mua sắm </w:t>
      </w:r>
      <w:r>
        <w:rPr>
          <w:rFonts w:eastAsia="Calibri"/>
          <w:b/>
          <w:bCs/>
          <w:kern w:val="2"/>
          <w:lang w:val="vi-VN"/>
        </w:rPr>
        <w:t>bộ xét nghiệm định lượng virus viêm gan B, C (MOCK)</w:t>
      </w:r>
      <w:r>
        <w:rPr>
          <w:rFonts w:eastAsia="Calibri"/>
          <w:b/>
          <w:bCs/>
          <w:kern w:val="2"/>
        </w:rPr>
        <w:t xml:space="preserve"> phục vụ công tác khám chữa bệnh</w:t>
      </w:r>
      <w:r>
        <w:rPr>
          <w:b/>
          <w:bCs/>
        </w:rPr>
        <w:t xml:space="preserve"> tại Bệnh viện đa khoa tỉnh Phú Thọ thuộc dự toán mua sắm: </w:t>
      </w:r>
      <w:r>
        <w:rPr>
          <w:rFonts w:eastAsia="Calibri"/>
          <w:b/>
          <w:bCs/>
          <w:kern w:val="2"/>
        </w:rPr>
        <w:t xml:space="preserve">Mua sắm </w:t>
      </w:r>
      <w:r>
        <w:rPr>
          <w:rFonts w:eastAsia="Calibri"/>
          <w:b/>
          <w:bCs/>
          <w:kern w:val="2"/>
          <w:lang w:val="vi-VN"/>
        </w:rPr>
        <w:t xml:space="preserve">bộ xét nghiệm định lượng virus viêm gan B, C (MOCK) </w:t>
      </w:r>
      <w:r>
        <w:rPr>
          <w:rFonts w:eastAsia="Calibri"/>
          <w:b/>
          <w:bCs/>
          <w:kern w:val="2"/>
        </w:rPr>
        <w:t>phục vụ công tác khám chữa bệnh</w:t>
      </w:r>
      <w:r>
        <w:rPr>
          <w:b/>
          <w:bCs/>
        </w:rPr>
        <w:t xml:space="preserve"> tại</w:t>
      </w:r>
      <w:r>
        <w:rPr>
          <w:b/>
          <w:bCs/>
          <w:lang w:val="vi-VN"/>
        </w:rPr>
        <w:t xml:space="preserve"> </w:t>
      </w:r>
      <w:r>
        <w:rPr>
          <w:b/>
          <w:bCs/>
        </w:rPr>
        <w:t>Bệnh viện đa khoa tỉnh Phú Thọ</w:t>
      </w:r>
    </w:p>
    <w:p>
      <w:pPr>
        <w:pStyle w:val="Normal"/>
        <w:widowControl w:val="false"/>
        <w:spacing w:lineRule="auto" w:line="312" w:before="120" w:after="60"/>
        <w:ind w:hanging="11" w:start="436" w:end="0"/>
        <w:rPr>
          <w:rFonts w:eastAsia="Calibri"/>
          <w:b/>
          <w:bCs/>
          <w:lang w:val="es-ES"/>
        </w:rPr>
      </w:pPr>
      <w:r>
        <w:rPr>
          <w:b/>
        </w:rPr>
        <w:t xml:space="preserve">I. </w:t>
      </w:r>
      <w:r>
        <w:rPr>
          <w:rFonts w:eastAsia="Calibri"/>
          <w:b/>
          <w:bCs/>
          <w:lang w:val="es-ES"/>
        </w:rPr>
        <w:t>Thời gian, địa điểm, thành phần dự họp:</w:t>
      </w:r>
    </w:p>
    <w:p>
      <w:pPr>
        <w:pStyle w:val="Normal"/>
        <w:widowControl w:val="false"/>
        <w:spacing w:lineRule="auto" w:line="312"/>
        <w:ind w:firstLine="544" w:end="0"/>
        <w:jc w:val="both"/>
        <w:rPr>
          <w:lang w:val="nl-NL"/>
        </w:rPr>
      </w:pPr>
      <w:r>
        <w:rPr>
          <w:lang w:val="nl-NL"/>
        </w:rPr>
        <w:t xml:space="preserve">-  Thời gian: 14 giờ 00 phút, ngày </w:t>
      </w:r>
      <w:r>
        <w:rPr>
          <w:lang w:val="vi-VN"/>
        </w:rPr>
        <w:t>03/03/2027</w:t>
      </w:r>
      <w:r>
        <w:rPr/>
        <w:t/>
      </w:r>
      <w:r>
        <w:rPr>
          <w:lang w:val="nl-NL"/>
        </w:rPr>
        <w:t>.</w:t>
      </w:r>
    </w:p>
    <w:p>
      <w:pPr>
        <w:pStyle w:val="Normal"/>
        <w:widowControl w:val="false"/>
        <w:tabs>
          <w:tab w:val="clear" w:pos="720"/>
          <w:tab w:val="left" w:pos="709" w:leader="none"/>
        </w:tabs>
        <w:spacing w:lineRule="auto" w:line="312"/>
        <w:ind w:firstLine="544" w:end="0"/>
        <w:jc w:val="both"/>
        <w:rPr>
          <w:lang w:val="vi-VN"/>
        </w:rPr>
      </w:pPr>
      <w:r>
        <w:rPr>
          <w:lang w:val="nl-NL"/>
        </w:rPr>
        <w:t xml:space="preserve">-  Địa điểm: Hội trường tầng </w:t>
      </w:r>
      <w:r>
        <w:rPr>
          <w:lang w:val="vi-VN"/>
        </w:rPr>
        <w:t xml:space="preserve">7, </w:t>
      </w:r>
      <w:r>
        <w:rPr>
          <w:lang w:val="nl-NL"/>
        </w:rPr>
        <w:t xml:space="preserve">nhà A - Bệnh viện đa khoa tỉnh Phú </w:t>
      </w:r>
      <w:r>
        <w:rPr>
          <w:lang w:val="vi-VN"/>
        </w:rPr>
        <w:t>Thọ.</w:t>
      </w:r>
    </w:p>
    <w:p>
      <w:pPr>
        <w:pStyle w:val="Normal"/>
        <w:spacing w:lineRule="auto" w:line="312"/>
        <w:ind w:firstLine="544" w:end="0"/>
        <w:jc w:val="both"/>
        <w:rPr>
          <w:lang w:val="nl-NL"/>
        </w:rPr>
      </w:pPr>
      <w:r>
        <w:rPr>
          <w:lang w:val="nl-NL"/>
        </w:rPr>
        <w:t>- Thành phần: Tổ chuyên gia đấu thầu được kiện toàn theo Quyết định số 101/QĐ-BV ngày 05/01/2027 của Giám đốc Bệnh viện đa khoa tỉnh Phú Thọ, gồm các thành viên sau:</w:t>
      </w:r>
    </w:p>
    <w:tbl>
      <w:tblPr>
        <w:tblW w:w="9322" w:type="dxa"/>
        <w:jc w:val="start"/>
        <w:tblInd w:w="0" w:type="dxa"/>
        <w:tblLayout w:type="fixed"/>
        <w:tblCellMar>
          <w:top w:w="0" w:type="dxa"/>
          <w:start w:w="108" w:type="dxa"/>
          <w:bottom w:w="0" w:type="dxa"/>
          <w:end w:w="108" w:type="dxa"/>
        </w:tblCellMar>
      </w:tblPr>
      <w:tblGrid>
        <w:gridCol w:w="746"/>
        <w:gridCol w:w="3652"/>
        <w:gridCol w:w="3371"/>
        <w:gridCol w:w="1553"/>
      </w:tblGrid>
      <w:tr>
        <w:trPr>
          <w:tblHeader w:val="true"/>
          <w:trHeight w:val="767"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r>
              <w:rPr>
                <w:b/>
                <w:sz w:val="26"/>
                <w:szCs w:val="26"/>
              </w:rPr>
              <w:t>STT</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r>
              <w:rPr>
                <w:b/>
                <w:sz w:val="26"/>
                <w:szCs w:val="26"/>
              </w:rPr>
              <w:t>Họ và tên</w:t>
            </w:r>
          </w:p>
        </w:tc>
        <w:tc>
          <w:tcPr>
            <w:tcW w:w="492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r>
              <w:rPr>
                <w:b/>
                <w:sz w:val="26"/>
                <w:szCs w:val="26"/>
              </w:rPr>
              <w:t>Chức vụ/ Nhiệm vụ Tổ chuyên gia</w:t>
            </w:r>
          </w:p>
        </w:tc>
      </w:tr>
      <w:tr>
        <w:trPr>
          <w:trHeight w:val="694"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Bà Lê Na</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Phó Giám đốc Bệnh viện</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Tổ trưởng</w:t>
            </w:r>
          </w:p>
        </w:tc>
      </w:tr>
      <w:tr>
        <w:trPr>
          <w:trHeight w:val="694"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Ông Nguyễn Văn Sơn</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Phó Giám đốc Bệnh viện</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P. Tổ trưởng</w:t>
            </w:r>
          </w:p>
        </w:tc>
      </w:tr>
      <w:tr>
        <w:trPr>
          <w:trHeight w:val="694"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Bà</w:t>
            </w:r>
            <w:r>
              <w:rPr>
                <w:sz w:val="26"/>
                <w:szCs w:val="26"/>
                <w:lang w:val="vi-VN"/>
              </w:rPr>
              <w:t xml:space="preserve"> Đinh Thị Kim Oanh</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Phó Giám đốc Bệnh viện</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lang w:val="vi-VN"/>
              </w:rPr>
              <w:t xml:space="preserve">P. </w:t>
            </w:r>
            <w:r>
              <w:rPr>
                <w:sz w:val="26"/>
                <w:szCs w:val="26"/>
              </w:rPr>
              <w:t>Tổ trưởng</w:t>
            </w:r>
          </w:p>
        </w:tc>
      </w:tr>
      <w:tr>
        <w:trPr>
          <w:trHeight w:val="694"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4</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Nguyễn Tuấn Anh</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Trưởng phòng Vật tư</w:t>
            </w:r>
            <w:r>
              <w:rPr>
                <w:sz w:val="26"/>
                <w:szCs w:val="26"/>
                <w:lang w:val="vi-VN"/>
              </w:rPr>
              <w:t xml:space="preserve"> - </w:t>
            </w:r>
            <w:r>
              <w:rPr>
                <w:sz w:val="26"/>
                <w:szCs w:val="26"/>
              </w:rPr>
              <w:t>TBYT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lang w:val="vi-VN"/>
              </w:rPr>
              <w:t xml:space="preserve">P. </w:t>
            </w:r>
            <w:r>
              <w:rPr>
                <w:sz w:val="26"/>
                <w:szCs w:val="26"/>
              </w:rPr>
              <w:t>Tổ trưởng</w:t>
            </w:r>
          </w:p>
        </w:tc>
      </w:tr>
      <w:tr>
        <w:trPr>
          <w:trHeight w:val="694"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5</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Ông Đào Anh Tuấn</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Kế toán trưởng</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694"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6</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Cao Văn Khoa</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lang w:val="vi-VN"/>
              </w:rPr>
              <w:t xml:space="preserve">Giám đốc </w:t>
            </w:r>
            <w:r>
              <w:rPr>
                <w:sz w:val="26"/>
                <w:szCs w:val="26"/>
              </w:rPr>
              <w:t>TT Xét nghiệm</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7</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sz w:val="26"/>
                <w:szCs w:val="26"/>
              </w:rPr>
            </w:pPr>
            <w:r>
              <w:rPr>
                <w:sz w:val="26"/>
                <w:szCs w:val="26"/>
              </w:rPr>
              <w:t>Ông Triệu Quốc Thường</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P</w:t>
            </w:r>
            <w:r>
              <w:rPr>
                <w:sz w:val="26"/>
                <w:szCs w:val="26"/>
                <w:lang w:val="vi-VN"/>
              </w:rPr>
              <w:t>hụ trách</w:t>
            </w:r>
            <w:r>
              <w:rPr>
                <w:sz w:val="26"/>
                <w:szCs w:val="26"/>
              </w:rPr>
              <w:t xml:space="preserve"> phòng Kế hoạch tổng hợp</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8</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Ngô Gia Tùng</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Phụ trách khoa Mắt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9</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Hoàng Đình Tuấn</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GĐTT Đào tạo và CĐT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lang w:val="vi-VN"/>
              </w:rPr>
            </w:pPr>
            <w:r>
              <w:rPr>
                <w:sz w:val="26"/>
                <w:szCs w:val="26"/>
                <w:lang w:val="vi-VN"/>
              </w:rPr>
              <w:t>10</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 xml:space="preserve">Ông </w:t>
            </w:r>
            <w:r>
              <w:rPr>
                <w:sz w:val="26"/>
                <w:szCs w:val="26"/>
                <w:lang w:val="vi-VN"/>
              </w:rPr>
              <w:t>Hà Mạnh Quyết</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bCs/>
                <w:sz w:val="26"/>
                <w:szCs w:val="26"/>
              </w:rPr>
              <w:t>Phụ trách</w:t>
            </w:r>
            <w:r>
              <w:rPr>
                <w:bCs/>
                <w:sz w:val="26"/>
                <w:szCs w:val="26"/>
                <w:lang w:val="vi-VN"/>
              </w:rPr>
              <w:t xml:space="preserve"> khoa</w:t>
            </w:r>
            <w:r>
              <w:rPr>
                <w:sz w:val="26"/>
                <w:szCs w:val="26"/>
                <w:lang w:val="vi-VN"/>
              </w:rPr>
              <w:t xml:space="preserve"> Xét nghiệm </w:t>
            </w:r>
            <w:r>
              <w:rPr>
                <w:spacing w:val="-6"/>
                <w:sz w:val="26"/>
                <w:szCs w:val="26"/>
                <w:lang w:val="vi-VN"/>
              </w:rPr>
              <w:t xml:space="preserve">Huyết học </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lang w:val="vi-VN"/>
              </w:rPr>
            </w:pPr>
            <w:r>
              <w:rPr>
                <w:sz w:val="26"/>
                <w:szCs w:val="26"/>
                <w:lang w:val="vi-VN"/>
              </w:rPr>
              <w:t>11</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 xml:space="preserve">Ông </w:t>
            </w:r>
            <w:r>
              <w:rPr>
                <w:sz w:val="26"/>
                <w:szCs w:val="26"/>
                <w:lang w:val="vi-VN"/>
              </w:rPr>
              <w:t>Tạ Minh Nguyện</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Phụ trách</w:t>
            </w:r>
            <w:r>
              <w:rPr>
                <w:sz w:val="26"/>
                <w:szCs w:val="26"/>
                <w:lang w:val="vi-VN"/>
              </w:rPr>
              <w:t xml:space="preserve"> khoa </w:t>
            </w:r>
            <w:r>
              <w:rPr>
                <w:spacing w:val="-6"/>
                <w:sz w:val="26"/>
                <w:szCs w:val="26"/>
                <w:lang w:val="vi-VN"/>
              </w:rPr>
              <w:t>Truyền máu - TT Huyết học truyền máu</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lang w:val="vi-VN"/>
              </w:rPr>
            </w:pPr>
            <w:r>
              <w:rPr>
                <w:sz w:val="26"/>
                <w:szCs w:val="26"/>
                <w:lang w:val="vi-VN"/>
              </w:rPr>
              <w:t>12</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Bà Nguyễn Thị Huyền</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bCs/>
                <w:sz w:val="26"/>
                <w:szCs w:val="26"/>
                <w:lang w:val="vi-VN"/>
              </w:rPr>
              <w:t>Giám đốc Trung tâm Huyết học truyền máu</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lang w:val="vi-VN"/>
              </w:rPr>
            </w:pPr>
            <w:r>
              <w:rPr>
                <w:sz w:val="26"/>
                <w:szCs w:val="26"/>
                <w:lang w:val="vi-VN"/>
              </w:rPr>
              <w:t>13</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Bà Nguyễn Thị Phương Thảo</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Phụ trách khoa KSNK</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lang w:val="vi-VN"/>
              </w:rPr>
            </w:pPr>
            <w:r>
              <w:rPr>
                <w:sz w:val="26"/>
                <w:szCs w:val="26"/>
                <w:lang w:val="vi-VN"/>
              </w:rPr>
              <w:t>14</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 xml:space="preserve">Bà Hà Thị </w:t>
            </w:r>
            <w:r>
              <w:rPr>
                <w:sz w:val="26"/>
                <w:szCs w:val="26"/>
                <w:lang w:val="vi-VN"/>
              </w:rPr>
              <w:t>Bích Vân</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TK.</w:t>
            </w:r>
            <w:r>
              <w:rPr>
                <w:sz w:val="26"/>
                <w:szCs w:val="26"/>
                <w:lang w:val="vi-VN"/>
              </w:rPr>
              <w:t xml:space="preserve"> </w:t>
            </w:r>
            <w:r>
              <w:rPr>
                <w:sz w:val="26"/>
                <w:szCs w:val="26"/>
              </w:rPr>
              <w:t>HSTC</w:t>
            </w:r>
            <w:r>
              <w:rPr>
                <w:sz w:val="26"/>
                <w:szCs w:val="26"/>
                <w:lang w:val="vi-VN"/>
              </w:rPr>
              <w:t xml:space="preserve"> - Chống độc</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lang w:val="vi-VN"/>
              </w:rPr>
            </w:pPr>
            <w:r>
              <w:rPr>
                <w:sz w:val="26"/>
                <w:szCs w:val="26"/>
                <w:lang w:val="vi-VN"/>
              </w:rPr>
              <w:t>15</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Bà</w:t>
            </w:r>
            <w:r>
              <w:rPr>
                <w:sz w:val="26"/>
                <w:szCs w:val="26"/>
                <w:lang w:val="vi-VN"/>
              </w:rPr>
              <w:t xml:space="preserve"> Nguyễn Thị Thủy</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Phụ trách</w:t>
            </w:r>
            <w:r>
              <w:rPr>
                <w:sz w:val="26"/>
                <w:szCs w:val="26"/>
                <w:lang w:val="vi-VN"/>
              </w:rPr>
              <w:t xml:space="preserve"> khoa Vi sinh</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16</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Nguyễn Văn Sơn</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lang w:val="vi-VN"/>
              </w:rPr>
              <w:t xml:space="preserve">Trưởng khoa </w:t>
            </w:r>
            <w:r>
              <w:rPr>
                <w:sz w:val="26"/>
                <w:szCs w:val="26"/>
              </w:rPr>
              <w:t>Can thiệp tim mạch</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17</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Bà Bùi Thị Thu Hà</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GĐTT Đột quỵ</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18</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Trần Quang Lục</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GĐTT CĐHA - Điện quang can thiệp</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19</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Dương Xuân Phương</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TK. Phẫu thuật TM, lồng ngực</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20</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Đinh Việt Bắc</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TK Giải phẫu bệnh</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21</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Ông Hà Xuân Tài</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TK Ngoại thần kinh</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22</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Ông Trần Tuấn Anh</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TK Ngoại thận, tiết niệu</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23</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Trần Thanh Tùng</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TK Ngoại tiêu hóa, gan mật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24</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Nguyễn Văn Bảy</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GĐTT Chấn thương chỉnh hình</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25</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Bà Nguyễn Thị Thanh Huyền</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Cán bộ phòng TCCB</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26</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Ông Lê Anh Tuấn</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CB. phòng Tài chính kế toán</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27</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Ông Đinh Văn Năm</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CB.  phòng Vật tư - TBYT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28</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 xml:space="preserve">Ông </w:t>
            </w:r>
            <w:r>
              <w:rPr>
                <w:sz w:val="26"/>
                <w:szCs w:val="26"/>
                <w:lang w:val="vi-VN"/>
              </w:rPr>
              <w:t>Vũ Hải Đăng</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 xml:space="preserve">Cán bộ phòng Tài chính </w:t>
            </w:r>
            <w:r>
              <w:rPr>
                <w:sz w:val="26"/>
                <w:szCs w:val="26"/>
                <w:lang w:val="vi-VN"/>
              </w:rPr>
              <w:t>kế toán</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29</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 xml:space="preserve">Bà </w:t>
            </w:r>
            <w:r>
              <w:rPr>
                <w:sz w:val="26"/>
                <w:szCs w:val="26"/>
                <w:lang w:val="vi-VN"/>
              </w:rPr>
              <w:t>Phạm Thị Nga</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Cán bộ phòng Vật tư</w:t>
            </w:r>
            <w:r>
              <w:rPr>
                <w:sz w:val="26"/>
                <w:szCs w:val="26"/>
                <w:lang w:val="vi-VN"/>
              </w:rPr>
              <w:t xml:space="preserve"> - </w:t>
            </w:r>
            <w:r>
              <w:rPr>
                <w:sz w:val="26"/>
                <w:szCs w:val="26"/>
              </w:rPr>
              <w:t>TBYT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30</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 xml:space="preserve">Bà </w:t>
            </w:r>
            <w:r>
              <w:rPr>
                <w:sz w:val="26"/>
                <w:szCs w:val="26"/>
                <w:lang w:val="vi-VN"/>
              </w:rPr>
              <w:t>Nguyễn Thị Huệ Lâm</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Cán bộ phòng Vật tư</w:t>
            </w:r>
            <w:r>
              <w:rPr>
                <w:sz w:val="26"/>
                <w:szCs w:val="26"/>
                <w:lang w:val="vi-VN"/>
              </w:rPr>
              <w:t xml:space="preserve"> - </w:t>
            </w:r>
            <w:r>
              <w:rPr>
                <w:sz w:val="26"/>
                <w:szCs w:val="26"/>
              </w:rPr>
              <w:t>TBYT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31</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Bà Khổng Thị Thu Thủy</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Cán bộ phòng Vật tư -</w:t>
            </w:r>
            <w:r>
              <w:rPr>
                <w:sz w:val="26"/>
                <w:szCs w:val="26"/>
                <w:lang w:val="vi-VN"/>
              </w:rPr>
              <w:t xml:space="preserve"> </w:t>
            </w:r>
            <w:r>
              <w:rPr>
                <w:sz w:val="26"/>
                <w:szCs w:val="26"/>
              </w:rPr>
              <w:t>TBYT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32</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Ông Vũ Quang Huy</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Cán bộ phòng Vật tư -</w:t>
            </w:r>
            <w:r>
              <w:rPr>
                <w:sz w:val="26"/>
                <w:szCs w:val="26"/>
                <w:lang w:val="vi-VN"/>
              </w:rPr>
              <w:t xml:space="preserve"> </w:t>
            </w:r>
            <w:r>
              <w:rPr>
                <w:sz w:val="26"/>
                <w:szCs w:val="26"/>
              </w:rPr>
              <w:t>TBYT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33</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bCs/>
                <w:sz w:val="26"/>
                <w:szCs w:val="26"/>
              </w:rPr>
              <w:t>Bà Nguyễn Diệu Linh</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lang w:val="vi-VN"/>
              </w:rPr>
              <w:t xml:space="preserve">Cán bộ </w:t>
            </w:r>
            <w:r>
              <w:rPr>
                <w:sz w:val="26"/>
                <w:szCs w:val="26"/>
              </w:rPr>
              <w:t xml:space="preserve">phòng Vật tư </w:t>
            </w:r>
            <w:r>
              <w:rPr>
                <w:sz w:val="26"/>
                <w:szCs w:val="26"/>
                <w:lang w:val="vi-VN"/>
              </w:rPr>
              <w:t xml:space="preserve">- </w:t>
            </w:r>
            <w:r>
              <w:rPr>
                <w:sz w:val="26"/>
                <w:szCs w:val="26"/>
              </w:rPr>
              <w:t>TBYT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34</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Bà Nguyễn Thị Hồng Nhung</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rPr>
              <w:t>Cán bộ phòng Vật tư -</w:t>
            </w:r>
            <w:r>
              <w:rPr>
                <w:sz w:val="26"/>
                <w:szCs w:val="26"/>
                <w:lang w:val="vi-VN"/>
              </w:rPr>
              <w:t xml:space="preserve"> </w:t>
            </w:r>
            <w:r>
              <w:rPr>
                <w:sz w:val="26"/>
                <w:szCs w:val="26"/>
              </w:rPr>
              <w:t>TBYT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p>
        </w:tc>
      </w:tr>
      <w:tr>
        <w:trPr>
          <w:trHeight w:val="808"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35</w:t>
            </w:r>
          </w:p>
        </w:tc>
        <w:tc>
          <w:tcPr>
            <w:tcW w:w="36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 xml:space="preserve">Ông </w:t>
            </w:r>
            <w:r>
              <w:rPr>
                <w:sz w:val="26"/>
                <w:szCs w:val="26"/>
                <w:lang w:val="vi-VN"/>
              </w:rPr>
              <w:t>Bùi Khánh Chân</w:t>
            </w:r>
          </w:p>
        </w:tc>
        <w:tc>
          <w:tcPr>
            <w:tcW w:w="33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lang w:val="vi-VN"/>
              </w:rPr>
            </w:pPr>
            <w:r>
              <w:rPr>
                <w:sz w:val="26"/>
                <w:szCs w:val="26"/>
                <w:lang w:val="vi-VN"/>
              </w:rPr>
              <w:t xml:space="preserve">P. </w:t>
            </w:r>
            <w:r>
              <w:rPr>
                <w:sz w:val="26"/>
                <w:szCs w:val="26"/>
              </w:rPr>
              <w:t>T</w:t>
            </w:r>
            <w:r>
              <w:rPr>
                <w:sz w:val="26"/>
                <w:szCs w:val="26"/>
                <w:lang w:val="vi-VN"/>
              </w:rPr>
              <w:t xml:space="preserve">rưởng </w:t>
            </w:r>
            <w:r>
              <w:rPr>
                <w:sz w:val="26"/>
                <w:szCs w:val="26"/>
              </w:rPr>
              <w:t>phòng Vật tư</w:t>
            </w:r>
            <w:r>
              <w:rPr>
                <w:sz w:val="26"/>
                <w:szCs w:val="26"/>
                <w:lang w:val="vi-VN"/>
              </w:rPr>
              <w:t xml:space="preserve"> - </w:t>
            </w:r>
            <w:r>
              <w:rPr>
                <w:sz w:val="26"/>
                <w:szCs w:val="26"/>
              </w:rPr>
              <w:t>TBYT</w:t>
            </w:r>
          </w:p>
        </w:tc>
        <w:tc>
          <w:tcPr>
            <w:tcW w:w="155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rPr>
                <w:sz w:val="26"/>
                <w:szCs w:val="26"/>
              </w:rPr>
            </w:pPr>
            <w:r>
              <w:rPr>
                <w:sz w:val="26"/>
                <w:szCs w:val="26"/>
              </w:rPr>
              <w:t>Thành viên</w:t>
            </w:r>
            <w:r>
              <w:rPr>
                <w:sz w:val="26"/>
                <w:szCs w:val="26"/>
                <w:lang w:val="vi-VN"/>
              </w:rPr>
              <w:t xml:space="preserve">, </w:t>
            </w:r>
            <w:r>
              <w:rPr>
                <w:sz w:val="26"/>
                <w:szCs w:val="26"/>
              </w:rPr>
              <w:t>Thư ký</w:t>
            </w:r>
          </w:p>
        </w:tc>
      </w:tr>
    </w:tbl>
    <w:p>
      <w:pPr>
        <w:pStyle w:val="Normal"/>
        <w:widowControl w:val="false"/>
        <w:spacing w:lineRule="auto" w:line="288" w:before="60" w:after="60"/>
        <w:ind w:firstLine="544" w:end="0"/>
        <w:jc w:val="both"/>
        <w:rPr>
          <w:rFonts w:eastAsia="Calibri"/>
          <w:b/>
          <w:bCs/>
          <w:lang w:val="es-ES"/>
        </w:rPr>
      </w:pPr>
      <w:r>
        <w:rPr>
          <w:rFonts w:eastAsia="Calibri"/>
          <w:b/>
          <w:bCs/>
          <w:lang w:val="es-ES"/>
        </w:rPr>
        <w:t>II. Căn cứ pháp lý:</w:t>
      </w:r>
    </w:p>
    <w:p>
      <w:pPr>
        <w:pStyle w:val="Normal"/>
        <w:spacing w:lineRule="auto" w:line="288"/>
        <w:ind w:firstLine="567" w:end="0"/>
        <w:jc w:val="both"/>
        <w:rPr>
          <w:iCs/>
        </w:rPr>
      </w:pPr>
      <w:bookmarkStart w:id="0" w:name="_Hlk197503680"/>
      <w:r>
        <w:rPr>
          <w:iCs/>
        </w:rPr>
        <w:t>Căn cứ Luật Đấu thầu ngày 23/06/2023, được sửa đổi bổ sung tại Luật số 57/2024/QH15 ngày 29/11/2024; Luật số 90/2025/QH15 ngày 25/6/2025;</w:t>
      </w:r>
    </w:p>
    <w:p>
      <w:pPr>
        <w:pStyle w:val="Normal"/>
        <w:spacing w:lineRule="auto" w:line="288"/>
        <w:ind w:firstLine="567" w:end="0"/>
        <w:jc w:val="both"/>
        <w:rPr>
          <w:iCs/>
        </w:rPr>
      </w:pPr>
      <w:r>
        <w:rPr>
          <w:iCs/>
        </w:rPr>
        <w:t>Căn cứ Luật Khám bệnh, chữa bệnh ngày 09/01/2023;</w:t>
      </w:r>
    </w:p>
    <w:p>
      <w:pPr>
        <w:pStyle w:val="Normal"/>
        <w:spacing w:lineRule="auto" w:line="288"/>
        <w:ind w:firstLine="567" w:end="0"/>
        <w:jc w:val="both"/>
        <w:rPr>
          <w:iCs/>
        </w:rPr>
      </w:pPr>
      <w:r>
        <w:rPr>
          <w:iCs/>
        </w:rPr>
        <w:t>Căn cứ Luật Quản lý, sử dụng tài sản công ngày 21/6/2017;</w:t>
      </w:r>
    </w:p>
    <w:p>
      <w:pPr>
        <w:pStyle w:val="Normal"/>
        <w:spacing w:lineRule="auto" w:line="288"/>
        <w:ind w:firstLine="567" w:end="0"/>
        <w:jc w:val="both"/>
        <w:rPr>
          <w:iCs/>
        </w:rPr>
      </w:pPr>
      <w:r>
        <w:rPr>
          <w:iCs/>
        </w:rPr>
        <w:t>Căn cứ Nghị định số 214/2025/NĐ-CP ngày 04/8/2025 của Chính phủ quy định chi tiết một số điều và biện pháp thi hành Luật Đấu thầu về lựa chọn nhà thầu;</w:t>
      </w:r>
    </w:p>
    <w:p>
      <w:pPr>
        <w:pStyle w:val="Normal"/>
        <w:spacing w:lineRule="auto" w:line="288"/>
        <w:ind w:firstLine="567" w:end="0"/>
        <w:jc w:val="both"/>
        <w:rPr>
          <w:iCs/>
        </w:rPr>
      </w:pPr>
      <w:r>
        <w:rPr>
          <w:iCs/>
        </w:rPr>
        <w:t xml:space="preserve"> </w:t>
      </w:r>
      <w:r>
        <w:rPr>
          <w:iCs/>
        </w:rPr>
        <w:t>Căn cứ Nghị định số 96/2023/NĐ-CP ngày 30/12/2023 của Chính phủ quy định chi tiết một số điều của Luật khám bệnh, chữa bệnh;</w:t>
      </w:r>
    </w:p>
    <w:p>
      <w:pPr>
        <w:pStyle w:val="Normal"/>
        <w:spacing w:lineRule="auto" w:line="288"/>
        <w:ind w:firstLine="567" w:end="0"/>
        <w:jc w:val="both"/>
        <w:rPr>
          <w:iCs/>
        </w:rPr>
      </w:pPr>
      <w:r>
        <w:rPr>
          <w:iCs/>
        </w:rPr>
        <w:t xml:space="preserve">Căn cứ Nghị định số 186/2025/NĐ-CP ngày 01/7/2025 của Chính phủ quy định chi tiết một số điều của Luật Quản lý, sử dụng tài sản công; </w:t>
      </w:r>
    </w:p>
    <w:p>
      <w:pPr>
        <w:pStyle w:val="Normal"/>
        <w:spacing w:lineRule="auto" w:line="288"/>
        <w:ind w:firstLine="567" w:end="0"/>
        <w:jc w:val="both"/>
        <w:rPr>
          <w:iCs/>
        </w:rPr>
      </w:pPr>
      <w:r>
        <w:rPr>
          <w:iCs/>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r>
        <w:rPr>
          <w:rFonts w:eastAsia="Calibri"/>
          <w:iCs/>
        </w:rPr>
        <w:t>;</w:t>
      </w:r>
    </w:p>
    <w:p>
      <w:pPr>
        <w:pStyle w:val="Normal"/>
        <w:spacing w:lineRule="auto" w:line="288"/>
        <w:ind w:firstLine="567" w:end="0"/>
        <w:jc w:val="both"/>
        <w:rPr>
          <w:iCs/>
        </w:rPr>
      </w:pPr>
      <w:r>
        <w:rPr>
          <w:rFonts w:eastAsia="Calibri"/>
          <w:iCs/>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pStyle w:val="Normal"/>
        <w:spacing w:lineRule="auto" w:line="288"/>
        <w:ind w:firstLine="567" w:end="0"/>
        <w:jc w:val="both"/>
        <w:rPr>
          <w:iCs/>
        </w:rPr>
      </w:pPr>
      <w:r>
        <w:rPr>
          <w:iCs/>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pStyle w:val="Normal"/>
        <w:spacing w:lineRule="auto" w:line="288"/>
        <w:ind w:firstLine="567" w:end="0"/>
        <w:jc w:val="both"/>
        <w:rPr>
          <w:iCs/>
        </w:rPr>
      </w:pPr>
      <w:r>
        <w:rPr>
          <w:iCs/>
        </w:rPr>
        <w:t>Căn cứ Thông tư số 79/2025/TT-BTC ngày 04/8/2025 của Bộ tài chính hướng dẫn việc cung cấp, đăng tải thông tin về đấu thầu và mẫu hồ sơ đấu thầu trên Hệ thống mạng đấu thầu quốc gia;</w:t>
      </w:r>
    </w:p>
    <w:p>
      <w:pPr>
        <w:pStyle w:val="Normal"/>
        <w:spacing w:lineRule="auto" w:line="288"/>
        <w:ind w:firstLine="567" w:end="0"/>
        <w:jc w:val="both"/>
        <w:rPr>
          <w:iCs/>
        </w:rPr>
      </w:pPr>
      <w:r>
        <w:rPr>
          <w:iCs/>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pPr>
        <w:pStyle w:val="Normal"/>
        <w:spacing w:lineRule="auto" w:line="312"/>
        <w:ind w:firstLine="567" w:end="0"/>
        <w:jc w:val="both"/>
        <w:rPr>
          <w:iCs/>
        </w:rPr>
      </w:pPr>
      <w:r>
        <w:rPr>
          <w:iCs/>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pPr>
        <w:pStyle w:val="Normal"/>
        <w:spacing w:lineRule="auto" w:line="312"/>
        <w:ind w:firstLine="567" w:end="0"/>
        <w:jc w:val="both"/>
        <w:rPr>
          <w:iCs/>
        </w:rPr>
      </w:pPr>
      <w:r>
        <w:rPr>
          <w:iCs/>
        </w:rPr>
        <w:t xml:space="preserve">Quyết định số 47/2025/QĐ-CTUBND ngày 25/9/2025 của Chủ tịch UBND tỉnh Phú Thọ </w:t>
      </w:r>
      <w:bookmarkStart w:id="1" w:name="loai_1_name"/>
      <w:r>
        <w:rPr>
          <w:iCs/>
        </w:rPr>
        <w:t>phân cấp thẩm quyền của Chủ tịch Ủy ban nhân dân tỉnh cho người đứng đầu cơ quan, đơn vị trực thuộc thực hiện một số nội dung quản lý đầu tư công trên địa bàn tỉnh Phú Thọ</w:t>
      </w:r>
      <w:bookmarkEnd w:id="1"/>
      <w:r>
        <w:rPr>
          <w:iCs/>
        </w:rPr>
        <w:t>;</w:t>
      </w:r>
    </w:p>
    <w:p>
      <w:pPr>
        <w:pStyle w:val="Normal"/>
        <w:spacing w:lineRule="auto" w:line="288"/>
        <w:ind w:firstLine="567" w:end="0"/>
        <w:jc w:val="both"/>
        <w:rPr>
          <w:iCs/>
        </w:rPr>
      </w:pPr>
      <w:r>
        <w:rPr>
          <w:iCs/>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pPr>
        <w:pStyle w:val="Normal"/>
        <w:spacing w:lineRule="auto" w:line="288" w:before="60" w:after="60"/>
        <w:ind w:firstLine="567" w:end="0"/>
        <w:jc w:val="both"/>
        <w:rPr>
          <w:iCs/>
        </w:rPr>
      </w:pPr>
      <w:r>
        <w:rPr>
          <w:iCs/>
        </w:rPr>
        <w:t xml:space="preserve">Căn cứ </w:t>
      </w:r>
      <w:r>
        <w:rPr>
          <w:spacing w:val="3"/>
          <w:shd w:fill="FFFFFF" w:val="clear"/>
        </w:rPr>
        <w:t>Quyết định số 466/QĐ-UBND ngày 13/02/2027 của Uỷ ban nhân dân tỉnh Phú Thọ về việc quy định vị trí, chức năng, nhiệm vụ, quyền hạn và cơ cấu tổ chức của Bệnh viện đa khoa tỉnh Phú Thọ thuộc Sở Y tế tỉnh Phú Thọ</w:t>
      </w:r>
      <w:r>
        <w:rPr>
          <w:iCs/>
        </w:rPr>
        <w:t>;</w:t>
      </w:r>
    </w:p>
    <w:p>
      <w:pPr>
        <w:pStyle w:val="Normal"/>
        <w:spacing w:lineRule="auto" w:line="288"/>
        <w:ind w:firstLine="567" w:end="0"/>
        <w:jc w:val="both"/>
        <w:rPr>
          <w:iCs/>
        </w:rPr>
      </w:pPr>
      <w:r>
        <w:rPr>
          <w:iCs/>
        </w:rPr>
        <w:t>Căn cứ Văn bản số 4203/SYT-KHTC ngày 25/12/2024 của Sở Y tế Phú Thọ về việc hướng dẫn một số nội dung về quản lý, sử dụng tài sản công;</w:t>
      </w:r>
      <w:bookmarkEnd w:id="0"/>
    </w:p>
    <w:p>
      <w:pPr>
        <w:pStyle w:val="Normal"/>
        <w:spacing w:lineRule="auto" w:line="312"/>
        <w:ind w:firstLine="544" w:end="0"/>
        <w:jc w:val="both"/>
        <w:rPr>
          <w:rFonts w:eastAsia="Calibri"/>
        </w:rPr>
      </w:pPr>
      <w:r>
        <w:rPr/>
        <w:t xml:space="preserve">Căn cứ Quyết định số </w:t>
      </w:r>
      <w:r>
        <w:rPr>
          <w:lang w:val="vi-VN"/>
        </w:rPr>
        <w:t>101/QĐ-BV</w:t>
      </w:r>
      <w:r>
        <w:rPr/>
        <w:t xml:space="preserve"> ngày </w:t>
      </w:r>
      <w:r>
        <w:rPr>
          <w:lang w:val="vi-VN"/>
        </w:rPr>
        <w:t>05/01/2027</w:t>
      </w:r>
      <w:r>
        <w:rPr/>
        <w:t xml:space="preserve">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pStyle w:val="Normal"/>
        <w:spacing w:lineRule="auto" w:line="288"/>
        <w:ind w:firstLine="544" w:end="0"/>
        <w:jc w:val="both"/>
        <w:rPr>
          <w:rFonts w:eastAsia="Calibri"/>
          <w:kern w:val="2"/>
          <w:lang w:val="sv-SE"/>
        </w:rPr>
      </w:pPr>
      <w:r>
        <w:rPr>
          <w:bCs/>
        </w:rPr>
        <w:t xml:space="preserve">Căn cứ Quyết định số </w:t>
      </w:r>
      <w:r>
        <w:rPr>
          <w:bCs/>
          <w:lang w:val="vi-VN"/>
        </w:rPr>
        <w:t>202/QĐ-BV</w:t>
      </w:r>
      <w:r>
        <w:rPr>
          <w:bCs/>
        </w:rPr>
        <w:t xml:space="preserve"> ngày </w:t>
      </w:r>
      <w:r>
        <w:rPr>
          <w:bCs/>
          <w:lang w:val="vi-VN"/>
        </w:rPr>
        <w:t>11/02/2027</w:t>
      </w:r>
      <w:r>
        <w:rPr>
          <w:bCs/>
        </w:rPr>
        <w:t xml:space="preserve"> của Giám đốc Bệnh viện đa khoa tỉnh Phú Thọ về việc phê duyệt chủ trương m</w:t>
      </w:r>
      <w:r>
        <w:rPr>
          <w:rFonts w:eastAsia="Calibri"/>
          <w:kern w:val="2"/>
        </w:rPr>
        <w:t>ua sắm</w:t>
      </w:r>
      <w:r>
        <w:rPr>
          <w:bCs/>
        </w:rPr>
        <w:t xml:space="preserve"> </w:t>
      </w:r>
      <w:r>
        <w:rPr>
          <w:bCs/>
          <w:lang w:val="vi-VN"/>
        </w:rPr>
        <w:t>bộ xét nghiệm định lượng virus viêm gan B, C (MOCK)</w:t>
      </w:r>
      <w:r>
        <w:rPr>
          <w:bCs/>
        </w:rPr>
        <w:t xml:space="preserve"> phục vụ công tác khám chữa bệnh tại Bệnh viện đa khoa tỉnh Phú Thọ</w:t>
      </w:r>
      <w:r>
        <w:rPr>
          <w:rFonts w:eastAsia="Calibri"/>
          <w:kern w:val="2"/>
          <w:lang w:val="sv-SE"/>
        </w:rPr>
        <w:t>;</w:t>
      </w:r>
    </w:p>
    <w:p>
      <w:pPr>
        <w:pStyle w:val="Normal"/>
        <w:spacing w:lineRule="auto" w:line="288"/>
        <w:ind w:firstLine="544" w:end="0"/>
        <w:jc w:val="both"/>
        <w:rPr>
          <w:bCs/>
          <w:lang w:val="pt-BR"/>
        </w:rPr>
      </w:pPr>
      <w:r>
        <w:rPr/>
        <w:t xml:space="preserve">Căn cứ Biên bản họp ngày </w:t>
      </w:r>
      <w:r>
        <w:rPr>
          <w:lang w:val="vi-VN"/>
        </w:rPr>
        <w:t>12/02/2027</w:t>
      </w:r>
      <w:r>
        <w:rPr/>
        <w:t xml:space="preserve"> của Hội đồng khoa học Bệnh viện về việc xây dựng, thống nhất các nội dung về danh mục, số lượng, tiêu chí kỹ thuật </w:t>
      </w:r>
      <w:r>
        <w:rPr>
          <w:lang w:val="vi-VN"/>
        </w:rPr>
        <w:t xml:space="preserve">của </w:t>
      </w:r>
      <w:r>
        <w:rPr/>
        <w:t xml:space="preserve">hạng mục: </w:t>
      </w:r>
      <w:r>
        <w:rPr>
          <w:rFonts w:eastAsia="Calibri"/>
          <w:bCs/>
          <w:kern w:val="2"/>
        </w:rPr>
        <w:t xml:space="preserve">Mua sắm </w:t>
      </w:r>
      <w:r>
        <w:rPr>
          <w:rFonts w:eastAsia="Calibri"/>
          <w:bCs/>
          <w:kern w:val="2"/>
          <w:lang w:val="vi-VN"/>
        </w:rPr>
        <w:t>bộ xét nghiệm định lượng virus viêm gan B, C (MOCK)</w:t>
      </w:r>
      <w:r>
        <w:rPr>
          <w:rFonts w:eastAsia="Calibri"/>
          <w:bCs/>
          <w:kern w:val="2"/>
        </w:rPr>
        <w:t xml:space="preserve"> phục vụ công tác khám chữa bệnh</w:t>
      </w:r>
      <w:r>
        <w:rPr>
          <w:bCs/>
        </w:rPr>
        <w:t xml:space="preserve"> tại Bệnh viện đa khoa tỉnh Phú Thọ</w:t>
      </w:r>
      <w:r>
        <w:rPr>
          <w:bCs/>
          <w:lang w:val="pt-BR"/>
        </w:rPr>
        <w:t>;</w:t>
      </w:r>
    </w:p>
    <w:p>
      <w:pPr>
        <w:pStyle w:val="Normal"/>
        <w:spacing w:lineRule="auto" w:line="312" w:before="60" w:after="60"/>
        <w:ind w:firstLine="544" w:end="0"/>
        <w:jc w:val="both"/>
        <w:rPr>
          <w:rFonts w:eastAsia="Calibri"/>
        </w:rPr>
      </w:pPr>
      <w:r>
        <w:rPr>
          <w:bCs/>
        </w:rPr>
        <w:t xml:space="preserve">Căn cứ Quyết định số </w:t>
      </w:r>
      <w:r>
        <w:rPr>
          <w:bCs/>
          <w:lang w:val="vi-VN"/>
        </w:rPr>
        <w:t>303/QĐ-BV</w:t>
      </w:r>
      <w:r>
        <w:rPr>
          <w:bCs/>
        </w:rPr>
        <w:t xml:space="preserve"> ngày </w:t>
      </w:r>
      <w:r>
        <w:rPr>
          <w:bCs/>
          <w:lang w:val="vi-VN"/>
        </w:rPr>
        <w:t>24/02/2027</w:t>
      </w:r>
      <w:r>
        <w:rPr>
          <w:bCs/>
        </w:rPr>
        <w:t/>
      </w:r>
      <w:r>
        <w:rPr>
          <w:bCs/>
          <w:lang w:val="vi-VN"/>
        </w:rPr>
        <w:t/>
      </w:r>
      <w:r>
        <w:rPr>
          <w:bCs/>
        </w:rPr>
        <w:t xml:space="preserve"> của Giám đốc Bệnh viện đa khoa tỉnh Phú Thọ về việc phê duyệt danh mục, số lượng, tiêu chí kỹ thuật của hạng mục: </w:t>
      </w:r>
      <w:r>
        <w:rPr>
          <w:rFonts w:eastAsia="Calibri"/>
          <w:bCs/>
          <w:kern w:val="2"/>
        </w:rPr>
        <w:t xml:space="preserve">Mua sắm </w:t>
      </w:r>
      <w:r>
        <w:rPr>
          <w:rFonts w:eastAsia="Calibri"/>
          <w:bCs/>
          <w:kern w:val="2"/>
          <w:lang w:val="vi-VN"/>
        </w:rPr>
        <w:t>bộ xét nghiệm định lượng virus viêm gan B, C (MOCK)</w:t>
      </w:r>
      <w:r>
        <w:rPr>
          <w:rFonts w:eastAsia="Calibri"/>
          <w:bCs/>
          <w:kern w:val="2"/>
        </w:rPr>
        <w:t xml:space="preserve"> phục vụ công tác khám chữa bệnh</w:t>
      </w:r>
      <w:r>
        <w:rPr>
          <w:rFonts w:eastAsia="Calibri"/>
          <w:bCs/>
          <w:kern w:val="2"/>
          <w:lang w:val="vi-VN"/>
        </w:rPr>
        <w:t xml:space="preserve"> </w:t>
      </w:r>
      <w:r>
        <w:rPr>
          <w:bCs/>
        </w:rPr>
        <w:t>tại Bệnh viện đa khoa tỉnh Phú Thọ;</w:t>
      </w:r>
    </w:p>
    <w:p>
      <w:pPr>
        <w:pStyle w:val="Normal"/>
        <w:spacing w:lineRule="auto" w:line="312" w:before="60" w:after="60"/>
        <w:ind w:firstLine="544" w:end="0"/>
        <w:jc w:val="both"/>
        <w:rPr>
          <w:rFonts w:eastAsia="Calibri"/>
        </w:rPr>
      </w:pPr>
      <w:r>
        <w:rPr>
          <w:rFonts w:eastAsia="Calibri"/>
        </w:rPr>
        <w:t xml:space="preserve">Căn cứ Biên bản họp ngày </w:t>
      </w:r>
      <w:r>
        <w:rPr>
          <w:rFonts w:eastAsia="Calibri"/>
          <w:lang w:val="vi-VN"/>
        </w:rPr>
        <w:t>25/02/2027</w:t>
      </w:r>
      <w:r>
        <w:rPr>
          <w:rFonts w:eastAsia="Calibri"/>
        </w:rPr>
        <w:t xml:space="preserve"> của Tổ chuyên gia đấu thầu về việc thống nhất các nội dung liên quan đến xây dựng dự toán và kế hoạch lựa chọn nhà thầu dự toán mua sắm: Mua sắm </w:t>
      </w:r>
      <w:r>
        <w:rPr>
          <w:rFonts w:eastAsia="Calibri"/>
          <w:lang w:val="vi-VN"/>
        </w:rPr>
        <w:t xml:space="preserve">bộ xét nghiệm định lượng virus viêm gan B, C (MOCK) </w:t>
      </w:r>
      <w:r>
        <w:rPr>
          <w:rFonts w:eastAsia="Calibri"/>
        </w:rPr>
        <w:t>phục vụ công tác khám chữa bệnh tại Bệnh viện đa khoa tỉnh Phú Thọ;</w:t>
      </w:r>
    </w:p>
    <w:p>
      <w:pPr>
        <w:pStyle w:val="Normal"/>
        <w:spacing w:lineRule="auto" w:line="312" w:before="60" w:after="60"/>
        <w:ind w:firstLine="544" w:end="0"/>
        <w:jc w:val="both"/>
        <w:rPr>
          <w:rFonts w:eastAsia="Calibri"/>
        </w:rPr>
      </w:pPr>
      <w:r>
        <w:rPr>
          <w:rFonts w:eastAsia="Calibri"/>
        </w:rPr>
        <w:t xml:space="preserve">Căn cứ Quyết định số </w:t>
      </w:r>
      <w:r>
        <w:rPr>
          <w:rFonts w:eastAsia="Calibri"/>
          <w:lang w:val="vi-VN"/>
        </w:rPr>
        <w:t>404/QĐ-BV</w:t>
      </w:r>
      <w:r>
        <w:rPr>
          <w:rFonts w:eastAsia="Calibri"/>
        </w:rPr>
        <w:t xml:space="preserve"> ngày </w:t>
      </w:r>
      <w:r>
        <w:rPr>
          <w:rFonts w:eastAsia="Calibri"/>
          <w:lang w:val="vi-VN"/>
        </w:rPr>
        <w:t>26/02/2027</w:t>
      </w:r>
      <w:r>
        <w:rPr>
          <w:rFonts w:eastAsia="Calibri"/>
        </w:rPr>
        <w:t xml:space="preserve"> của Giám đốc Bệnh viện đa khoa tỉnh Phú Thọ về việc phê duyệt nhiệm vụ và dự toán kinh phí mua sắm </w:t>
      </w:r>
      <w:r>
        <w:rPr>
          <w:rFonts w:eastAsia="Calibri"/>
          <w:lang w:val="vi-VN"/>
        </w:rPr>
        <w:t xml:space="preserve">bộ xét nghiệm định lượng virus viêm gan B, C (MOCK) </w:t>
      </w:r>
      <w:r>
        <w:rPr>
          <w:rFonts w:eastAsia="Calibri"/>
        </w:rPr>
        <w:t>phục vụ công tác khám chữa bệnh tại Bệnh viện đa khoa tỉnh Phú Thọ;</w:t>
      </w:r>
    </w:p>
    <w:p>
      <w:pPr>
        <w:pStyle w:val="Normal"/>
        <w:spacing w:lineRule="auto" w:line="312" w:before="60" w:after="60"/>
        <w:ind w:firstLine="544" w:end="0"/>
        <w:jc w:val="both"/>
        <w:rPr>
          <w:rFonts w:eastAsia="Calibri"/>
        </w:rPr>
      </w:pPr>
      <w:r>
        <w:rPr>
          <w:rFonts w:eastAsia="Calibri"/>
        </w:rPr>
        <w:t xml:space="preserve">Căn cứ Quyết định số 505/QĐ-BV ngày </w:t>
      </w:r>
      <w:r>
        <w:rPr>
          <w:rFonts w:eastAsia="Calibri"/>
          <w:lang w:val="vi-VN"/>
        </w:rPr>
        <w:t>02/03/2027</w:t>
      </w:r>
      <w:r>
        <w:rPr>
          <w:rFonts w:eastAsia="Calibri"/>
        </w:rPr>
        <w:t xml:space="preserve"> của Giám đốc Bệnh viện đa khoa tỉnh Phú Thọ về việc phê duyệt kế hoạch lựa chọn nhà thầu dự toán mua sắm: Mua sắm </w:t>
      </w:r>
      <w:r>
        <w:rPr>
          <w:rFonts w:eastAsia="Calibri"/>
          <w:lang w:val="vi-VN"/>
        </w:rPr>
        <w:t xml:space="preserve">bộ xét nghiệm định lượng virus viêm gan B, C (MOCK) </w:t>
      </w:r>
      <w:r>
        <w:rPr>
          <w:rFonts w:eastAsia="Calibri"/>
        </w:rPr>
        <w:t>phục vụ công tác khám chữa bệnh tại Bệnh viện đa khoa tỉnh Phú Thọ.</w:t>
      </w:r>
    </w:p>
    <w:p>
      <w:pPr>
        <w:pStyle w:val="Normal"/>
        <w:spacing w:lineRule="auto" w:line="288" w:before="60" w:after="60"/>
        <w:ind w:firstLine="544" w:end="0"/>
        <w:jc w:val="both"/>
        <w:rPr>
          <w:b/>
        </w:rPr>
      </w:pPr>
      <w:r>
        <w:rPr>
          <w:b/>
        </w:rPr>
        <w:t>III. Nội dung cuộc họp</w:t>
      </w:r>
    </w:p>
    <w:p>
      <w:pPr>
        <w:pStyle w:val="Normal"/>
        <w:widowControl w:val="false"/>
        <w:tabs>
          <w:tab w:val="clear" w:pos="720"/>
          <w:tab w:val="left" w:pos="540" w:leader="none"/>
        </w:tabs>
        <w:spacing w:lineRule="auto" w:line="288" w:before="60" w:after="60"/>
        <w:ind w:firstLine="544" w:end="0"/>
        <w:jc w:val="both"/>
        <w:rPr>
          <w:b/>
        </w:rPr>
      </w:pPr>
      <w:r>
        <w:rPr>
          <w:b/>
        </w:rPr>
        <w:t>3.1. Khái quát về nội dung kế hoạch lựa chọn nhà thầu</w:t>
      </w:r>
    </w:p>
    <w:p>
      <w:pPr>
        <w:pStyle w:val="Normal"/>
        <w:widowControl w:val="false"/>
        <w:numPr>
          <w:ilvl w:val="0"/>
          <w:numId w:val="1"/>
        </w:numPr>
        <w:tabs>
          <w:tab w:val="clear" w:pos="720"/>
          <w:tab w:val="left" w:pos="540" w:leader="none"/>
        </w:tabs>
        <w:spacing w:lineRule="auto" w:line="312" w:before="60" w:after="60"/>
        <w:ind w:firstLine="539" w:start="0" w:end="0"/>
        <w:jc w:val="both"/>
        <w:rPr>
          <w:b/>
        </w:rPr>
      </w:pPr>
      <w:r>
        <w:rPr>
          <w:lang w:val="nl-NL"/>
        </w:rPr>
        <w:t xml:space="preserve">Tên dự toán mua sắm: </w:t>
      </w:r>
      <w:r>
        <w:rPr>
          <w:rFonts w:eastAsia="Calibri"/>
          <w:bCs/>
        </w:rPr>
        <w:t xml:space="preserve">Mua sắm </w:t>
      </w:r>
      <w:r>
        <w:rPr>
          <w:rFonts w:eastAsia="Calibri"/>
          <w:bCs/>
          <w:lang w:val="vi-VN"/>
        </w:rPr>
        <w:t xml:space="preserve">bộ xét nghiệm định lượng virus viêm gan B, C (MOCK) </w:t>
      </w:r>
      <w:r>
        <w:rPr>
          <w:rFonts w:eastAsia="Calibri"/>
          <w:bCs/>
        </w:rPr>
        <w:t>phục vụ công tác khám chữa bệnh</w:t>
      </w:r>
      <w:r>
        <w:rPr>
          <w:bCs/>
        </w:rPr>
        <w:t xml:space="preserve"> tại Bệnh viện đa khoa tỉnh Phú Thọ</w:t>
      </w:r>
      <w:r>
        <w:rPr>
          <w:rFonts w:eastAsia="Calibri"/>
          <w:iCs/>
        </w:rPr>
        <w:t>.</w:t>
      </w:r>
    </w:p>
    <w:p>
      <w:pPr>
        <w:pStyle w:val="Normal"/>
        <w:widowControl w:val="false"/>
        <w:numPr>
          <w:ilvl w:val="0"/>
          <w:numId w:val="1"/>
        </w:numPr>
        <w:tabs>
          <w:tab w:val="clear" w:pos="720"/>
          <w:tab w:val="left" w:pos="540" w:leader="none"/>
          <w:tab w:val="left" w:pos="567" w:leader="none"/>
        </w:tabs>
        <w:spacing w:lineRule="auto" w:line="312" w:before="60" w:after="60"/>
        <w:ind w:firstLine="539" w:start="0" w:end="0"/>
        <w:jc w:val="both"/>
        <w:rPr>
          <w:b/>
        </w:rPr>
      </w:pPr>
      <w:r>
        <w:rPr>
          <w:lang w:val="nl-NL"/>
        </w:rPr>
        <w:t>Tên gói thầu</w:t>
      </w:r>
      <w:r>
        <w:rPr>
          <w:rFonts w:eastAsia="Calibri"/>
          <w:iCs/>
        </w:rPr>
        <w:t xml:space="preserve">: </w:t>
      </w:r>
      <w:r>
        <w:rPr>
          <w:rFonts w:eastAsia="Calibri"/>
          <w:bCs/>
        </w:rPr>
        <w:t xml:space="preserve">Mua sắm </w:t>
      </w:r>
      <w:r>
        <w:rPr>
          <w:rFonts w:eastAsia="Calibri"/>
          <w:bCs/>
          <w:lang w:val="vi-VN"/>
        </w:rPr>
        <w:t xml:space="preserve">bộ xét nghiệm định lượng virus viêm gan B, C (MOCK) </w:t>
      </w:r>
      <w:r>
        <w:rPr>
          <w:rFonts w:eastAsia="Calibri"/>
          <w:bCs/>
        </w:rPr>
        <w:t>phục vụ công tác khám chữa bệnh</w:t>
      </w:r>
      <w:r>
        <w:rPr>
          <w:bCs/>
        </w:rPr>
        <w:t xml:space="preserve"> tại Bệnh viện đa khoa tỉnh Phú Thọ</w:t>
      </w:r>
      <w:r>
        <w:rPr>
          <w:iCs/>
        </w:rPr>
        <w:t>.</w:t>
      </w:r>
    </w:p>
    <w:p>
      <w:pPr>
        <w:pStyle w:val="Normal"/>
        <w:numPr>
          <w:ilvl w:val="0"/>
          <w:numId w:val="1"/>
        </w:numPr>
        <w:tabs>
          <w:tab w:val="clear" w:pos="720"/>
          <w:tab w:val="left" w:pos="540" w:leader="none"/>
          <w:tab w:val="left" w:pos="709" w:leader="none"/>
        </w:tabs>
        <w:spacing w:lineRule="auto" w:line="312" w:before="60" w:after="60"/>
        <w:ind w:firstLine="539" w:start="0" w:end="0"/>
        <w:jc w:val="both"/>
        <w:rPr>
          <w:b/>
        </w:rPr>
      </w:pPr>
      <w:r>
        <w:rPr>
          <w:lang w:val="nl-NL"/>
        </w:rPr>
        <w:t xml:space="preserve">Giá gói thầu: </w:t>
      </w:r>
      <w:r>
        <w:rPr>
          <w:lang w:val="vi-VN"/>
        </w:rPr>
        <w:t xml:space="preserve">1.946.700.000 </w:t>
      </w:r>
      <w:r>
        <w:rPr>
          <w:bCs/>
          <w:lang w:val="es-ES"/>
        </w:rPr>
        <w:t>VND (Bằng chữ:</w:t>
      </w:r>
      <w:r>
        <w:rPr>
          <w:color w:val="000000"/>
          <w:lang w:val="es-ES"/>
        </w:rPr>
        <w:t xml:space="preserve"> </w:t>
      </w:r>
      <w:r>
        <w:rPr>
          <w:color w:val="000000"/>
        </w:rPr>
        <w:t xml:space="preserve">Một tỷ, </w:t>
      </w:r>
      <w:r>
        <w:rPr>
          <w:color w:val="000000"/>
          <w:lang w:val="vi-VN"/>
        </w:rPr>
        <w:t>chín trăm bốn mươi sáu triệu, bảy trăm nghìn đồng</w:t>
      </w:r>
      <w:r>
        <w:rPr>
          <w:bCs/>
          <w:lang w:val="es-ES"/>
        </w:rPr>
        <w:t>./.).</w:t>
      </w:r>
    </w:p>
    <w:p>
      <w:pPr>
        <w:pStyle w:val="Normal"/>
        <w:widowControl w:val="false"/>
        <w:numPr>
          <w:ilvl w:val="0"/>
          <w:numId w:val="1"/>
        </w:numPr>
        <w:tabs>
          <w:tab w:val="clear" w:pos="720"/>
          <w:tab w:val="left" w:pos="540" w:leader="none"/>
          <w:tab w:val="left" w:pos="709" w:leader="none"/>
        </w:tabs>
        <w:spacing w:lineRule="auto" w:line="312" w:before="60" w:after="60"/>
        <w:ind w:firstLine="544" w:start="0" w:end="0"/>
        <w:jc w:val="both"/>
        <w:rPr>
          <w:b/>
        </w:rPr>
      </w:pPr>
      <w:r>
        <w:rPr>
          <w:lang w:val="nl-NL"/>
        </w:rPr>
        <w:t>Chủ đầu tư: Bệnh viện đa khoa tỉnh Phú Thọ.</w:t>
      </w:r>
    </w:p>
    <w:p>
      <w:pPr>
        <w:pStyle w:val="Normal"/>
        <w:widowControl w:val="false"/>
        <w:numPr>
          <w:ilvl w:val="0"/>
          <w:numId w:val="1"/>
        </w:numPr>
        <w:tabs>
          <w:tab w:val="clear" w:pos="720"/>
          <w:tab w:val="left" w:pos="540" w:leader="none"/>
          <w:tab w:val="left" w:pos="709" w:leader="none"/>
        </w:tabs>
        <w:spacing w:lineRule="auto" w:line="312" w:before="60" w:after="60"/>
        <w:ind w:firstLine="539" w:start="0" w:end="0"/>
        <w:jc w:val="both"/>
        <w:rPr>
          <w:b/>
        </w:rPr>
      </w:pPr>
      <w:r>
        <w:rPr>
          <w:lang w:val="nl-NL"/>
        </w:rPr>
        <w:t xml:space="preserve">Mục tiêu đầu tư: </w:t>
      </w:r>
      <w:bookmarkStart w:id="2" w:name="_Hlk197619700"/>
      <w:r>
        <w:rPr>
          <w:bCs/>
          <w:color w:val="000000"/>
          <w:lang w:val="vi-VN" w:eastAsia="en-GB"/>
        </w:rPr>
        <w:t xml:space="preserve">Bảo đảm cung ứng đầy đủ bộ xét nghiệm định lượng virus viêm gan B, C (MOCK) </w:t>
      </w:r>
      <w:r>
        <w:rPr>
          <w:bCs/>
          <w:color w:val="000000"/>
          <w:lang w:eastAsia="en-GB"/>
        </w:rPr>
        <w:t xml:space="preserve">phục vụ công tác </w:t>
      </w:r>
      <w:r>
        <w:rPr>
          <w:bCs/>
          <w:color w:val="000000"/>
          <w:lang w:val="vi-VN" w:eastAsia="en-GB"/>
        </w:rPr>
        <w:t xml:space="preserve">chuyên môn </w:t>
      </w:r>
      <w:r>
        <w:rPr>
          <w:color w:val="000000"/>
        </w:rPr>
        <w:t xml:space="preserve">đáp ứng kịp thời nhu cầu người bệnh đến khám và điều trị tại Bệnh viện </w:t>
      </w:r>
      <w:r>
        <w:rPr>
          <w:bCs/>
          <w:color w:val="000000"/>
          <w:lang w:eastAsia="en-GB"/>
        </w:rPr>
        <w:t>đa khoa tỉnh Phú Thọ</w:t>
      </w:r>
      <w:bookmarkEnd w:id="2"/>
      <w:r>
        <w:rPr>
          <w:color w:val="000000"/>
          <w:lang w:val="pt-BR"/>
        </w:rPr>
        <w:t>.</w:t>
      </w:r>
    </w:p>
    <w:p>
      <w:pPr>
        <w:pStyle w:val="Normal"/>
        <w:widowControl w:val="false"/>
        <w:numPr>
          <w:ilvl w:val="0"/>
          <w:numId w:val="1"/>
        </w:numPr>
        <w:tabs>
          <w:tab w:val="clear" w:pos="720"/>
          <w:tab w:val="left" w:pos="540" w:leader="none"/>
          <w:tab w:val="left" w:pos="709" w:leader="none"/>
        </w:tabs>
        <w:spacing w:lineRule="auto" w:line="312" w:before="60" w:after="60"/>
        <w:ind w:firstLine="567" w:start="0" w:end="0"/>
        <w:jc w:val="both"/>
        <w:rPr>
          <w:b/>
        </w:rPr>
      </w:pPr>
      <w:r>
        <w:rPr>
          <w:lang w:val="nl-NL"/>
        </w:rPr>
        <w:t>Địa điểm thực hiện: Bệnh viện đa khoa tỉnh Phú Thọ.</w:t>
      </w:r>
    </w:p>
    <w:p>
      <w:pPr>
        <w:pStyle w:val="Normal"/>
        <w:widowControl w:val="false"/>
        <w:numPr>
          <w:ilvl w:val="0"/>
          <w:numId w:val="1"/>
        </w:numPr>
        <w:tabs>
          <w:tab w:val="clear" w:pos="720"/>
          <w:tab w:val="left" w:pos="540" w:leader="none"/>
          <w:tab w:val="left" w:pos="709" w:leader="none"/>
        </w:tabs>
        <w:spacing w:lineRule="auto" w:line="312" w:before="60" w:after="60"/>
        <w:ind w:firstLine="567" w:start="0" w:end="0"/>
        <w:jc w:val="both"/>
        <w:rPr>
          <w:b/>
        </w:rPr>
      </w:pPr>
      <w:r>
        <w:rPr>
          <w:lang w:val="nl-NL"/>
        </w:rPr>
        <w:t>Hình thức lựa chọn nhà thầu: Chào giá trực tuyến rút gọn.</w:t>
      </w:r>
    </w:p>
    <w:p>
      <w:pPr>
        <w:pStyle w:val="Normal"/>
        <w:widowControl w:val="false"/>
        <w:numPr>
          <w:ilvl w:val="0"/>
          <w:numId w:val="1"/>
        </w:numPr>
        <w:tabs>
          <w:tab w:val="clear" w:pos="720"/>
          <w:tab w:val="left" w:pos="540" w:leader="none"/>
          <w:tab w:val="left" w:pos="709" w:leader="none"/>
        </w:tabs>
        <w:spacing w:lineRule="auto" w:line="312" w:before="60" w:after="60"/>
        <w:ind w:firstLine="567" w:start="0" w:end="0"/>
        <w:jc w:val="both"/>
        <w:rPr>
          <w:b/>
        </w:rPr>
      </w:pPr>
      <w:r>
        <w:rPr>
          <w:lang w:val="nl-NL"/>
        </w:rPr>
        <w:t xml:space="preserve">Nguồn vốn: </w:t>
      </w:r>
      <w:bookmarkStart w:id="3" w:name="_Hlk198278166"/>
      <w:r>
        <w:rPr>
          <w:spacing w:val="3"/>
          <w:shd w:fill="FFFFFF" w:val="clear"/>
        </w:rPr>
        <w:t>Nguồn thu từ dịch vụ khám chữa bệnh và các nguồn kinh phí hợp pháp khác của Bệnh viện</w:t>
      </w:r>
      <w:bookmarkEnd w:id="3"/>
      <w:r>
        <w:rPr/>
        <w:t>.</w:t>
      </w:r>
    </w:p>
    <w:p>
      <w:pPr>
        <w:pStyle w:val="Normal"/>
        <w:widowControl w:val="false"/>
        <w:numPr>
          <w:ilvl w:val="0"/>
          <w:numId w:val="1"/>
        </w:numPr>
        <w:tabs>
          <w:tab w:val="clear" w:pos="720"/>
          <w:tab w:val="left" w:pos="540" w:leader="none"/>
          <w:tab w:val="left" w:pos="709" w:leader="none"/>
        </w:tabs>
        <w:spacing w:lineRule="auto" w:line="312" w:before="60" w:after="60"/>
        <w:ind w:firstLine="567" w:start="0" w:end="0"/>
        <w:jc w:val="both"/>
        <w:rPr>
          <w:b/>
        </w:rPr>
      </w:pPr>
      <w:r>
        <w:rPr>
          <w:lang w:val="nl-NL"/>
        </w:rPr>
        <w:t>Thời gian bắt đầu tổ chức lựa chọn nhà thầu: Quý I/2026.</w:t>
      </w:r>
    </w:p>
    <w:p>
      <w:pPr>
        <w:pStyle w:val="Normal"/>
        <w:widowControl w:val="false"/>
        <w:numPr>
          <w:ilvl w:val="0"/>
          <w:numId w:val="1"/>
        </w:numPr>
        <w:tabs>
          <w:tab w:val="clear" w:pos="720"/>
          <w:tab w:val="left" w:pos="540" w:leader="none"/>
        </w:tabs>
        <w:spacing w:lineRule="auto" w:line="312" w:before="60" w:after="60"/>
        <w:ind w:firstLine="567" w:start="0" w:end="0"/>
        <w:jc w:val="both"/>
        <w:rPr>
          <w:b/>
        </w:rPr>
      </w:pPr>
      <w:r>
        <w:rPr>
          <w:lang w:val="nl-NL"/>
        </w:rPr>
        <w:t xml:space="preserve">Thời gian thực hiện hợp đồng: </w:t>
      </w:r>
      <w:r>
        <w:rPr>
          <w:lang w:val="vi-VN"/>
        </w:rPr>
        <w:t>240</w:t>
      </w:r>
      <w:r>
        <w:rPr>
          <w:lang w:val="nl-NL"/>
        </w:rPr>
        <w:t xml:space="preserve"> ngày.</w:t>
      </w:r>
    </w:p>
    <w:p>
      <w:pPr>
        <w:pStyle w:val="Normal"/>
        <w:widowControl w:val="false"/>
        <w:tabs>
          <w:tab w:val="clear" w:pos="720"/>
          <w:tab w:val="left" w:pos="540" w:leader="none"/>
          <w:tab w:val="left" w:pos="851" w:leader="none"/>
        </w:tabs>
        <w:spacing w:lineRule="auto" w:line="312" w:before="60" w:after="60"/>
        <w:ind w:firstLine="567" w:end="0"/>
        <w:rPr>
          <w:b/>
        </w:rPr>
      </w:pPr>
      <w:r>
        <w:rPr>
          <w:b/>
        </w:rPr>
        <w:t>3.2. Nội dung xây dựng hồ sơ mời chào giá trực tuyến rút gọn</w:t>
      </w:r>
    </w:p>
    <w:p>
      <w:pPr>
        <w:pStyle w:val="Normal"/>
        <w:widowControl w:val="false"/>
        <w:tabs>
          <w:tab w:val="clear" w:pos="720"/>
          <w:tab w:val="left" w:pos="540" w:leader="none"/>
        </w:tabs>
        <w:spacing w:lineRule="auto" w:line="312"/>
        <w:ind w:firstLine="544" w:end="0"/>
        <w:jc w:val="both"/>
        <w:rPr/>
      </w:pPr>
      <w:r>
        <w:rPr/>
        <w:t>Các thành viên Tổ chuyên gia đấu thầu cùng nhau thảo luận và xây dựng hồ sơ mời chào giá trực tuyến rút gọn theo mẫu số 12C ban hành kèm theo Thông tư số 79/2025/TT-BKHĐT ngày 04 tháng 8 năm 2025 của Bộ trưởng Bộ Tài Chính hướng dẫn việc cung cấp, đăng tải thông tin về lựa chọn nhà thầu và mẫu hồ sơ đấu thầu trên Hệ thống mạng đấu thầu quốc gia.</w:t>
      </w:r>
    </w:p>
    <w:p>
      <w:pPr>
        <w:pStyle w:val="Normal"/>
        <w:widowControl w:val="false"/>
        <w:tabs>
          <w:tab w:val="clear" w:pos="720"/>
          <w:tab w:val="left" w:pos="540" w:leader="none"/>
        </w:tabs>
        <w:spacing w:lineRule="auto" w:line="312"/>
        <w:ind w:firstLine="544" w:end="0"/>
        <w:jc w:val="both"/>
        <w:rPr/>
      </w:pPr>
      <w:r>
        <w:rPr/>
        <w:t xml:space="preserve">Tổ chuyên gia có trách nhiệm chuẩn bị các bảng biểu, nội dung liên quan đến việc chào giá trực tuyến rút gọn gói thầu: </w:t>
      </w:r>
      <w:r>
        <w:rPr>
          <w:rFonts w:eastAsia="Calibri"/>
          <w:bCs/>
          <w:kern w:val="2"/>
        </w:rPr>
        <w:t xml:space="preserve">Mua sắm </w:t>
      </w:r>
      <w:r>
        <w:rPr>
          <w:rFonts w:eastAsia="Calibri"/>
          <w:bCs/>
          <w:kern w:val="2"/>
          <w:lang w:val="vi-VN"/>
        </w:rPr>
        <w:t xml:space="preserve">bộ xét nghiệm định lượng virus viêm gan B, C (MOCK) </w:t>
      </w:r>
      <w:r>
        <w:rPr>
          <w:rFonts w:eastAsia="Calibri"/>
          <w:bCs/>
          <w:kern w:val="2"/>
        </w:rPr>
        <w:t>phục vụ công tác khám chữa bệnh</w:t>
      </w:r>
      <w:r>
        <w:rPr>
          <w:bCs/>
        </w:rPr>
        <w:t xml:space="preserve"> tại Bệnh viện đa khoa tỉnh Phú Thọ</w:t>
      </w:r>
      <w:r>
        <w:rPr/>
        <w:t xml:space="preserve"> và các nội dung liên quan, </w:t>
      </w:r>
      <w:r>
        <w:rPr>
          <w:bCs/>
        </w:rPr>
        <w:t>đảm bảo hoạt động khách quan, công bằng, trung thực, theo đúng quy định của pháp luật về đấu thầu</w:t>
      </w:r>
      <w:r>
        <w:rPr/>
        <w:t>.</w:t>
        <w:tab/>
      </w:r>
    </w:p>
    <w:p>
      <w:pPr>
        <w:pStyle w:val="Normal"/>
        <w:widowControl w:val="false"/>
        <w:tabs>
          <w:tab w:val="clear" w:pos="720"/>
          <w:tab w:val="left" w:pos="540" w:leader="none"/>
        </w:tabs>
        <w:spacing w:lineRule="auto" w:line="312"/>
        <w:ind w:firstLine="544" w:end="0"/>
        <w:jc w:val="both"/>
        <w:rPr/>
      </w:pPr>
      <w:r>
        <w:rPr/>
        <w:t xml:space="preserve">Tổ chuyên gia làm việc theo nguyên tắc tập thể, tập trung dân chủ, biểu quyết, quyết định theo đa số. Trường hợp có một hoặc một số thành viên có ý kiến khác so với ý kiến của đa số thành viên trong Tổ chuyên gia thì các ý kiến đó được bảo lưu, ghi vào biên bản của Tổ chuyên gia kèm theo lý do. </w:t>
      </w:r>
    </w:p>
    <w:p>
      <w:pPr>
        <w:pStyle w:val="Normal"/>
        <w:widowControl w:val="false"/>
        <w:tabs>
          <w:tab w:val="clear" w:pos="720"/>
          <w:tab w:val="left" w:pos="540" w:leader="none"/>
        </w:tabs>
        <w:spacing w:lineRule="auto" w:line="312"/>
        <w:ind w:firstLine="544" w:end="0"/>
        <w:jc w:val="both"/>
        <w:rPr/>
      </w:pPr>
      <w:r>
        <w:rPr/>
        <w:t xml:space="preserve">Kết quả làm việc theo từng nội dung và biên bản họp của Tổ chuyên gia được thông qua khi có trên 2/3 các thành viên tán thành. Khi biên bản họp được thông qua thì tất cả các thành viên có trách nhiệm ký tên vào biên bản. </w:t>
      </w:r>
    </w:p>
    <w:p>
      <w:pPr>
        <w:pStyle w:val="Normal"/>
        <w:widowControl w:val="false"/>
        <w:tabs>
          <w:tab w:val="clear" w:pos="720"/>
          <w:tab w:val="left" w:pos="540" w:leader="none"/>
        </w:tabs>
        <w:spacing w:lineRule="auto" w:line="312"/>
        <w:ind w:firstLine="544" w:end="0"/>
        <w:jc w:val="both"/>
        <w:rPr/>
      </w:pPr>
      <w:r>
        <w:rPr/>
        <w:t>Tổ chuyên gia có trách nhiệm bảo mật các thông tin, tài liệu liên quan trong quá trình làm việc và sau khi hoàn thành nhiệm vụ theo quy định của pháp luật.</w:t>
      </w:r>
    </w:p>
    <w:p>
      <w:pPr>
        <w:pStyle w:val="Normal"/>
        <w:widowControl w:val="false"/>
        <w:tabs>
          <w:tab w:val="clear" w:pos="720"/>
          <w:tab w:val="left" w:pos="540" w:leader="none"/>
        </w:tabs>
        <w:spacing w:lineRule="auto" w:line="312"/>
        <w:ind w:firstLine="544" w:end="0"/>
        <w:jc w:val="both"/>
        <w:rPr>
          <w:i/>
        </w:rPr>
      </w:pPr>
      <w:r>
        <w:rPr/>
        <w:t xml:space="preserve">Nội dung hồ sơ mời chào giá trực tuyến rút gọn: </w:t>
      </w:r>
      <w:r>
        <w:rPr>
          <w:i/>
        </w:rPr>
        <w:t>đính kèm biên bản họp tổ chuyên gia.</w:t>
      </w:r>
    </w:p>
    <w:p>
      <w:pPr>
        <w:pStyle w:val="Normal"/>
        <w:widowControl w:val="false"/>
        <w:tabs>
          <w:tab w:val="clear" w:pos="720"/>
          <w:tab w:val="left" w:pos="540" w:leader="none"/>
        </w:tabs>
        <w:spacing w:lineRule="auto" w:line="288" w:before="60" w:after="60"/>
        <w:ind w:firstLine="567" w:end="0"/>
        <w:jc w:val="both"/>
        <w:rPr>
          <w:b/>
        </w:rPr>
      </w:pPr>
      <w:r>
        <w:rPr>
          <w:b/>
        </w:rPr>
        <w:t xml:space="preserve">IV. Kết luận của Tổ chuyên gia </w:t>
      </w:r>
    </w:p>
    <w:p>
      <w:pPr>
        <w:pStyle w:val="Normal"/>
        <w:widowControl w:val="false"/>
        <w:tabs>
          <w:tab w:val="clear" w:pos="720"/>
          <w:tab w:val="left" w:pos="540" w:leader="none"/>
        </w:tabs>
        <w:spacing w:lineRule="auto" w:line="312"/>
        <w:ind w:firstLine="544" w:end="0"/>
        <w:jc w:val="both"/>
        <w:rPr/>
      </w:pPr>
      <w:r>
        <w:rPr/>
        <w:t>Qua quá trình xem xét hồ sơ mời chào giá trực tuyến rút gọn, các thành viên Tổ chuyên gia kết luận như sau:</w:t>
      </w:r>
    </w:p>
    <w:p>
      <w:pPr>
        <w:pStyle w:val="Normal"/>
        <w:widowControl w:val="false"/>
        <w:tabs>
          <w:tab w:val="clear" w:pos="720"/>
          <w:tab w:val="left" w:pos="540" w:leader="none"/>
        </w:tabs>
        <w:spacing w:lineRule="auto" w:line="312"/>
        <w:ind w:firstLine="544" w:end="0"/>
        <w:jc w:val="both"/>
        <w:rPr>
          <w:iCs/>
          <w:lang w:val="es-ES"/>
        </w:rPr>
      </w:pPr>
      <w:r>
        <w:rPr/>
        <w:t>- Hồ sơ mời chào giá trực tuyến rút gọn được lập dựa trên các cơ sở pháp lý cần thiết và tuân thủ theo đúng mẫu số 12C ban hành kèm theo Thông tư số 79/2025/TT-BKHĐT ngày 04 tháng 8 năm 2025 của Bộ trưởng Bộ Tài Chính hướng dẫn việc cung cấp, đăng tải thông tin về lựa chọn nhà thầu và mẫu hồ sơ đấu thầu trên Hệ thống mạng đấu thầu quốc gia.</w:t>
      </w:r>
    </w:p>
    <w:p>
      <w:pPr>
        <w:pStyle w:val="Normal"/>
        <w:widowControl w:val="false"/>
        <w:tabs>
          <w:tab w:val="clear" w:pos="720"/>
          <w:tab w:val="left" w:pos="540" w:leader="none"/>
        </w:tabs>
        <w:spacing w:lineRule="auto" w:line="312"/>
        <w:ind w:firstLine="544" w:end="0"/>
        <w:jc w:val="both"/>
        <w:rPr/>
      </w:pPr>
      <w:r>
        <w:rPr/>
        <w:t xml:space="preserve">- Tổ chuyên gia thống nhất 100% các nội dung của hồ sơ mời chào giá trực tuyến rút gọn gói thầu: </w:t>
      </w:r>
      <w:r>
        <w:rPr>
          <w:rFonts w:eastAsia="Calibri"/>
          <w:bCs/>
          <w:kern w:val="2"/>
        </w:rPr>
        <w:t xml:space="preserve">Mua sắm </w:t>
      </w:r>
      <w:r>
        <w:rPr>
          <w:rFonts w:eastAsia="Calibri"/>
          <w:bCs/>
          <w:kern w:val="2"/>
          <w:lang w:val="vi-VN"/>
        </w:rPr>
        <w:t xml:space="preserve">bộ xét nghiệm định lượng virus viêm gan B, C (MOCK) </w:t>
      </w:r>
      <w:r>
        <w:rPr>
          <w:rFonts w:eastAsia="Calibri"/>
          <w:bCs/>
          <w:kern w:val="2"/>
        </w:rPr>
        <w:t>phục vụ công tác khám chữa bệnh</w:t>
      </w:r>
      <w:r>
        <w:rPr>
          <w:bCs/>
        </w:rPr>
        <w:t xml:space="preserve"> tại Bệnh viện đa khoa tỉnh Phú Thọ</w:t>
      </w:r>
      <w:r>
        <w:rPr/>
        <w:t xml:space="preserve"> theo quy trình mời chào giá trực tuyến rút gọn và phát hành tại hệ thống mạng đấu thầu quốc gia trên website </w:t>
      </w:r>
      <w:hyperlink r:id="rId2">
        <w:r>
          <w:rPr>
            <w:rStyle w:val="Hyperlink"/>
          </w:rPr>
          <w:t>http://muasamcong.mpi.gov.vn/</w:t>
        </w:r>
      </w:hyperlink>
      <w:r>
        <w:rPr>
          <w:u w:val="single"/>
        </w:rPr>
        <w:t xml:space="preserve"> </w:t>
      </w:r>
      <w:r>
        <w:rPr/>
        <w:t>của Bộ Tài Chính.</w:t>
      </w:r>
    </w:p>
    <w:p>
      <w:pPr>
        <w:pStyle w:val="Normal"/>
        <w:widowControl w:val="false"/>
        <w:tabs>
          <w:tab w:val="clear" w:pos="720"/>
          <w:tab w:val="left" w:pos="0" w:leader="none"/>
        </w:tabs>
        <w:spacing w:lineRule="auto" w:line="312"/>
        <w:ind w:firstLine="544" w:end="0"/>
        <w:jc w:val="both"/>
        <w:rPr/>
      </w:pPr>
      <w:r>
        <w:rPr/>
        <w:t xml:space="preserve">Buổi làm việc kết thúc vào hồi 15 giờ 00 phút cùng ngày. </w:t>
      </w:r>
    </w:p>
    <w:p>
      <w:pPr>
        <w:pStyle w:val="Normal"/>
        <w:widowControl w:val="false"/>
        <w:tabs>
          <w:tab w:val="clear" w:pos="720"/>
          <w:tab w:val="left" w:pos="0" w:leader="none"/>
        </w:tabs>
        <w:spacing w:lineRule="auto" w:line="312"/>
        <w:ind w:firstLine="544" w:end="0"/>
        <w:jc w:val="both"/>
        <w:rPr/>
      </w:pPr>
      <w:r>
        <w:rPr/>
        <w:t>Biên bản được lập thành 02 bản có giá trị pháp lý như nhau. Biên bản được đọc lại cho các thành viên cùng kiểm tra và ký xác nhận./.</w:t>
      </w:r>
    </w:p>
    <w:tbl>
      <w:tblPr>
        <w:tblW w:w="9288" w:type="dxa"/>
        <w:jc w:val="start"/>
        <w:tblInd w:w="0" w:type="dxa"/>
        <w:tblLayout w:type="fixed"/>
        <w:tblCellMar>
          <w:top w:w="0" w:type="dxa"/>
          <w:start w:w="108" w:type="dxa"/>
          <w:bottom w:w="0" w:type="dxa"/>
          <w:end w:w="108" w:type="dxa"/>
        </w:tblCellMar>
      </w:tblPr>
      <w:tblGrid>
        <w:gridCol w:w="4642"/>
        <w:gridCol w:w="4646"/>
      </w:tblGrid>
      <w:tr>
        <w:trPr>
          <w:trHeight w:val="2434" w:hRule="atLeast"/>
        </w:trPr>
        <w:tc>
          <w:tcPr>
            <w:tcW w:w="4642" w:type="dxa"/>
            <w:tcBorders/>
          </w:tcPr>
          <w:p>
            <w:pPr>
              <w:pStyle w:val="Normal"/>
              <w:spacing w:lineRule="auto" w:line="276" w:before="120" w:after="120"/>
              <w:jc w:val="center"/>
              <w:rPr>
                <w:b/>
              </w:rPr>
            </w:pPr>
            <w:r>
              <w:rPr>
                <w:b/>
              </w:rPr>
              <w:t>THƯ KÝ</w:t>
            </w:r>
          </w:p>
          <w:p>
            <w:pPr>
              <w:pStyle w:val="Normal"/>
              <w:spacing w:lineRule="auto" w:line="276" w:before="120" w:after="120"/>
              <w:jc w:val="center"/>
              <w:rPr>
                <w:b/>
              </w:rPr>
            </w:pPr>
            <w:r>
              <w:rPr>
                <w:b/>
              </w:rPr>
            </w:r>
          </w:p>
          <w:p>
            <w:pPr>
              <w:pStyle w:val="Normal"/>
              <w:spacing w:lineRule="auto" w:line="276" w:before="120" w:after="120"/>
              <w:jc w:val="center"/>
              <w:rPr>
                <w:b/>
              </w:rPr>
            </w:pPr>
            <w:r>
              <w:rPr>
                <w:b/>
              </w:rPr>
            </w:r>
          </w:p>
          <w:p>
            <w:pPr>
              <w:pStyle w:val="Normal"/>
              <w:spacing w:lineRule="auto" w:line="276" w:before="120" w:after="120"/>
              <w:jc w:val="center"/>
              <w:rPr>
                <w:b/>
              </w:rPr>
            </w:pPr>
            <w:r>
              <w:rPr>
                <w:b/>
              </w:rPr>
            </w:r>
          </w:p>
          <w:p>
            <w:pPr>
              <w:pStyle w:val="Normal"/>
              <w:spacing w:lineRule="auto" w:line="276" w:before="120" w:after="120"/>
              <w:jc w:val="center"/>
              <w:rPr>
                <w:b/>
              </w:rPr>
            </w:pPr>
            <w:r>
              <w:rPr>
                <w:b/>
              </w:rPr>
              <w:t>Bùi Khánh Chân</w:t>
            </w:r>
          </w:p>
        </w:tc>
        <w:tc>
          <w:tcPr>
            <w:tcW w:w="4646" w:type="dxa"/>
            <w:tcBorders/>
          </w:tcPr>
          <w:p>
            <w:pPr>
              <w:pStyle w:val="Normal"/>
              <w:spacing w:lineRule="auto" w:line="276" w:before="120" w:after="120"/>
              <w:jc w:val="center"/>
              <w:rPr>
                <w:b/>
              </w:rPr>
            </w:pPr>
            <w:r>
              <w:rPr>
                <w:b/>
              </w:rPr>
              <w:t>TỔ TRƯỞNG</w:t>
            </w:r>
          </w:p>
          <w:p>
            <w:pPr>
              <w:pStyle w:val="Normal"/>
              <w:spacing w:lineRule="auto" w:line="276" w:before="120" w:after="120"/>
              <w:jc w:val="center"/>
              <w:rPr>
                <w:b/>
              </w:rPr>
            </w:pPr>
            <w:r>
              <w:rPr>
                <w:b/>
              </w:rPr>
            </w:r>
          </w:p>
          <w:p>
            <w:pPr>
              <w:pStyle w:val="Normal"/>
              <w:spacing w:lineRule="auto" w:line="276" w:before="120" w:after="120"/>
              <w:jc w:val="center"/>
              <w:rPr>
                <w:b/>
              </w:rPr>
            </w:pPr>
            <w:r>
              <w:rPr>
                <w:b/>
              </w:rPr>
            </w:r>
          </w:p>
          <w:p>
            <w:pPr>
              <w:pStyle w:val="Normal"/>
              <w:spacing w:lineRule="auto" w:line="276" w:before="120" w:after="120"/>
              <w:jc w:val="center"/>
              <w:rPr>
                <w:b/>
              </w:rPr>
            </w:pPr>
            <w:r>
              <w:rPr>
                <w:b/>
              </w:rPr>
            </w:r>
          </w:p>
          <w:p>
            <w:pPr>
              <w:pStyle w:val="Normal"/>
              <w:spacing w:lineRule="auto" w:line="276" w:before="120" w:after="120"/>
              <w:jc w:val="center"/>
              <w:rPr>
                <w:b/>
              </w:rPr>
            </w:pPr>
            <w:r>
              <w:rPr>
                <w:b/>
              </w:rPr>
              <w:t>Lê Na</w:t>
            </w:r>
          </w:p>
        </w:tc>
      </w:tr>
    </w:tbl>
    <w:p>
      <w:pPr>
        <w:pStyle w:val="Normal"/>
        <w:spacing w:lineRule="auto" w:line="276" w:before="120" w:after="120"/>
        <w:jc w:val="center"/>
        <w:rPr>
          <w:rFonts w:eastAsia="Calibri"/>
          <w:b/>
          <w:spacing w:val="-8"/>
        </w:rPr>
      </w:pPr>
      <w:r>
        <w:rPr/>
        <w:t>CÁC THÀNH VIÊN TỔ CHUYÊN GIA DỰ HỌP</w:t>
      </w:r>
    </w:p>
    <w:tbl>
      <w:tblPr>
        <w:tblW w:w="4200" w:type="pct"/>
        <w:jc w:val="center"/>
        <w:tblInd w:w="0" w:type="dxa"/>
        <w:tblLayout w:type="fixed"/>
        <w:tblCellMar>
          <w:top w:w="0" w:type="dxa"/>
          <w:start w:w="108" w:type="dxa"/>
          <w:bottom w:w="0" w:type="dxa"/>
          <w:end w:w="108" w:type="dxa"/>
        </w:tblCellMar>
      </w:tblPr>
      <w:tblGrid>
        <w:gridCol w:w="966"/>
        <w:gridCol w:w="3797"/>
        <w:gridCol w:w="2856"/>
      </w:tblGrid>
      <w:tr>
        <w:trPr>
          <w:tblHeader w:val="true"/>
          <w:trHeight w:val="814"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r>
              <w:rPr>
                <w:b/>
                <w:sz w:val="26"/>
                <w:szCs w:val="26"/>
              </w:rPr>
              <w:t>STT</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r>
              <w:rPr>
                <w:b/>
                <w:sz w:val="26"/>
                <w:szCs w:val="26"/>
              </w:rPr>
              <w:t>Họ và tên</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sz w:val="26"/>
                <w:szCs w:val="26"/>
              </w:rPr>
            </w:pPr>
            <w:r>
              <w:rPr>
                <w:b/>
                <w:sz w:val="26"/>
                <w:szCs w:val="26"/>
              </w:rPr>
              <w:t>Chữ ký</w:t>
            </w:r>
          </w:p>
        </w:tc>
      </w:tr>
      <w:tr>
        <w:trPr>
          <w:trHeight w:val="701"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rPr>
                <w:sz w:val="26"/>
                <w:szCs w:val="26"/>
                <w:lang w:val="vi-VN"/>
              </w:rPr>
            </w:pPr>
            <w:r>
              <w:rPr>
                <w:sz w:val="26"/>
                <w:szCs w:val="26"/>
              </w:rPr>
              <w:t>Ông Nguyễn Văn Sơn</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lang w:val="vi-VN"/>
              </w:rPr>
            </w:r>
          </w:p>
        </w:tc>
      </w:tr>
      <w:tr>
        <w:trPr>
          <w:trHeight w:val="693"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rPr>
                <w:sz w:val="26"/>
                <w:szCs w:val="26"/>
              </w:rPr>
            </w:pPr>
            <w:r>
              <w:rPr>
                <w:sz w:val="26"/>
                <w:szCs w:val="26"/>
              </w:rPr>
              <w:t>Bà</w:t>
            </w:r>
            <w:r>
              <w:rPr>
                <w:sz w:val="26"/>
                <w:szCs w:val="26"/>
                <w:lang w:val="vi-VN"/>
              </w:rPr>
              <w:t xml:space="preserve"> Đinh Thị Kim Oanh</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689"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rPr>
                <w:sz w:val="26"/>
                <w:szCs w:val="26"/>
              </w:rPr>
            </w:pPr>
            <w:r>
              <w:rPr>
                <w:sz w:val="26"/>
                <w:szCs w:val="26"/>
              </w:rPr>
              <w:t>Ông Nguyễn Tuấn Anh</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4</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lang w:val="vi-VN"/>
              </w:rPr>
            </w:pPr>
            <w:r>
              <w:rPr>
                <w:sz w:val="26"/>
                <w:szCs w:val="26"/>
              </w:rPr>
              <w:t>Ông Đào Anh Tuấn</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lang w:val="vi-VN"/>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5</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Cao Văn Khoa</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6</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Triệu Quốc Thường</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7</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Ngô Gia Tùng</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8</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Hoàng Đình Tuấn</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9</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lang w:val="vi-VN"/>
              </w:rPr>
            </w:pPr>
            <w:r>
              <w:rPr>
                <w:sz w:val="26"/>
                <w:szCs w:val="26"/>
              </w:rPr>
              <w:t xml:space="preserve">Ông </w:t>
            </w:r>
            <w:r>
              <w:rPr>
                <w:sz w:val="26"/>
                <w:szCs w:val="26"/>
                <w:lang w:val="vi-VN"/>
              </w:rPr>
              <w:t>Hà Mạnh Quyết</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lang w:val="vi-VN"/>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10</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lang w:val="vi-VN"/>
              </w:rPr>
            </w:pPr>
            <w:r>
              <w:rPr>
                <w:sz w:val="26"/>
                <w:szCs w:val="26"/>
              </w:rPr>
              <w:t xml:space="preserve">Ông </w:t>
            </w:r>
            <w:r>
              <w:rPr>
                <w:sz w:val="26"/>
                <w:szCs w:val="26"/>
                <w:lang w:val="vi-VN"/>
              </w:rPr>
              <w:t>Tạ Minh Nguyện</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lang w:val="vi-VN"/>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11</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lang w:val="vi-VN"/>
              </w:rPr>
            </w:pPr>
            <w:r>
              <w:rPr>
                <w:sz w:val="26"/>
                <w:szCs w:val="26"/>
              </w:rPr>
              <w:t>Bà Nguyễn Thị Huyền</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lang w:val="vi-VN"/>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12</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Bà Nguyễn Thị Phương Thảo</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13</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 xml:space="preserve">Bà Hà Thị </w:t>
            </w:r>
            <w:r>
              <w:rPr>
                <w:sz w:val="26"/>
                <w:szCs w:val="26"/>
                <w:lang w:val="vi-VN"/>
              </w:rPr>
              <w:t>Bích Vân</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14</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Bà</w:t>
            </w:r>
            <w:r>
              <w:rPr>
                <w:sz w:val="26"/>
                <w:szCs w:val="26"/>
                <w:lang w:val="vi-VN"/>
              </w:rPr>
              <w:t xml:space="preserve"> Nguyễn Thị Thủy</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15</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Nguyễn Văn Sơn</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16</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Bà Bùi Thị Thu Hà</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17</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Trần Quang Lục</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18</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Dương Xuân Phương</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19</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Đinh Việt Bắc</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20</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lang w:val="vi-VN"/>
              </w:rPr>
            </w:pPr>
            <w:r>
              <w:rPr>
                <w:sz w:val="26"/>
                <w:szCs w:val="26"/>
              </w:rPr>
              <w:t>Ông Hà Xuân Tài</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lang w:val="vi-VN"/>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21</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lang w:val="vi-VN"/>
              </w:rPr>
            </w:pPr>
            <w:r>
              <w:rPr>
                <w:sz w:val="26"/>
                <w:szCs w:val="26"/>
              </w:rPr>
              <w:t>Ông Trần Tuấn Anh</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lang w:val="vi-VN"/>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22</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Trần Thanh Tùng</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23</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Nguyễn Văn Bảy</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24</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Bà Nguyễn Thị Thanh Huyền</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25</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Lê Anh Tuấn</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26</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Đinh Văn Năm</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27</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 xml:space="preserve">Ông </w:t>
            </w:r>
            <w:r>
              <w:rPr>
                <w:sz w:val="26"/>
                <w:szCs w:val="26"/>
                <w:lang w:val="vi-VN"/>
              </w:rPr>
              <w:t>Vũ Hải Đăng</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28</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 xml:space="preserve">Bà </w:t>
            </w:r>
            <w:r>
              <w:rPr>
                <w:sz w:val="26"/>
                <w:szCs w:val="26"/>
                <w:lang w:val="vi-VN"/>
              </w:rPr>
              <w:t>Phạm Thị Nga</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29</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 xml:space="preserve">Bà </w:t>
            </w:r>
            <w:r>
              <w:rPr>
                <w:sz w:val="26"/>
                <w:szCs w:val="26"/>
                <w:lang w:val="vi-VN"/>
              </w:rPr>
              <w:t>Nguyễn Thị Huệ Lâm</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30</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Bà Khổng Thị Thu Thủy</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31</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Ông Vũ Quang Huy</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32</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bCs/>
                <w:sz w:val="26"/>
                <w:szCs w:val="26"/>
              </w:rPr>
              <w:t>Bà Nguyễn Diệu Linh</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r>
        <w:trPr>
          <w:trHeight w:val="728" w:hRule="atLeast"/>
        </w:trPr>
        <w:tc>
          <w:tcPr>
            <w:tcW w:w="96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sz w:val="26"/>
                <w:szCs w:val="26"/>
              </w:rPr>
            </w:pPr>
            <w:r>
              <w:rPr>
                <w:sz w:val="26"/>
                <w:szCs w:val="26"/>
              </w:rPr>
              <w:t>33</w:t>
            </w:r>
          </w:p>
        </w:tc>
        <w:tc>
          <w:tcPr>
            <w:tcW w:w="37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rPr>
                <w:sz w:val="26"/>
                <w:szCs w:val="26"/>
              </w:rPr>
            </w:pPr>
            <w:r>
              <w:rPr>
                <w:sz w:val="26"/>
                <w:szCs w:val="26"/>
              </w:rPr>
              <w:t>Bà Nguyễn Thị Hồng Nhung</w:t>
            </w:r>
          </w:p>
        </w:tc>
        <w:tc>
          <w:tcPr>
            <w:tcW w:w="28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jc w:val="center"/>
              <w:rPr>
                <w:sz w:val="26"/>
                <w:szCs w:val="26"/>
              </w:rPr>
            </w:pPr>
            <w:r>
              <w:rPr>
                <w:sz w:val="26"/>
                <w:szCs w:val="26"/>
              </w:rPr>
            </w:r>
          </w:p>
        </w:tc>
      </w:tr>
    </w:tbl>
    <w:p>
      <w:pPr>
        <w:pStyle w:val="Normal"/>
        <w:widowControl w:val="false"/>
        <w:tabs>
          <w:tab w:val="clear" w:pos="720"/>
          <w:tab w:val="left" w:pos="0" w:leader="none"/>
        </w:tabs>
        <w:spacing w:lineRule="auto" w:line="276"/>
        <w:jc w:val="both"/>
        <w:rPr>
          <w:b/>
        </w:rPr>
      </w:pPr>
      <w:r>
        <w:rPr>
          <w:b/>
        </w:rPr>
      </w:r>
    </w:p>
    <w:sectPr>
      <w:headerReference w:type="default" r:id="rId3"/>
      <w:headerReference w:type="first" r:id="rId4"/>
      <w:type w:val="nextPage"/>
      <w:pgSz w:w="11906" w:h="16838"/>
      <w:pgMar w:left="1701" w:right="1134" w:gutter="0" w:header="680" w:top="1134" w:footer="0" w:bottom="851"/>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VnArial Narrow">
    <w:altName w:val="Arial"/>
    <w:charset w:val="00" w:characterSet="windows-1252"/>
    <w:family w:val="swiss"/>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9</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start"/>
      <w:pPr>
        <w:tabs>
          <w:tab w:val="num" w:pos="0"/>
        </w:tabs>
        <w:ind w:start="927" w:hanging="360"/>
      </w:pPr>
      <w:rPr>
        <w:rFonts w:ascii="Times New Roman" w:hAnsi="Times New Roman" w:cs="Times New Roman"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character" w:styleId="WW8Num1z0">
    <w:name w:val="WW8Num1z0"/>
    <w:qFormat/>
    <w:rPr/>
  </w:style>
  <w:style w:type="character" w:styleId="WW8Num2z0">
    <w:name w:val="WW8Num2z0"/>
    <w:qFormat/>
    <w:rPr>
      <w:b/>
    </w:rPr>
  </w:style>
  <w:style w:type="character" w:styleId="WW8Num3z0">
    <w:name w:val="WW8Num3z0"/>
    <w:qFormat/>
    <w:rPr>
      <w:b/>
      <w:i w:val="false"/>
    </w:rPr>
  </w:style>
  <w:style w:type="character" w:styleId="WW8Num4z0">
    <w:name w:val="WW8Num4z0"/>
    <w:qFormat/>
    <w:rPr>
      <w:i w:val="false"/>
    </w:rPr>
  </w:style>
  <w:style w:type="character" w:styleId="WW8Num5z0">
    <w:name w:val="WW8Num5z0"/>
    <w:qFormat/>
    <w:rPr/>
  </w:style>
  <w:style w:type="character" w:styleId="WW8Num7z0">
    <w:name w:val="WW8Num7z0"/>
    <w:qFormat/>
    <w:rPr>
      <w:rFonts w:ascii="Times New Roman" w:hAnsi="Times New Roman" w:eastAsia="Calibri"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b/>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3z0">
    <w:name w:val="WW8Num13z0"/>
    <w:qFormat/>
    <w:rPr>
      <w:rFonts w:ascii="Times New Roman" w:hAnsi="Times New Roman" w:eastAsia="Aptos"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i/>
    </w:rPr>
  </w:style>
  <w:style w:type="character" w:styleId="WW8Num17z0">
    <w:name w:val="WW8Num17z0"/>
    <w:qFormat/>
    <w:rPr>
      <w:rFonts w:ascii="Times New Roman" w:hAnsi="Times New Roman" w:eastAsia="Calibri"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1z0">
    <w:name w:val="WW8Num21z0"/>
    <w:qFormat/>
    <w:rPr>
      <w:rFonts w:ascii="Times New Roman" w:hAnsi="Times New Roman" w:eastAsia="Aptos"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style>
  <w:style w:type="character" w:styleId="WW8Num24z0">
    <w:name w:val="WW8Num24z0"/>
    <w:qFormat/>
    <w:rPr>
      <w:rFonts w:ascii="Times New Roman" w:hAnsi="Times New Roman" w:eastAsia="Aptos"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6z0">
    <w:name w:val="WW8Num26z0"/>
    <w:qFormat/>
    <w:rPr>
      <w:rFonts w:ascii="Times New Roman" w:hAnsi="Times New Roman" w:eastAsia="Aptos"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DefaultParagraphFont">
    <w:name w:val="Default Paragraph Font"/>
    <w:qFormat/>
    <w:rPr/>
  </w:style>
  <w:style w:type="character" w:styleId="HeaderChar">
    <w:name w:val="Header Char"/>
    <w:qFormat/>
    <w:rPr>
      <w:sz w:val="28"/>
      <w:szCs w:val="28"/>
      <w:lang w:val="en-US"/>
    </w:rPr>
  </w:style>
  <w:style w:type="character" w:styleId="FooterChar">
    <w:name w:val="Footer Char"/>
    <w:qFormat/>
    <w:rPr>
      <w:sz w:val="28"/>
      <w:szCs w:val="28"/>
      <w:lang w:val="en-US"/>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Hyperlink">
    <w:name w:val="Hyperlink"/>
    <w:rPr>
      <w:color w:val="0563C1"/>
      <w:u w:val="single"/>
    </w:rPr>
  </w:style>
  <w:style w:type="character" w:styleId="ListParagraphChar">
    <w:name w:val="List Paragraph Char"/>
    <w:qFormat/>
    <w:rPr>
      <w:rFonts w:ascii=".VnArial Narrow;Arial" w:hAnsi=".VnArial Narrow;Arial" w:eastAsia="Calibri" w:cs=".VnArial Narrow;Arial"/>
      <w:sz w:val="26"/>
      <w:szCs w:val="2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spacing w:before="0" w:after="0"/>
      <w:ind w:hanging="0" w:start="720" w:end="0"/>
      <w:contextualSpacing/>
    </w:pPr>
    <w:rPr>
      <w:rFonts w:ascii=".VnArial Narrow;Arial" w:hAnsi=".VnArial Narrow;Arial" w:eastAsia="Calibri" w:cs=".VnArial Narrow;Arial"/>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BalloonText">
    <w:name w:val="Balloon Text"/>
    <w:basedOn w:val="Normal"/>
    <w:qFormat/>
    <w:pPr/>
    <w:rPr>
      <w:rFonts w:ascii="Segoe UI" w:hAnsi="Segoe UI" w:cs="Segoe UI"/>
      <w:sz w:val="18"/>
      <w:szCs w:val="18"/>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muasamcong.mpi.gov.vn/"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3003</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2021-04-24T17:36:00Z</dcterms:created>
  <dc:creator>Vinaghost.Com</dc:creator>
  <dc:description/>
  <cp:keywords/>
  <dc:language>vi-VN</dc:language>
  <cp:lastModifiedBy>COMPUTER</cp:lastModifiedBy>
  <cp:lastPrinted>2026-03-03T11:13:00Z</cp:lastPrinted>
  <dcterms:modified xsi:type="dcterms:W3CDTF">2026-03-03T11:29:00Z</dcterms:modified>
  <cp:revision>340</cp:revision>
  <dc:subject/>
  <dc:title/>
</cp:coreProperties>
</file>