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84" w:type="dxa"/>
        <w:jc w:val="start"/>
        <w:tblInd w:w="-282" w:type="dxa"/>
        <w:tblLayout w:type="fixed"/>
        <w:tblCellMar>
          <w:top w:w="0" w:type="dxa"/>
          <w:start w:w="108" w:type="dxa"/>
          <w:bottom w:w="0" w:type="dxa"/>
          <w:end w:w="108" w:type="dxa"/>
        </w:tblCellMar>
      </w:tblPr>
      <w:tblGrid>
        <w:gridCol w:w="3934"/>
        <w:gridCol w:w="5850"/>
      </w:tblGrid>
      <w:tr>
        <w:trPr>
          <w:trHeight w:val="720" w:hRule="atLeast"/>
        </w:trPr>
        <w:tc>
          <w:tcPr>
            <w:tcW w:w="3934" w:type="dxa"/>
            <w:tcBorders/>
          </w:tcPr>
          <w:p>
            <w:pPr>
              <w:pStyle w:val="Normal"/>
              <w:spacing w:lineRule="atLeast" w:line="28"/>
              <w:jc w:val="center"/>
              <w:rPr>
                <w:bCs/>
                <w:sz w:val="26"/>
                <w:szCs w:val="26"/>
                <w:lang w:val="fr-FR"/>
              </w:rPr>
            </w:pPr>
            <w:r>
              <w:rPr>
                <w:bCs/>
                <w:sz w:val="26"/>
                <w:szCs w:val="26"/>
                <w:lang w:val="fr-FR"/>
              </w:rPr>
              <w:t>SỞ Y TẾ PHÚ THỌ</w:t>
            </w:r>
          </w:p>
          <w:p>
            <w:pPr>
              <w:pStyle w:val="Normal"/>
              <w:spacing w:lineRule="atLeast" w:line="28"/>
              <w:jc w:val="center"/>
              <w:rPr>
                <w:b/>
                <w:bCs/>
                <w:sz w:val="26"/>
                <w:szCs w:val="26"/>
              </w:rPr>
            </w:pPr>
            <w:r>
              <w:rPr>
                <w:b/>
                <w:bCs/>
                <w:sz w:val="26"/>
                <w:szCs w:val="26"/>
              </w:rPr>
              <w:t>BỆNH VIỆN ĐA KHOA TỈNH</w:t>
            </w:r>
          </w:p>
          <w:p>
            <w:pPr>
              <w:pStyle w:val="Normal"/>
              <w:spacing w:lineRule="atLeast" w:line="28" w:before="240" w:after="0"/>
              <w:jc w:val="center"/>
              <w:rPr>
                <w:bCs/>
                <w:sz w:val="28"/>
                <w:szCs w:val="28"/>
              </w:rPr>
            </w:pPr>
            <w:r>
              <mc:AlternateContent>
                <mc:Choice Requires="wps">
                  <w:drawing>
                    <wp:anchor distT="0" distB="0" distL="114935" distR="114935" simplePos="0" relativeHeight="2" behindDoc="0" locked="0" layoutInCell="1" allowOverlap="1">
                      <wp:simplePos x="0" y="0"/>
                      <wp:positionH relativeFrom="column">
                        <wp:posOffset>643890</wp:posOffset>
                      </wp:positionH>
                      <wp:positionV relativeFrom="paragraph">
                        <wp:posOffset>29210</wp:posOffset>
                      </wp:positionV>
                      <wp:extent cx="1184910" cy="1270"/>
                      <wp:effectExtent l="635" t="5080" r="635" b="5080"/>
                      <wp:wrapNone/>
                      <wp:docPr id="1" name=""/>
                      <a:graphic xmlns:a="http://schemas.openxmlformats.org/drawingml/2006/main">
                        <a:graphicData uri="http://schemas.microsoft.com/office/word/2010/wordprocessingShape">
                          <wps:wsp>
                            <wps:cNvCnPr/>
                            <wps:spPr>
                              <a:xfrm>
                                <a:off x="0" y="0"/>
                                <a:ext cx="11851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0.7pt;margin-top:2.3pt;width:93.25pt;height:0.1pt" type="_x0000_t32">
                      <v:stroke color="black" weight="9360" joinstyle="miter" endcap="flat"/>
                      <v:fill o:detectmouseclick="t" on="false"/>
                      <w10:wrap type="none"/>
                    </v:shape>
                  </w:pict>
                </mc:Fallback>
              </mc:AlternateContent>
            </w:r>
            <w:r>
              <w:rPr>
                <w:sz w:val="28"/>
                <w:szCs w:val="28"/>
              </w:rPr>
              <w:t xml:space="preserve">Số: </w:t>
            </w:r>
            <w:r>
              <w:rPr>
                <w:sz w:val="28"/>
                <w:szCs w:val="28"/>
                <w:lang w:val="vi-VN"/>
              </w:rPr>
              <w:t>IB8268</w:t>
            </w:r>
            <w:r>
              <w:rPr>
                <w:sz w:val="28"/>
                <w:szCs w:val="28"/>
              </w:rPr>
              <w:t xml:space="preserve">/TTr-TCG                   </w:t>
            </w:r>
            <w:r>
              <w:rPr>
                <w:i/>
                <w:sz w:val="28"/>
                <w:szCs w:val="28"/>
              </w:rPr>
              <w:t xml:space="preserve">                </w:t>
            </w:r>
          </w:p>
        </w:tc>
        <w:tc>
          <w:tcPr>
            <w:tcW w:w="5850" w:type="dxa"/>
            <w:tcBorders/>
          </w:tcPr>
          <w:p>
            <w:pPr>
              <w:pStyle w:val="Normal"/>
              <w:spacing w:lineRule="atLeast" w:line="28"/>
              <w:jc w:val="center"/>
              <w:rPr>
                <w:bCs/>
                <w:sz w:val="26"/>
                <w:szCs w:val="26"/>
              </w:rPr>
            </w:pPr>
            <w:r>
              <w:rPr>
                <w:bCs/>
                <w:sz w:val="26"/>
                <w:szCs w:val="26"/>
              </w:rPr>
              <w:t>CỘNG HOÀ XÃ HỘI CHỦ NGHĨA VIỆT NAM</w:t>
            </w:r>
          </w:p>
          <w:p>
            <w:pPr>
              <w:pStyle w:val="Normal"/>
              <w:spacing w:lineRule="atLeast" w:line="28"/>
              <w:jc w:val="center"/>
              <w:rPr>
                <w:b/>
                <w:bCs/>
                <w:sz w:val="28"/>
                <w:szCs w:val="28"/>
              </w:rPr>
            </w:pPr>
            <w:r>
              <w:rPr>
                <w:b/>
                <w:bCs/>
                <w:sz w:val="28"/>
                <w:szCs w:val="28"/>
              </w:rPr>
              <w:t>Độc lập - Tự do - Hạnh phúc</w:t>
            </w:r>
          </w:p>
          <w:p>
            <w:pPr>
              <w:pStyle w:val="Normal"/>
              <w:spacing w:lineRule="atLeast" w:line="28" w:before="240" w:after="0"/>
              <w:jc w:val="center"/>
              <w:rPr>
                <w:bCs/>
                <w:i/>
                <w:sz w:val="28"/>
                <w:szCs w:val="28"/>
              </w:rPr>
            </w:pPr>
            <w:r>
              <mc:AlternateContent>
                <mc:Choice Requires="wps">
                  <w:drawing>
                    <wp:anchor distT="0" distB="0" distL="114935" distR="114935" simplePos="0" relativeHeight="3" behindDoc="0" locked="0" layoutInCell="1" allowOverlap="1">
                      <wp:simplePos x="0" y="0"/>
                      <wp:positionH relativeFrom="column">
                        <wp:posOffset>842010</wp:posOffset>
                      </wp:positionH>
                      <wp:positionV relativeFrom="paragraph">
                        <wp:posOffset>29210</wp:posOffset>
                      </wp:positionV>
                      <wp:extent cx="1871345" cy="1270"/>
                      <wp:effectExtent l="635" t="5080" r="635" b="5080"/>
                      <wp:wrapNone/>
                      <wp:docPr id="2" name=""/>
                      <a:graphic xmlns:a="http://schemas.openxmlformats.org/drawingml/2006/main">
                        <a:graphicData uri="http://schemas.microsoft.com/office/word/2010/wordprocessingShape">
                          <wps:wsp>
                            <wps:cNvCnPr/>
                            <wps:spPr>
                              <a:xfrm>
                                <a:off x="0" y="0"/>
                                <a:ext cx="1871640" cy="180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66.3pt;margin-top:2.3pt;width:147.3pt;height:0.1pt" type="_x0000_t32">
                      <v:stroke color="black" weight="9360" joinstyle="miter" endcap="flat"/>
                      <v:fill o:detectmouseclick="t" on="false"/>
                      <w10:wrap type="none"/>
                    </v:shape>
                  </w:pict>
                </mc:Fallback>
              </mc:AlternateContent>
            </w:r>
            <w:r>
              <w:rPr>
                <w:bCs/>
                <w:i/>
                <w:sz w:val="28"/>
                <w:szCs w:val="28"/>
              </w:rPr>
              <w:t xml:space="preserve">Phú </w:t>
            </w:r>
            <w:r>
              <w:rPr>
                <w:bCs/>
                <w:i/>
                <w:sz w:val="28"/>
                <w:szCs w:val="28"/>
                <w:shd w:fill="FFFFFF" w:val="clear"/>
              </w:rPr>
              <w:t>Thọ, ngày</w:t>
            </w:r>
            <w:r>
              <w:rPr>
                <w:bCs/>
                <w:i/>
                <w:sz w:val="28"/>
                <w:szCs w:val="28"/>
                <w:shd w:fill="FFFFFF" w:val="clear"/>
                <w:lang w:val="vi-VN"/>
              </w:rPr>
              <w:t xml:space="preserve"> 10 </w:t>
            </w:r>
            <w:r>
              <w:rPr>
                <w:bCs/>
                <w:i/>
                <w:sz w:val="28"/>
                <w:szCs w:val="28"/>
                <w:shd w:fill="FFFFFF" w:val="clear"/>
              </w:rPr>
              <w:t xml:space="preserve">tháng </w:t>
            </w:r>
            <w:r>
              <w:rPr>
                <w:bCs/>
                <w:i/>
                <w:sz w:val="28"/>
                <w:szCs w:val="28"/>
                <w:shd w:fill="FFFFFF" w:val="clear"/>
                <w:lang w:val="vi-VN"/>
              </w:rPr>
              <w:t>3</w:t>
            </w:r>
            <w:r>
              <w:rPr>
                <w:bCs/>
                <w:i/>
                <w:sz w:val="28"/>
                <w:szCs w:val="28"/>
                <w:shd w:fill="FFFFFF" w:val="clear"/>
              </w:rPr>
              <w:t xml:space="preserve"> năm 2027</w:t>
            </w:r>
            <w:r>
              <w:rPr>
                <w:bCs/>
                <w:i/>
                <w:sz w:val="28"/>
                <w:szCs w:val="28"/>
                <w:shd w:fill="FFFFFF" w:val="clear"/>
                <w:lang w:val="vi-VN"/>
              </w:rPr>
              <w:t/>
            </w:r>
          </w:p>
        </w:tc>
      </w:tr>
    </w:tbl>
    <w:p>
      <w:pPr>
        <w:pStyle w:val="Normal"/>
        <w:spacing w:lineRule="auto" w:line="288" w:before="240" w:after="120"/>
        <w:jc w:val="center"/>
        <w:rPr>
          <w:b/>
          <w:sz w:val="28"/>
          <w:szCs w:val="28"/>
          <w:lang w:val="pt-BR"/>
        </w:rPr>
      </w:pPr>
      <w:r>
        <w:rPr>
          <w:b/>
          <w:sz w:val="28"/>
          <w:szCs w:val="28"/>
          <w:lang w:val="pt-BR"/>
        </w:rPr>
        <w:t>TỜ TRÌNH</w:t>
      </w:r>
    </w:p>
    <w:p>
      <w:pPr>
        <w:pStyle w:val="Normal"/>
        <w:spacing w:lineRule="auto" w:line="288"/>
        <w:jc w:val="center"/>
        <w:rPr>
          <w:b/>
          <w:sz w:val="28"/>
          <w:szCs w:val="28"/>
          <w:lang w:val="pt-BR"/>
        </w:rPr>
      </w:pPr>
      <w:r>
        <w:rPr>
          <w:b/>
          <w:sz w:val="28"/>
          <w:szCs w:val="28"/>
          <w:lang w:val="pt-BR"/>
        </w:rPr>
        <w:t xml:space="preserve">V/v đề nghị phê duyệt kết quả lựa chọn nhà thầu qua mạng gói thầu: </w:t>
      </w:r>
    </w:p>
    <w:p>
      <w:pPr>
        <w:pStyle w:val="Normal"/>
        <w:spacing w:lineRule="auto" w:line="288"/>
        <w:jc w:val="center"/>
        <w:rPr>
          <w:b/>
          <w:bCs/>
          <w:color w:val="000000"/>
          <w:sz w:val="28"/>
          <w:szCs w:val="28"/>
        </w:rPr>
      </w:pPr>
      <w:r>
        <w:rPr>
          <w:rFonts w:eastAsia="Calibri"/>
          <w:b/>
          <w:iCs/>
          <w:color w:val="000000"/>
          <w:kern w:val="2"/>
          <w:sz w:val="28"/>
          <w:szCs w:val="28"/>
        </w:rPr>
        <w:t xml:space="preserve">Mua sắm </w:t>
      </w:r>
      <w:r>
        <w:rPr>
          <w:rFonts w:eastAsia="Calibri"/>
          <w:b/>
          <w:iCs/>
          <w:color w:val="000000"/>
          <w:kern w:val="2"/>
          <w:sz w:val="28"/>
          <w:szCs w:val="28"/>
          <w:lang w:val="vi-VN"/>
        </w:rPr>
        <w:t>bộ xét nghiệm định lượng virus viêm gan B, C (MOCK)</w:t>
      </w:r>
      <w:r>
        <w:rPr>
          <w:rFonts w:eastAsia="Calibri"/>
          <w:b/>
          <w:iCs/>
          <w:color w:val="000000"/>
          <w:kern w:val="2"/>
          <w:sz w:val="28"/>
          <w:szCs w:val="28"/>
        </w:rPr>
        <w:t xml:space="preserve"> phục vụ công tác khám chữa bệnh</w:t>
      </w:r>
      <w:r>
        <w:rPr>
          <w:b/>
          <w:bCs/>
          <w:color w:val="000000"/>
          <w:sz w:val="28"/>
          <w:szCs w:val="28"/>
        </w:rPr>
        <w:t xml:space="preserve"> tại Bệnh viện đa khoa tỉnh Phú Thọ</w:t>
      </w:r>
    </w:p>
    <w:p>
      <w:pPr>
        <w:pStyle w:val="Normal"/>
        <w:spacing w:lineRule="auto" w:line="288" w:before="240" w:after="120"/>
        <w:ind w:firstLine="329" w:end="0"/>
        <w:rPr>
          <w:b/>
          <w:sz w:val="28"/>
          <w:szCs w:val="28"/>
          <w:lang w:val="nl-NL"/>
        </w:rPr>
      </w:pPr>
      <w:r>
        <w:rPr>
          <w:sz w:val="28"/>
          <w:szCs w:val="28"/>
          <w:lang w:val="pt-BR"/>
        </w:rPr>
        <w:tab/>
      </w:r>
      <w:r>
        <w:rPr>
          <w:b/>
          <w:sz w:val="28"/>
          <w:szCs w:val="28"/>
          <w:lang w:val="pt-BR"/>
        </w:rPr>
        <w:tab/>
        <w:t>Kính gửi: Giám đốc Bệnh viện đa khoa tỉnh Phú Thọ</w:t>
      </w:r>
      <w:r>
        <w:rPr>
          <w:b/>
          <w:sz w:val="28"/>
          <w:szCs w:val="28"/>
          <w:lang w:val="nl-NL"/>
        </w:rPr>
        <w:t xml:space="preserve">    </w:t>
      </w:r>
    </w:p>
    <w:p>
      <w:pPr>
        <w:pStyle w:val="Normal"/>
        <w:numPr>
          <w:ilvl w:val="0"/>
          <w:numId w:val="2"/>
        </w:numPr>
        <w:spacing w:lineRule="auto" w:line="288" w:before="120" w:after="120"/>
        <w:ind w:hanging="284" w:start="851" w:end="0"/>
        <w:jc w:val="both"/>
        <w:rPr>
          <w:b/>
          <w:sz w:val="28"/>
          <w:szCs w:val="28"/>
          <w:lang w:val="nl-NL"/>
        </w:rPr>
      </w:pPr>
      <w:r>
        <w:rPr>
          <w:b/>
          <w:sz w:val="28"/>
          <w:szCs w:val="28"/>
          <w:lang w:val="nl-NL"/>
        </w:rPr>
        <w:t>Căn cứ pháp lý</w:t>
      </w:r>
    </w:p>
    <w:p>
      <w:pPr>
        <w:pStyle w:val="Normal"/>
        <w:spacing w:lineRule="auto" w:line="288" w:before="60" w:after="60"/>
        <w:ind w:firstLine="544" w:end="0"/>
        <w:jc w:val="both"/>
        <w:rPr>
          <w:iCs/>
          <w:sz w:val="28"/>
          <w:szCs w:val="28"/>
          <w:lang w:val="nl-NL"/>
        </w:rPr>
      </w:pPr>
      <w:bookmarkStart w:id="0" w:name="_Hlk195693694"/>
      <w:r>
        <w:rPr>
          <w:iCs/>
          <w:sz w:val="28"/>
          <w:szCs w:val="28"/>
          <w:lang w:val="nl-NL"/>
        </w:rPr>
        <w:t>Căn cứ Luật Đấu thầu ngày 23/06/2023, được sửa đổi bổ sung tại Luật số 57/2024/QH15 ngày 29/11/2024; Luật số 90/2025/QH15 ngày 25/6/2025;</w:t>
      </w:r>
    </w:p>
    <w:p>
      <w:pPr>
        <w:pStyle w:val="Normal"/>
        <w:spacing w:lineRule="auto" w:line="288" w:before="60" w:after="60"/>
        <w:ind w:firstLine="544" w:end="0"/>
        <w:jc w:val="both"/>
        <w:rPr>
          <w:iCs/>
          <w:sz w:val="28"/>
          <w:szCs w:val="28"/>
          <w:lang w:val="nl-NL"/>
        </w:rPr>
      </w:pPr>
      <w:r>
        <w:rPr>
          <w:iCs/>
          <w:sz w:val="28"/>
          <w:szCs w:val="28"/>
          <w:lang w:val="nl-NL"/>
        </w:rPr>
        <w:t>Căn cứ Luật Khám bệnh, chữa bệnh ngày 09/01/2023;</w:t>
      </w:r>
    </w:p>
    <w:p>
      <w:pPr>
        <w:pStyle w:val="Normal"/>
        <w:spacing w:lineRule="auto" w:line="288" w:before="60" w:after="60"/>
        <w:ind w:firstLine="544" w:end="0"/>
        <w:jc w:val="both"/>
        <w:rPr>
          <w:iCs/>
          <w:sz w:val="28"/>
          <w:szCs w:val="28"/>
          <w:lang w:val="nl-NL"/>
        </w:rPr>
      </w:pPr>
      <w:r>
        <w:rPr>
          <w:iCs/>
          <w:sz w:val="28"/>
          <w:szCs w:val="28"/>
          <w:lang w:val="nl-NL"/>
        </w:rPr>
        <w:t>Căn cứ Luật Quản lý, sử dụng tài sản công ngày 21/6/2017;</w:t>
      </w:r>
    </w:p>
    <w:p>
      <w:pPr>
        <w:pStyle w:val="Normal"/>
        <w:spacing w:lineRule="auto" w:line="288" w:before="60" w:after="60"/>
        <w:ind w:firstLine="544" w:end="0"/>
        <w:jc w:val="both"/>
        <w:rPr>
          <w:iCs/>
          <w:sz w:val="28"/>
          <w:szCs w:val="28"/>
          <w:lang w:val="nl-NL"/>
        </w:rPr>
      </w:pPr>
      <w:r>
        <w:rPr>
          <w:iCs/>
          <w:sz w:val="28"/>
          <w:szCs w:val="28"/>
          <w:lang w:val="nl-NL"/>
        </w:rPr>
        <w:t>Căn cứ Nghị định số 214/2025/NĐ-CP ngày 04/8/2025 của Chính phủ quy định chi tiết một số điều và biện pháp thi hành Luật Đấu thầu về lựa chọn nhà thầu;</w:t>
      </w:r>
    </w:p>
    <w:p>
      <w:pPr>
        <w:pStyle w:val="Normal"/>
        <w:spacing w:lineRule="auto" w:line="288" w:before="60" w:after="60"/>
        <w:ind w:firstLine="544" w:end="0"/>
        <w:jc w:val="both"/>
        <w:rPr>
          <w:iCs/>
          <w:sz w:val="28"/>
          <w:szCs w:val="28"/>
          <w:lang w:val="nl-NL"/>
        </w:rPr>
      </w:pPr>
      <w:r>
        <w:rPr>
          <w:iCs/>
          <w:sz w:val="28"/>
          <w:szCs w:val="28"/>
          <w:lang w:val="nl-NL"/>
        </w:rPr>
        <w:t xml:space="preserve"> </w:t>
      </w:r>
      <w:r>
        <w:rPr>
          <w:iCs/>
          <w:sz w:val="28"/>
          <w:szCs w:val="28"/>
          <w:lang w:val="nl-NL"/>
        </w:rPr>
        <w:t>Căn cứ Nghị định số 96/2023/NĐ-CP ngày 30/12/2023 của Chính phủ quy định chi tiết một số điều của Luật khám bệnh, chữa bệnh;</w:t>
      </w:r>
    </w:p>
    <w:p>
      <w:pPr>
        <w:pStyle w:val="Normal"/>
        <w:spacing w:lineRule="auto" w:line="288" w:before="60" w:after="60"/>
        <w:ind w:firstLine="544" w:end="0"/>
        <w:jc w:val="both"/>
        <w:rPr>
          <w:iCs/>
          <w:sz w:val="28"/>
          <w:szCs w:val="28"/>
          <w:lang w:val="nl-NL"/>
        </w:rPr>
      </w:pPr>
      <w:r>
        <w:rPr>
          <w:iCs/>
          <w:sz w:val="28"/>
          <w:szCs w:val="28"/>
          <w:lang w:val="nl-NL"/>
        </w:rPr>
        <w:t xml:space="preserve">Căn cứ Nghị định số 186/2025/NĐ-CP ngày 01/7/2025 của Chính phủ quy định chi tiết một số điều của Luật Quản lý, sử dụng tài sản công; </w:t>
      </w:r>
    </w:p>
    <w:p>
      <w:pPr>
        <w:pStyle w:val="Normal"/>
        <w:spacing w:lineRule="auto" w:line="288" w:before="60" w:after="60"/>
        <w:ind w:firstLine="544" w:end="0"/>
        <w:jc w:val="both"/>
        <w:rPr>
          <w:iCs/>
          <w:sz w:val="28"/>
          <w:szCs w:val="28"/>
          <w:lang w:val="nl-NL"/>
        </w:rPr>
      </w:pPr>
      <w:r>
        <w:rPr>
          <w:iCs/>
          <w:sz w:val="28"/>
          <w:szCs w:val="28"/>
          <w:lang w:val="nl-NL"/>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pStyle w:val="Normal"/>
        <w:spacing w:lineRule="auto" w:line="288" w:before="60" w:after="60"/>
        <w:ind w:firstLine="544" w:end="0"/>
        <w:jc w:val="both"/>
        <w:rPr>
          <w:iCs/>
          <w:sz w:val="28"/>
          <w:szCs w:val="28"/>
          <w:lang w:val="nl-NL"/>
        </w:rPr>
      </w:pPr>
      <w:r>
        <w:rPr>
          <w:iCs/>
          <w:sz w:val="28"/>
          <w:szCs w:val="28"/>
          <w:lang w:val="nl-NL"/>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88" w:before="60" w:after="60"/>
        <w:ind w:firstLine="544" w:end="0"/>
        <w:jc w:val="both"/>
        <w:rPr>
          <w:iCs/>
          <w:sz w:val="28"/>
          <w:szCs w:val="28"/>
          <w:lang w:val="nl-NL"/>
        </w:rPr>
      </w:pPr>
      <w:r>
        <w:rPr>
          <w:iCs/>
          <w:sz w:val="28"/>
          <w:szCs w:val="28"/>
          <w:lang w:val="nl-NL"/>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88" w:before="60" w:after="60"/>
        <w:ind w:firstLine="544" w:end="0"/>
        <w:jc w:val="both"/>
        <w:rPr>
          <w:iCs/>
          <w:sz w:val="28"/>
          <w:szCs w:val="28"/>
          <w:lang w:val="nl-NL"/>
        </w:rPr>
      </w:pPr>
      <w:r>
        <w:rPr>
          <w:iCs/>
          <w:sz w:val="28"/>
          <w:szCs w:val="28"/>
          <w:lang w:val="nl-NL"/>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88" w:before="60" w:after="60"/>
        <w:ind w:firstLine="544" w:end="0"/>
        <w:jc w:val="both"/>
        <w:rPr>
          <w:iCs/>
          <w:sz w:val="28"/>
          <w:szCs w:val="28"/>
          <w:lang w:val="nl-NL"/>
        </w:rPr>
      </w:pPr>
      <w:r>
        <w:rPr>
          <w:iCs/>
          <w:sz w:val="28"/>
          <w:szCs w:val="28"/>
          <w:lang w:val="nl-NL"/>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288" w:before="60" w:after="60"/>
        <w:ind w:firstLine="544" w:end="0"/>
        <w:jc w:val="both"/>
        <w:rPr>
          <w:iCs/>
          <w:sz w:val="28"/>
          <w:szCs w:val="28"/>
          <w:lang w:val="nl-NL"/>
        </w:rPr>
      </w:pPr>
      <w:r>
        <w:rPr>
          <w:iCs/>
          <w:sz w:val="28"/>
          <w:szCs w:val="28"/>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288" w:before="60" w:after="60"/>
        <w:ind w:firstLine="544" w:end="0"/>
        <w:jc w:val="both"/>
        <w:rPr>
          <w:iCs/>
          <w:sz w:val="28"/>
          <w:szCs w:val="28"/>
          <w:lang w:val="nl-NL"/>
        </w:rPr>
      </w:pPr>
      <w:r>
        <w:rPr>
          <w:iCs/>
          <w:sz w:val="28"/>
          <w:szCs w:val="28"/>
          <w:lang w:val="nl-NL"/>
        </w:rPr>
        <w:t>Quyết định số 47/2025/QĐ-CTUBND ngày 25/9/2025 của Chủ tịch UBND tỉnh Phú Thọ phân cấp thẩm quyền của Chủ tịch Ủy ban nhân dân tỉnh cho người đứng đầu cơ quan, đơn vị trực thuộc thực hiện một số nội dung quản lý đầu tư công trên địa bàn tỉnh Phú Thọ;</w:t>
      </w:r>
    </w:p>
    <w:p>
      <w:pPr>
        <w:pStyle w:val="Normal"/>
        <w:spacing w:lineRule="auto" w:line="288" w:before="60" w:after="60"/>
        <w:ind w:firstLine="544" w:end="0"/>
        <w:jc w:val="both"/>
        <w:rPr>
          <w:iCs/>
          <w:sz w:val="28"/>
          <w:szCs w:val="28"/>
          <w:lang w:val="nl-NL"/>
        </w:rPr>
      </w:pPr>
      <w:r>
        <w:rPr>
          <w:iCs/>
          <w:sz w:val="28"/>
          <w:szCs w:val="28"/>
          <w:lang w:val="nl-NL"/>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88" w:before="60" w:after="60"/>
        <w:ind w:firstLine="567" w:end="0"/>
        <w:jc w:val="both"/>
        <w:rPr>
          <w:iCs/>
          <w:sz w:val="28"/>
          <w:szCs w:val="28"/>
        </w:rPr>
      </w:pPr>
      <w:r>
        <w:rPr>
          <w:iCs/>
          <w:sz w:val="28"/>
          <w:szCs w:val="28"/>
        </w:rPr>
        <w:t xml:space="preserve">Căn cứ </w:t>
      </w:r>
      <w:r>
        <w:rPr>
          <w:spacing w:val="3"/>
          <w:sz w:val="28"/>
          <w:szCs w:val="28"/>
          <w:shd w:fill="FFFFFF" w:val="clear"/>
        </w:rPr>
        <w:t>Căn cứ 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Pr>
          <w:iCs/>
          <w:sz w:val="28"/>
          <w:szCs w:val="28"/>
        </w:rPr>
        <w:t>;</w:t>
      </w:r>
    </w:p>
    <w:p>
      <w:pPr>
        <w:pStyle w:val="Normal"/>
        <w:spacing w:lineRule="auto" w:line="288" w:before="60" w:after="60"/>
        <w:ind w:firstLine="544" w:end="0"/>
        <w:jc w:val="both"/>
        <w:rPr>
          <w:iCs/>
          <w:sz w:val="28"/>
          <w:szCs w:val="28"/>
          <w:lang w:val="nl-NL"/>
        </w:rPr>
      </w:pPr>
      <w:r>
        <w:rPr>
          <w:iCs/>
          <w:sz w:val="28"/>
          <w:szCs w:val="28"/>
          <w:lang w:val="nl-NL"/>
        </w:rPr>
        <w:t>Căn cứ Văn bản số 4203/SYT-KHTC ngày 25/12/2024 của Sở Y tế Phú Thọ về việc hướng dẫn một số nội dung về quản lý, sử dụng tài sản công;</w:t>
      </w:r>
    </w:p>
    <w:p>
      <w:pPr>
        <w:pStyle w:val="Normal"/>
        <w:spacing w:lineRule="auto" w:line="288" w:before="60" w:after="60"/>
        <w:ind w:firstLine="544" w:end="0"/>
        <w:jc w:val="both"/>
        <w:rPr>
          <w:iCs/>
          <w:sz w:val="28"/>
          <w:szCs w:val="28"/>
          <w:lang w:val="nl-NL"/>
        </w:rPr>
      </w:pPr>
      <w:r>
        <w:rPr>
          <w:iCs/>
          <w:sz w:val="28"/>
          <w:szCs w:val="28"/>
          <w:lang w:val="nl-NL"/>
        </w:rPr>
        <w:t>Căn cứ Quyết định số 101/QĐ-BV ngày 05/01/2027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288" w:before="60" w:after="60"/>
        <w:ind w:firstLine="544" w:end="0"/>
        <w:jc w:val="both"/>
        <w:rPr>
          <w:iCs/>
          <w:sz w:val="28"/>
          <w:szCs w:val="28"/>
          <w:lang w:val="nl-NL"/>
        </w:rPr>
      </w:pPr>
      <w:r>
        <w:rPr>
          <w:iCs/>
          <w:sz w:val="28"/>
          <w:szCs w:val="28"/>
          <w:lang w:val="nl-NL"/>
        </w:rPr>
        <w:t xml:space="preserve">Căn cứ Quyết định số </w:t>
      </w:r>
      <w:r>
        <w:rPr>
          <w:iCs/>
          <w:sz w:val="28"/>
          <w:szCs w:val="28"/>
          <w:lang w:val="vi-VN"/>
        </w:rPr>
        <w:t>202/QĐ-BV</w:t>
      </w:r>
      <w:r>
        <w:rPr>
          <w:rFonts w:eastAsia="Calibri"/>
          <w:sz w:val="28"/>
          <w:szCs w:val="28"/>
        </w:rPr>
        <w:t xml:space="preserve"> ngày </w:t>
      </w:r>
      <w:r>
        <w:rPr>
          <w:rFonts w:eastAsia="Calibri"/>
          <w:sz w:val="28"/>
          <w:szCs w:val="28"/>
          <w:lang w:val="vi-VN"/>
        </w:rPr>
        <w:t>11/02/2027</w:t>
      </w:r>
      <w:r>
        <w:rPr>
          <w:rFonts w:eastAsia="Calibri"/>
          <w:sz w:val="28"/>
          <w:szCs w:val="28"/>
        </w:rPr>
        <w:t xml:space="preserve"> </w:t>
      </w:r>
      <w:r>
        <w:rPr>
          <w:iCs/>
          <w:sz w:val="28"/>
          <w:szCs w:val="28"/>
          <w:lang w:val="nl-NL"/>
        </w:rPr>
        <w:t xml:space="preserve">của Giám đốc Bệnh viện đa khoa tỉnh Phú Thọ về việc phê duyệt chủ trương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r>
        <w:rPr>
          <w:iCs/>
          <w:sz w:val="28"/>
          <w:szCs w:val="28"/>
          <w:lang w:val="nl-NL"/>
        </w:rPr>
        <w:t>;</w:t>
      </w:r>
    </w:p>
    <w:p>
      <w:pPr>
        <w:pStyle w:val="Normal"/>
        <w:spacing w:lineRule="auto" w:line="288" w:before="60" w:after="60"/>
        <w:ind w:firstLine="544" w:end="0"/>
        <w:jc w:val="both"/>
        <w:rPr>
          <w:iCs/>
          <w:sz w:val="28"/>
          <w:szCs w:val="28"/>
          <w:lang w:val="nl-NL"/>
        </w:rPr>
      </w:pPr>
      <w:bookmarkEnd w:id="0"/>
      <w:r>
        <w:rPr>
          <w:iCs/>
          <w:sz w:val="28"/>
          <w:szCs w:val="28"/>
          <w:lang w:val="nl-NL"/>
        </w:rPr>
        <w:t xml:space="preserve">Căn cứ Quyết định số </w:t>
      </w:r>
      <w:r>
        <w:rPr>
          <w:iCs/>
          <w:sz w:val="28"/>
          <w:szCs w:val="28"/>
          <w:lang w:val="vi-VN"/>
        </w:rPr>
        <w:t>303/QĐ-BV</w:t>
      </w:r>
      <w:r>
        <w:rPr>
          <w:sz w:val="28"/>
          <w:szCs w:val="28"/>
        </w:rPr>
        <w:t xml:space="preserve"> ngày </w:t>
      </w:r>
      <w:r>
        <w:rPr>
          <w:sz w:val="28"/>
          <w:szCs w:val="28"/>
          <w:lang w:val="vi-VN"/>
        </w:rPr>
        <w:t>24/02/2027</w:t>
      </w:r>
      <w:r>
        <w:rPr>
          <w:iCs/>
          <w:sz w:val="28"/>
          <w:szCs w:val="28"/>
          <w:lang w:val="nl-NL"/>
        </w:rPr>
        <w:t xml:space="preserve"> của Giám đốc Bệnh viện đa khoa tỉnh Phú Thọ về việc phê duyệt danh mục, số lượng, cấu hình kỹ thuật </w:t>
      </w:r>
      <w:r>
        <w:rPr>
          <w:iCs/>
          <w:sz w:val="28"/>
          <w:szCs w:val="28"/>
          <w:lang w:val="vi-VN"/>
        </w:rPr>
        <w:t xml:space="preserve">của </w:t>
      </w:r>
      <w:r>
        <w:rPr>
          <w:iCs/>
          <w:sz w:val="28"/>
          <w:szCs w:val="28"/>
          <w:lang w:val="nl-NL"/>
        </w:rPr>
        <w:t xml:space="preserve">hạng mục: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r>
        <w:rPr>
          <w:iCs/>
          <w:sz w:val="28"/>
          <w:szCs w:val="28"/>
          <w:lang w:val="nl-NL"/>
        </w:rPr>
        <w:t>;</w:t>
      </w:r>
    </w:p>
    <w:p>
      <w:pPr>
        <w:pStyle w:val="Normal"/>
        <w:spacing w:lineRule="auto" w:line="288" w:before="60" w:after="60"/>
        <w:ind w:firstLine="544" w:end="0"/>
        <w:jc w:val="both"/>
        <w:rPr>
          <w:iCs/>
          <w:sz w:val="28"/>
          <w:szCs w:val="28"/>
          <w:lang w:val="nl-NL"/>
        </w:rPr>
      </w:pPr>
      <w:r>
        <w:rPr>
          <w:iCs/>
          <w:sz w:val="28"/>
          <w:szCs w:val="28"/>
          <w:lang w:val="nl-NL"/>
        </w:rPr>
        <w:t xml:space="preserve">Căn cứ Biên bản họp ngày </w:t>
      </w:r>
      <w:r>
        <w:rPr>
          <w:iCs/>
          <w:sz w:val="28"/>
          <w:szCs w:val="28"/>
          <w:lang w:val="vi-VN"/>
        </w:rPr>
        <w:t>25/02/2027</w:t>
      </w:r>
      <w:r>
        <w:rPr>
          <w:iCs/>
          <w:sz w:val="28"/>
          <w:szCs w:val="28"/>
          <w:lang w:val="nl-NL"/>
        </w:rPr>
        <w:t xml:space="preserve"> của Tổ chuyên gia đấu thầu về việc thống nhất các nội dung liên quan đến dự toán và kế hoạch lựa chọn nhà thầu gói thầu: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p>
    <w:p>
      <w:pPr>
        <w:pStyle w:val="Normal"/>
        <w:spacing w:lineRule="auto" w:line="288" w:before="60" w:after="60"/>
        <w:ind w:firstLine="544" w:end="0"/>
        <w:jc w:val="both"/>
        <w:rPr>
          <w:iCs/>
          <w:sz w:val="28"/>
          <w:szCs w:val="28"/>
          <w:lang w:val="nl-NL"/>
        </w:rPr>
      </w:pPr>
      <w:bookmarkStart w:id="1" w:name="_Hlk197503778"/>
      <w:r>
        <w:rPr>
          <w:iCs/>
          <w:sz w:val="28"/>
          <w:szCs w:val="28"/>
          <w:lang w:val="nl-NL"/>
        </w:rPr>
        <w:t xml:space="preserve">Căn cứ Quyết định số </w:t>
      </w:r>
      <w:r>
        <w:rPr>
          <w:iCs/>
          <w:sz w:val="28"/>
          <w:szCs w:val="28"/>
          <w:lang w:val="vi-VN"/>
        </w:rPr>
        <w:t>404/QĐ-BV</w:t>
      </w:r>
      <w:r>
        <w:rPr>
          <w:iCs/>
          <w:sz w:val="28"/>
          <w:szCs w:val="28"/>
          <w:lang w:val="nl-NL"/>
        </w:rPr>
        <w:t xml:space="preserve"> ngày </w:t>
      </w:r>
      <w:r>
        <w:rPr>
          <w:iCs/>
          <w:sz w:val="28"/>
          <w:szCs w:val="28"/>
          <w:lang w:val="vi-VN"/>
        </w:rPr>
        <w:t>26/02/2027</w:t>
      </w:r>
      <w:r>
        <w:rPr>
          <w:iCs/>
          <w:sz w:val="28"/>
          <w:szCs w:val="28"/>
          <w:lang w:val="nl-NL"/>
        </w:rPr>
        <w:t xml:space="preserve"> của Giám đốc Bệnh viện đa khoa tỉnh Phú Thọ về việc phê duyệt nhiệm vụ và dự toán kinh phí </w:t>
      </w:r>
      <w:bookmarkEnd w:id="1"/>
      <w:r>
        <w:rPr>
          <w:iCs/>
          <w:sz w:val="28"/>
          <w:szCs w:val="28"/>
        </w:rPr>
        <w:t xml:space="preserve">mua sắm </w:t>
      </w:r>
      <w:r>
        <w:rPr>
          <w:iCs/>
          <w:sz w:val="28"/>
          <w:szCs w:val="28"/>
          <w:lang w:val="vi-VN"/>
        </w:rPr>
        <w:t>hóa bộ xét nghiệm định lượng virus viêm gan B, C (MOCK)</w:t>
      </w:r>
      <w:r>
        <w:rPr>
          <w:iCs/>
          <w:sz w:val="28"/>
          <w:szCs w:val="28"/>
        </w:rPr>
        <w:t xml:space="preserve"> phục vụ công tác khám chữa bệnh tại Bệnh viện đa khoa tỉnh Phú Thọ</w:t>
      </w:r>
      <w:r>
        <w:rPr>
          <w:iCs/>
          <w:sz w:val="28"/>
          <w:szCs w:val="28"/>
          <w:lang w:val="nl-NL"/>
        </w:rPr>
        <w:t>;</w:t>
      </w:r>
    </w:p>
    <w:p>
      <w:pPr>
        <w:pStyle w:val="Normal"/>
        <w:spacing w:lineRule="auto" w:line="288" w:before="60" w:after="60"/>
        <w:ind w:firstLine="544" w:end="0"/>
        <w:jc w:val="both"/>
        <w:rPr>
          <w:iCs/>
          <w:sz w:val="28"/>
          <w:szCs w:val="28"/>
          <w:lang w:val="nl-NL"/>
        </w:rPr>
      </w:pPr>
      <w:r>
        <w:rPr>
          <w:iCs/>
          <w:sz w:val="28"/>
          <w:szCs w:val="28"/>
          <w:lang w:val="nl-NL"/>
        </w:rPr>
        <w:t xml:space="preserve">Căn cứ Tờ trình số </w:t>
      </w:r>
      <w:r>
        <w:rPr>
          <w:iCs/>
          <w:sz w:val="28"/>
          <w:szCs w:val="28"/>
          <w:lang w:val="vi-VN"/>
        </w:rPr>
        <w:t>27.02</w:t>
      </w:r>
      <w:r>
        <w:rPr>
          <w:iCs/>
          <w:sz w:val="28"/>
          <w:szCs w:val="28"/>
          <w:lang w:val="nl-NL"/>
        </w:rPr>
        <w:t xml:space="preserve">/TTr-TCG ngày </w:t>
      </w:r>
      <w:r>
        <w:rPr>
          <w:iCs/>
          <w:sz w:val="28"/>
          <w:szCs w:val="28"/>
          <w:lang w:val="vi-VN"/>
        </w:rPr>
        <w:t>27/02/2027</w:t>
      </w:r>
      <w:r>
        <w:rPr>
          <w:iCs/>
          <w:sz w:val="28"/>
          <w:szCs w:val="28"/>
          <w:lang w:val="nl-NL"/>
        </w:rPr>
        <w:t xml:space="preserve"> của Tổ chuyên gia đấu thầu về việc đề nghị phê duyệt kế hoạch lựa chọn nhà thầu dự toán mua sắm: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r>
        <w:rPr>
          <w:iCs/>
          <w:sz w:val="28"/>
          <w:szCs w:val="28"/>
          <w:lang w:val="nl-NL"/>
        </w:rPr>
        <w:t>;</w:t>
      </w:r>
    </w:p>
    <w:p>
      <w:pPr>
        <w:pStyle w:val="Normal"/>
        <w:spacing w:lineRule="auto" w:line="288" w:before="60" w:after="60"/>
        <w:ind w:firstLine="544" w:end="0"/>
        <w:jc w:val="both"/>
        <w:rPr>
          <w:iCs/>
          <w:sz w:val="28"/>
          <w:szCs w:val="28"/>
          <w:lang w:val="nl-NL"/>
        </w:rPr>
      </w:pPr>
      <w:bookmarkStart w:id="2" w:name="_Hlk195694140"/>
      <w:r>
        <w:rPr>
          <w:iCs/>
          <w:sz w:val="28"/>
          <w:szCs w:val="28"/>
          <w:lang w:val="nl-NL"/>
        </w:rPr>
        <w:t>Căn cứ Quyết định số</w:t>
      </w:r>
      <w:bookmarkStart w:id="3" w:name="_Hlk195276129"/>
      <w:r>
        <w:rPr>
          <w:iCs/>
          <w:sz w:val="28"/>
          <w:szCs w:val="28"/>
          <w:lang w:val="nl-NL"/>
        </w:rPr>
        <w:t xml:space="preserve"> </w:t>
      </w:r>
      <w:r>
        <w:rPr>
          <w:iCs/>
          <w:sz w:val="28"/>
          <w:szCs w:val="28"/>
          <w:lang w:val="vi-VN"/>
        </w:rPr>
        <w:t>505/QĐ-BV</w:t>
      </w:r>
      <w:r>
        <w:rPr>
          <w:iCs/>
          <w:sz w:val="28"/>
          <w:szCs w:val="28"/>
          <w:lang w:val="nl-NL"/>
        </w:rPr>
        <w:t xml:space="preserve"> ngày</w:t>
      </w:r>
      <w:r>
        <w:rPr>
          <w:iCs/>
          <w:sz w:val="28"/>
          <w:szCs w:val="28"/>
        </w:rPr>
        <w:t xml:space="preserve"> </w:t>
      </w:r>
      <w:r>
        <w:rPr>
          <w:iCs/>
          <w:sz w:val="28"/>
          <w:szCs w:val="28"/>
          <w:lang w:val="vi-VN"/>
        </w:rPr>
        <w:t>02/3/2027</w:t>
      </w:r>
      <w:r>
        <w:rPr>
          <w:iCs/>
          <w:sz w:val="28"/>
          <w:szCs w:val="28"/>
          <w:lang w:val="nl-NL"/>
        </w:rPr>
        <w:t xml:space="preserve"> của Giám đốc Bệnh viện đa khoa tỉnh Phú Thọ về việc phê duyệt kế hoạch lựa chọn nhà thầu dự toán mua sắm: </w:t>
      </w:r>
      <w:bookmarkEnd w:id="3"/>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r>
        <w:rPr>
          <w:iCs/>
          <w:sz w:val="28"/>
          <w:szCs w:val="28"/>
          <w:lang w:val="nl-NL"/>
        </w:rPr>
        <w:t>;</w:t>
      </w:r>
    </w:p>
    <w:p>
      <w:pPr>
        <w:pStyle w:val="Normal"/>
        <w:spacing w:lineRule="auto" w:line="288" w:before="60" w:after="60"/>
        <w:ind w:firstLine="544" w:end="0"/>
        <w:jc w:val="both"/>
        <w:rPr>
          <w:iCs/>
          <w:sz w:val="28"/>
          <w:szCs w:val="28"/>
          <w:lang w:val="nl-NL"/>
        </w:rPr>
      </w:pPr>
      <w:r>
        <w:rPr>
          <w:iCs/>
          <w:sz w:val="28"/>
          <w:szCs w:val="28"/>
          <w:lang w:val="nl-NL"/>
        </w:rPr>
        <w:t xml:space="preserve">Căn cứ kết quả chào giá trực tuyến trên Hệ thống mạng đấu thầu quốc gia </w:t>
      </w:r>
      <w:r>
        <w:rPr>
          <w:spacing w:val="3"/>
          <w:sz w:val="28"/>
          <w:szCs w:val="28"/>
          <w:shd w:fill="FFFFFF" w:val="clear"/>
        </w:rPr>
        <w:t>gói thầu</w:t>
      </w:r>
      <w:r>
        <w:rPr>
          <w:iCs/>
          <w:sz w:val="28"/>
          <w:szCs w:val="28"/>
          <w:lang w:val="nl-NL"/>
        </w:rPr>
        <w:t xml:space="preserve">: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w:t>
      </w:r>
      <w:r>
        <w:rPr>
          <w:rFonts w:hint="eastAsia"/>
          <w:iCs/>
          <w:sz w:val="28"/>
          <w:szCs w:val="28"/>
        </w:rPr>
        <w:t>đ</w:t>
      </w:r>
      <w:r>
        <w:rPr>
          <w:iCs/>
          <w:sz w:val="28"/>
          <w:szCs w:val="28"/>
        </w:rPr>
        <w:t>a khoa tỉnh Phú Thọ</w:t>
      </w:r>
      <w:r>
        <w:rPr>
          <w:iCs/>
          <w:sz w:val="28"/>
          <w:szCs w:val="28"/>
          <w:lang w:val="nl-NL"/>
        </w:rPr>
        <w:t xml:space="preserve"> </w:t>
      </w:r>
      <w:r>
        <w:rPr>
          <w:spacing w:val="3"/>
          <w:sz w:val="28"/>
          <w:szCs w:val="28"/>
          <w:shd w:fill="FFFFFF" w:val="clear"/>
        </w:rPr>
        <w:t xml:space="preserve">(số E-TBMT: </w:t>
      </w:r>
      <w:r>
        <w:rPr>
          <w:spacing w:val="3"/>
          <w:sz w:val="28"/>
          <w:szCs w:val="28"/>
          <w:shd w:fill="FFFFFF" w:val="clear"/>
          <w:lang w:val="vi-VN"/>
        </w:rPr>
        <w:t>IB2700000101</w:t>
      </w:r>
      <w:r>
        <w:rPr>
          <w:spacing w:val="3"/>
          <w:sz w:val="28"/>
          <w:szCs w:val="28"/>
          <w:shd w:fill="FFFFFF" w:val="clear"/>
        </w:rPr>
        <w:t xml:space="preserve">) thuộc kế hoạch lựa chọn nhà thầu dự toán mua sắm: </w:t>
      </w:r>
      <w:r>
        <w:rPr>
          <w:iCs/>
          <w:sz w:val="28"/>
          <w:szCs w:val="28"/>
        </w:rPr>
        <w:t xml:space="preserve">Mua sắm </w:t>
      </w:r>
      <w:r>
        <w:rPr>
          <w:iCs/>
          <w:sz w:val="28"/>
          <w:szCs w:val="28"/>
          <w:lang w:val="vi-VN"/>
        </w:rPr>
        <w:t xml:space="preserve">bộ xét nghiệm định lượng virus viêm gan B, C (MOCK) </w:t>
      </w:r>
      <w:r>
        <w:rPr>
          <w:iCs/>
          <w:sz w:val="28"/>
          <w:szCs w:val="28"/>
        </w:rPr>
        <w:t>phục vụ công tác khám chữa bệnh tại Bệnh viện đa khoa tỉnh Phú Thọ</w:t>
      </w:r>
      <w:r>
        <w:rPr>
          <w:iCs/>
          <w:sz w:val="28"/>
          <w:szCs w:val="28"/>
          <w:lang w:val="nl-NL"/>
        </w:rPr>
        <w:t>;</w:t>
      </w:r>
    </w:p>
    <w:p>
      <w:pPr>
        <w:pStyle w:val="Normal"/>
        <w:spacing w:lineRule="auto" w:line="288" w:before="60" w:after="60"/>
        <w:ind w:firstLine="544" w:end="0"/>
        <w:jc w:val="both"/>
        <w:rPr>
          <w:iCs/>
          <w:sz w:val="28"/>
          <w:szCs w:val="28"/>
          <w:lang w:val="nl-NL"/>
        </w:rPr>
      </w:pPr>
      <w:bookmarkStart w:id="4" w:name="_Hlk196145192"/>
      <w:r>
        <w:rPr>
          <w:iCs/>
          <w:sz w:val="28"/>
          <w:szCs w:val="28"/>
          <w:lang w:val="nl-NL"/>
        </w:rPr>
        <w:t xml:space="preserve">Căn cứ vào xác nhận chấp thuận được trao hợp đồng của </w:t>
      </w:r>
      <w:bookmarkStart w:id="5" w:name="_Hlk196125123"/>
      <w:r>
        <w:rPr>
          <w:iCs/>
          <w:sz w:val="28"/>
          <w:szCs w:val="28"/>
          <w:lang w:val="vi-VN"/>
        </w:rPr>
        <w:t>Công ty TNHH Mô Phỏng Mock</w:t>
      </w:r>
      <w:r>
        <w:rPr>
          <w:sz w:val="28"/>
          <w:szCs w:val="28"/>
        </w:rPr>
        <w:t xml:space="preserve"> </w:t>
      </w:r>
      <w:r>
        <w:rPr>
          <w:sz w:val="28"/>
          <w:szCs w:val="28"/>
          <w:lang w:val="nl-NL"/>
        </w:rPr>
        <w:t>trên Hệ thống mạng đấu thầu quốc gia</w:t>
      </w:r>
      <w:bookmarkEnd w:id="4"/>
      <w:bookmarkEnd w:id="5"/>
      <w:r>
        <w:rPr>
          <w:sz w:val="28"/>
          <w:szCs w:val="28"/>
          <w:lang w:val="nl-NL"/>
        </w:rPr>
        <w:t>;</w:t>
      </w:r>
    </w:p>
    <w:p>
      <w:pPr>
        <w:pStyle w:val="Normal"/>
        <w:tabs>
          <w:tab w:val="clear" w:pos="720"/>
          <w:tab w:val="left" w:pos="270" w:leader="none"/>
          <w:tab w:val="left" w:pos="709" w:leader="none"/>
          <w:tab w:val="left" w:pos="1080" w:leader="none"/>
        </w:tabs>
        <w:spacing w:lineRule="auto" w:line="288" w:before="60" w:after="60"/>
        <w:ind w:firstLine="544" w:end="0"/>
        <w:jc w:val="both"/>
        <w:rPr>
          <w:iCs/>
          <w:sz w:val="28"/>
          <w:szCs w:val="28"/>
        </w:rPr>
      </w:pPr>
      <w:bookmarkEnd w:id="2"/>
      <w:r>
        <w:rPr>
          <w:sz w:val="28"/>
          <w:szCs w:val="28"/>
          <w:lang w:val="sv-SE"/>
        </w:rPr>
        <w:t xml:space="preserve">Tổ chuyên gia đấu thầu kính trình Giám đốc Bệnh viện đa khoa tỉnh Phú Thọ phê duyệt kết quả lựa chọn nhà thầu gói thầu: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p>
    <w:p>
      <w:pPr>
        <w:pStyle w:val="Normal"/>
        <w:tabs>
          <w:tab w:val="clear" w:pos="720"/>
          <w:tab w:val="left" w:pos="567" w:leader="none"/>
        </w:tabs>
        <w:spacing w:lineRule="auto" w:line="300"/>
        <w:jc w:val="both"/>
        <w:rPr>
          <w:b/>
          <w:sz w:val="28"/>
          <w:szCs w:val="28"/>
          <w:lang w:val="pt-BR"/>
        </w:rPr>
      </w:pPr>
      <w:r>
        <w:rPr>
          <w:b/>
          <w:sz w:val="28"/>
          <w:szCs w:val="28"/>
          <w:lang w:val="pt-BR"/>
        </w:rPr>
        <w:tab/>
        <w:t>2. Nội dung gói thầu</w:t>
      </w:r>
    </w:p>
    <w:p>
      <w:pPr>
        <w:pStyle w:val="Normal"/>
        <w:tabs>
          <w:tab w:val="clear" w:pos="720"/>
          <w:tab w:val="left" w:pos="567" w:leader="none"/>
        </w:tabs>
        <w:spacing w:lineRule="auto" w:line="312"/>
        <w:jc w:val="both"/>
        <w:rPr>
          <w:sz w:val="28"/>
          <w:szCs w:val="28"/>
        </w:rPr>
      </w:pPr>
      <w:r>
        <w:rPr>
          <w:sz w:val="28"/>
          <w:szCs w:val="28"/>
          <w:lang w:val="pt-BR"/>
        </w:rPr>
        <w:tab/>
        <w:t xml:space="preserve">- Tên gói thầu: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r>
        <w:rPr>
          <w:sz w:val="28"/>
          <w:szCs w:val="28"/>
        </w:rPr>
        <w:t>.</w:t>
      </w:r>
    </w:p>
    <w:p>
      <w:pPr>
        <w:pStyle w:val="Normal"/>
        <w:tabs>
          <w:tab w:val="clear" w:pos="720"/>
          <w:tab w:val="left" w:pos="567" w:leader="none"/>
        </w:tabs>
        <w:spacing w:lineRule="auto" w:line="312"/>
        <w:jc w:val="both"/>
        <w:rPr>
          <w:iCs/>
          <w:sz w:val="28"/>
          <w:szCs w:val="28"/>
          <w:lang w:val="nl-NL"/>
        </w:rPr>
      </w:pPr>
      <w:r>
        <w:rPr>
          <w:sz w:val="28"/>
          <w:szCs w:val="28"/>
        </w:rPr>
        <w:tab/>
      </w:r>
      <w:bookmarkStart w:id="6" w:name="_Hlk203574928"/>
      <w:r>
        <w:rPr>
          <w:sz w:val="28"/>
          <w:szCs w:val="28"/>
        </w:rPr>
        <w:t xml:space="preserve">- Giá gói thầu: </w:t>
      </w:r>
      <w:r>
        <w:rPr>
          <w:sz w:val="28"/>
          <w:szCs w:val="28"/>
          <w:lang w:val="vi-VN"/>
        </w:rPr>
        <w:t>1.946.700.000</w:t>
      </w:r>
      <w:r>
        <w:rPr>
          <w:rFonts w:eastAsia="Calibri"/>
          <w:bCs/>
          <w:sz w:val="28"/>
          <w:szCs w:val="28"/>
          <w:lang w:val="es-ES"/>
        </w:rPr>
        <w:t xml:space="preserve"> VND (Bằng chữ: </w:t>
      </w:r>
      <w:r>
        <w:rPr>
          <w:rFonts w:eastAsia="Calibri"/>
          <w:bCs/>
          <w:sz w:val="28"/>
          <w:szCs w:val="28"/>
        </w:rPr>
        <w:t xml:space="preserve">Một tỷ, </w:t>
      </w:r>
      <w:r>
        <w:rPr>
          <w:rFonts w:eastAsia="Calibri"/>
          <w:bCs/>
          <w:sz w:val="28"/>
          <w:szCs w:val="28"/>
          <w:lang w:val="vi-VN"/>
        </w:rPr>
        <w:t>chín trăm bốn mươi sáu triệu, bảy trăm nghìn đồng</w:t>
      </w:r>
      <w:r>
        <w:rPr>
          <w:rFonts w:eastAsia="Calibri"/>
          <w:bCs/>
          <w:sz w:val="28"/>
          <w:szCs w:val="28"/>
          <w:lang w:val="es-ES"/>
        </w:rPr>
        <w:t>./.)</w:t>
      </w:r>
      <w:bookmarkEnd w:id="6"/>
      <w:r>
        <w:rPr>
          <w:sz w:val="28"/>
          <w:szCs w:val="28"/>
        </w:rPr>
        <w:t>.</w:t>
      </w:r>
    </w:p>
    <w:p>
      <w:pPr>
        <w:pStyle w:val="Normal"/>
        <w:tabs>
          <w:tab w:val="clear" w:pos="720"/>
          <w:tab w:val="left" w:pos="567" w:leader="none"/>
        </w:tabs>
        <w:spacing w:lineRule="auto" w:line="312"/>
        <w:jc w:val="both"/>
        <w:rPr>
          <w:sz w:val="28"/>
          <w:szCs w:val="28"/>
        </w:rPr>
      </w:pPr>
      <w:r>
        <w:rPr>
          <w:sz w:val="28"/>
          <w:szCs w:val="28"/>
        </w:rPr>
        <w:tab/>
        <w:t xml:space="preserve">- Nguồn vốn: </w:t>
      </w:r>
      <w:bookmarkStart w:id="7" w:name="_Hlk197496909"/>
      <w:r>
        <w:rPr>
          <w:sz w:val="28"/>
          <w:szCs w:val="28"/>
        </w:rPr>
        <w:t>Nguồn thu từ dịch vụ khám chữa bệnh và các nguồn kinh phí hợp pháp khác của Bệnh viện</w:t>
      </w:r>
      <w:bookmarkEnd w:id="7"/>
      <w:r>
        <w:rPr>
          <w:sz w:val="28"/>
          <w:szCs w:val="28"/>
        </w:rPr>
        <w:t>.</w:t>
      </w:r>
    </w:p>
    <w:p>
      <w:pPr>
        <w:pStyle w:val="Normal"/>
        <w:tabs>
          <w:tab w:val="clear" w:pos="720"/>
          <w:tab w:val="left" w:pos="567" w:leader="none"/>
        </w:tabs>
        <w:spacing w:lineRule="auto" w:line="312"/>
        <w:jc w:val="both"/>
        <w:rPr>
          <w:sz w:val="28"/>
          <w:szCs w:val="28"/>
        </w:rPr>
      </w:pPr>
      <w:r>
        <w:rPr>
          <w:sz w:val="28"/>
          <w:szCs w:val="28"/>
        </w:rPr>
        <w:tab/>
        <w:t>- Thời gian tổ chức lựa chọn nhà thầu: 30 ngày.</w:t>
      </w:r>
    </w:p>
    <w:p>
      <w:pPr>
        <w:pStyle w:val="Normal"/>
        <w:tabs>
          <w:tab w:val="clear" w:pos="720"/>
          <w:tab w:val="left" w:pos="567" w:leader="none"/>
        </w:tabs>
        <w:spacing w:lineRule="auto" w:line="312"/>
        <w:jc w:val="both"/>
        <w:rPr>
          <w:sz w:val="28"/>
          <w:szCs w:val="28"/>
          <w:lang w:val="pt-BR"/>
        </w:rPr>
      </w:pPr>
      <w:r>
        <w:rPr>
          <w:sz w:val="28"/>
          <w:szCs w:val="28"/>
        </w:rPr>
        <w:tab/>
        <w:t xml:space="preserve">- Thời gian bắt đầu tổ chức lựa chọn nhà thầu: </w:t>
      </w:r>
      <w:r>
        <w:rPr>
          <w:sz w:val="28"/>
          <w:szCs w:val="28"/>
          <w:lang w:val="pt-BR"/>
        </w:rPr>
        <w:t xml:space="preserve">Quý </w:t>
      </w:r>
      <w:r>
        <w:rPr>
          <w:sz w:val="28"/>
          <w:szCs w:val="28"/>
          <w:lang w:val="vi-VN"/>
        </w:rPr>
        <w:t>I</w:t>
      </w:r>
      <w:r>
        <w:rPr>
          <w:sz w:val="28"/>
          <w:szCs w:val="28"/>
          <w:lang w:val="pt-BR"/>
        </w:rPr>
        <w:t>/</w:t>
      </w:r>
      <w:r>
        <w:rPr>
          <w:sz w:val="28"/>
          <w:szCs w:val="28"/>
          <w:lang w:val="vi-VN"/>
        </w:rPr>
        <w:t>2026</w:t>
      </w:r>
      <w:r>
        <w:rPr>
          <w:sz w:val="28"/>
          <w:szCs w:val="28"/>
          <w:lang w:val="pt-BR"/>
        </w:rPr>
        <w:t>.</w:t>
      </w:r>
    </w:p>
    <w:p>
      <w:pPr>
        <w:pStyle w:val="Normal"/>
        <w:tabs>
          <w:tab w:val="clear" w:pos="720"/>
          <w:tab w:val="left" w:pos="567" w:leader="none"/>
        </w:tabs>
        <w:spacing w:lineRule="auto" w:line="312"/>
        <w:jc w:val="both"/>
        <w:rPr>
          <w:sz w:val="28"/>
          <w:szCs w:val="28"/>
          <w:lang w:val="pt-BR"/>
        </w:rPr>
      </w:pPr>
      <w:r>
        <w:rPr>
          <w:sz w:val="28"/>
          <w:szCs w:val="28"/>
          <w:lang w:val="pt-BR"/>
        </w:rPr>
        <w:tab/>
        <w:t xml:space="preserve">- Hình thức lựa chọn nhà thầu: </w:t>
      </w:r>
      <w:r>
        <w:rPr>
          <w:sz w:val="28"/>
          <w:szCs w:val="28"/>
          <w:lang w:val="sv-SE"/>
        </w:rPr>
        <w:t>Chào giá trực tuyến rút gọn</w:t>
      </w:r>
      <w:r>
        <w:rPr>
          <w:sz w:val="28"/>
          <w:szCs w:val="28"/>
          <w:lang w:val="pt-BR"/>
        </w:rPr>
        <w:t>.</w:t>
      </w:r>
    </w:p>
    <w:p>
      <w:pPr>
        <w:pStyle w:val="Normal"/>
        <w:tabs>
          <w:tab w:val="clear" w:pos="720"/>
          <w:tab w:val="left" w:pos="567" w:leader="none"/>
        </w:tabs>
        <w:spacing w:lineRule="auto" w:line="312"/>
        <w:jc w:val="both"/>
        <w:rPr>
          <w:sz w:val="28"/>
          <w:szCs w:val="28"/>
          <w:lang w:val="pt-BR"/>
        </w:rPr>
      </w:pPr>
      <w:r>
        <w:rPr>
          <w:sz w:val="28"/>
          <w:szCs w:val="28"/>
          <w:lang w:val="pt-BR"/>
        </w:rPr>
        <w:tab/>
        <w:t>- Phương thức lựa chọn nhà thầu: Một giai đoạn, một túi hồ sơ.</w:t>
      </w:r>
    </w:p>
    <w:p>
      <w:pPr>
        <w:pStyle w:val="Normal"/>
        <w:tabs>
          <w:tab w:val="clear" w:pos="720"/>
          <w:tab w:val="left" w:pos="567" w:leader="none"/>
        </w:tabs>
        <w:spacing w:lineRule="auto" w:line="312"/>
        <w:jc w:val="both"/>
        <w:rPr>
          <w:sz w:val="28"/>
          <w:szCs w:val="28"/>
          <w:lang w:val="pt-BR"/>
        </w:rPr>
      </w:pPr>
      <w:r>
        <w:rPr>
          <w:sz w:val="28"/>
          <w:szCs w:val="28"/>
          <w:lang w:val="pt-BR"/>
        </w:rPr>
        <w:tab/>
        <w:t>- Loại hợp đồng: Trọn gói.</w:t>
      </w:r>
    </w:p>
    <w:p>
      <w:pPr>
        <w:pStyle w:val="Normal"/>
        <w:tabs>
          <w:tab w:val="clear" w:pos="720"/>
          <w:tab w:val="left" w:pos="567" w:leader="none"/>
        </w:tabs>
        <w:spacing w:lineRule="auto" w:line="312"/>
        <w:jc w:val="both"/>
        <w:rPr>
          <w:sz w:val="28"/>
          <w:szCs w:val="28"/>
          <w:lang w:val="pt-BR"/>
        </w:rPr>
      </w:pPr>
      <w:r>
        <w:rPr>
          <w:sz w:val="28"/>
          <w:szCs w:val="28"/>
          <w:lang w:val="pt-BR"/>
        </w:rPr>
        <w:tab/>
        <w:t xml:space="preserve">- Thời gian thực hiện gói thầu: </w:t>
      </w:r>
      <w:r>
        <w:rPr>
          <w:sz w:val="28"/>
          <w:szCs w:val="28"/>
          <w:lang w:val="vi-VN"/>
        </w:rPr>
        <w:t>24</w:t>
      </w:r>
      <w:r>
        <w:rPr>
          <w:sz w:val="28"/>
          <w:szCs w:val="28"/>
          <w:lang w:val="pt-BR"/>
        </w:rPr>
        <w:t>0 ngày.</w:t>
      </w:r>
    </w:p>
    <w:p>
      <w:pPr>
        <w:pStyle w:val="Normal"/>
        <w:spacing w:lineRule="auto" w:line="288"/>
        <w:jc w:val="both"/>
        <w:rPr>
          <w:b/>
          <w:sz w:val="28"/>
          <w:szCs w:val="28"/>
          <w:lang w:val="pt-BR"/>
        </w:rPr>
      </w:pPr>
      <w:r>
        <w:rPr>
          <w:b/>
          <w:sz w:val="28"/>
          <w:szCs w:val="28"/>
          <w:lang w:val="pt-BR"/>
        </w:rPr>
        <w:tab/>
        <w:t>3. Tóm tắt nội dung đánh giá</w:t>
      </w:r>
    </w:p>
    <w:p>
      <w:pPr>
        <w:pStyle w:val="Normal"/>
        <w:spacing w:lineRule="auto" w:line="288"/>
        <w:jc w:val="both"/>
        <w:rPr>
          <w:sz w:val="28"/>
          <w:szCs w:val="28"/>
          <w:lang w:val="pt-BR"/>
        </w:rPr>
      </w:pPr>
      <w:r>
        <w:rPr>
          <w:sz w:val="28"/>
          <w:szCs w:val="28"/>
          <w:lang w:val="pt-BR"/>
        </w:rPr>
        <w:tab/>
        <w:t>a) Danh sách nhà thầu được xem xét, xếp hạng và thứ tự xếp hạng nhà thầu:</w:t>
      </w:r>
    </w:p>
    <w:tbl>
      <w:tblPr>
        <w:tblW w:w="4700" w:type="pct"/>
        <w:jc w:val="start"/>
        <w:tblInd w:w="392" w:type="dxa"/>
        <w:tblLayout w:type="fixed"/>
        <w:tblCellMar>
          <w:top w:w="0" w:type="dxa"/>
          <w:start w:w="108" w:type="dxa"/>
          <w:bottom w:w="0" w:type="dxa"/>
          <w:end w:w="108" w:type="dxa"/>
        </w:tblCellMar>
      </w:tblPr>
      <w:tblGrid>
        <w:gridCol w:w="650"/>
        <w:gridCol w:w="1374"/>
        <w:gridCol w:w="1375"/>
        <w:gridCol w:w="1607"/>
        <w:gridCol w:w="1548"/>
        <w:gridCol w:w="1270"/>
        <w:gridCol w:w="702"/>
      </w:tblGrid>
      <w:tr>
        <w:trPr>
          <w:trHeight w:val="1202" w:hRule="atLeast"/>
        </w:trPr>
        <w:tc>
          <w:tcPr>
            <w:tcW w:w="6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STT</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Tên nhà thầu</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Mã số doanh nghiệp</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Mã nhà thầu</w:t>
            </w:r>
          </w:p>
        </w:tc>
        <w:tc>
          <w:tcPr>
            <w:tcW w:w="154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Giá dự thầu cuối cùng (M)</w:t>
            </w:r>
          </w:p>
        </w:tc>
        <w:tc>
          <w:tcPr>
            <w:tcW w:w="12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Thời gian chào giá cuối cùng</w:t>
            </w:r>
          </w:p>
        </w:tc>
        <w:tc>
          <w:tcPr>
            <w:tcW w:w="7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4"/>
                <w:szCs w:val="24"/>
                <w:lang w:val="pt-BR"/>
              </w:rPr>
            </w:pPr>
            <w:r>
              <w:rPr>
                <w:b/>
                <w:bCs/>
                <w:sz w:val="24"/>
                <w:szCs w:val="24"/>
                <w:lang w:val="pt-BR"/>
              </w:rPr>
              <w:t>Xếp hạng nhà thầu</w:t>
            </w:r>
          </w:p>
        </w:tc>
      </w:tr>
      <w:tr>
        <w:trPr>
          <w:trHeight w:val="1545" w:hRule="atLeast"/>
        </w:trPr>
        <w:tc>
          <w:tcPr>
            <w:tcW w:w="6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lang w:val="pt-BR"/>
              </w:rPr>
            </w:pPr>
            <w:r>
              <w:rPr>
                <w:sz w:val="24"/>
                <w:szCs w:val="24"/>
                <w:lang w:val="pt-BR"/>
              </w:rPr>
              <w:t>1</w:t>
            </w:r>
          </w:p>
        </w:tc>
        <w:tc>
          <w:tcPr>
            <w:tcW w:w="1374"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lang w:val="vi-VN"/>
              </w:rPr>
            </w:pPr>
            <w:r>
              <w:rPr>
                <w:sz w:val="24"/>
                <w:szCs w:val="24"/>
                <w:lang w:val="vi-VN"/>
              </w:rPr>
              <w:t>Công ty TNHH Mô Phỏng Mock</w:t>
            </w:r>
          </w:p>
        </w:tc>
        <w:tc>
          <w:tcPr>
            <w:tcW w:w="13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rPr>
            </w:pPr>
            <w:r>
              <w:rPr>
                <w:sz w:val="24"/>
                <w:szCs w:val="24"/>
                <w:lang w:val="vi-VN"/>
              </w:rPr>
              <w:t>0101540844</w:t>
            </w:r>
          </w:p>
        </w:tc>
        <w:tc>
          <w:tcPr>
            <w:tcW w:w="1607"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rPr>
            </w:pPr>
            <w:r>
              <w:rPr>
                <w:sz w:val="24"/>
                <w:szCs w:val="24"/>
                <w:lang w:val="vi-VN"/>
              </w:rPr>
              <w:t>vn0101540844</w:t>
            </w:r>
          </w:p>
        </w:tc>
        <w:tc>
          <w:tcPr>
            <w:tcW w:w="154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lang w:val="vi-VN"/>
              </w:rPr>
            </w:pPr>
            <w:r>
              <w:rPr>
                <w:sz w:val="24"/>
                <w:szCs w:val="24"/>
                <w:lang w:val="vi-VN"/>
              </w:rPr>
              <w:t>1.946.700.000</w:t>
            </w:r>
          </w:p>
        </w:tc>
        <w:tc>
          <w:tcPr>
            <w:tcW w:w="12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lang w:val="vi-VN"/>
              </w:rPr>
            </w:pPr>
            <w:r>
              <w:rPr>
                <w:sz w:val="24"/>
                <w:szCs w:val="24"/>
                <w:lang w:val="vi-VN"/>
              </w:rPr>
              <w:t>14:16:52</w:t>
            </w:r>
          </w:p>
          <w:p>
            <w:pPr>
              <w:pStyle w:val="Normal"/>
              <w:jc w:val="center"/>
              <w:rPr>
                <w:sz w:val="24"/>
                <w:szCs w:val="24"/>
              </w:rPr>
            </w:pPr>
            <w:r>
              <w:rPr>
                <w:sz w:val="24"/>
                <w:szCs w:val="24"/>
              </w:rPr>
              <w:t>ngày</w:t>
            </w:r>
          </w:p>
          <w:p>
            <w:pPr>
              <w:pStyle w:val="Normal"/>
              <w:jc w:val="center"/>
              <w:rPr>
                <w:sz w:val="24"/>
                <w:szCs w:val="24"/>
                <w:lang w:val="vi-VN"/>
              </w:rPr>
            </w:pPr>
            <w:r>
              <w:rPr>
                <w:sz w:val="24"/>
                <w:szCs w:val="24"/>
                <w:lang w:val="vi-VN"/>
              </w:rPr>
              <w:t>09/3/2027</w:t>
            </w:r>
          </w:p>
        </w:tc>
        <w:tc>
          <w:tcPr>
            <w:tcW w:w="702"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4"/>
                <w:szCs w:val="24"/>
                <w:lang w:val="pt-BR"/>
              </w:rPr>
            </w:pPr>
            <w:r>
              <w:rPr>
                <w:sz w:val="24"/>
                <w:szCs w:val="24"/>
                <w:lang w:val="pt-BR"/>
              </w:rPr>
              <w:t>1</w:t>
            </w:r>
          </w:p>
        </w:tc>
      </w:tr>
    </w:tbl>
    <w:p>
      <w:pPr>
        <w:pStyle w:val="Normal"/>
        <w:spacing w:lineRule="auto" w:line="288" w:before="120" w:after="0"/>
        <w:ind w:firstLine="720" w:end="0"/>
        <w:jc w:val="both"/>
        <w:rPr>
          <w:sz w:val="28"/>
          <w:szCs w:val="28"/>
          <w:lang w:val="pt-BR"/>
        </w:rPr>
      </w:pPr>
      <w:r>
        <w:rPr>
          <w:sz w:val="28"/>
          <w:szCs w:val="28"/>
          <w:lang w:val="pt-BR"/>
        </w:rPr>
        <w:t>b) Danh sách nhà thầu không đáp ứng yêu cầu và bị loại; lý do loại bỏ nhà thầu: Không.</w:t>
      </w:r>
    </w:p>
    <w:p>
      <w:pPr>
        <w:pStyle w:val="Normal"/>
        <w:spacing w:lineRule="auto" w:line="288"/>
        <w:jc w:val="both"/>
        <w:rPr>
          <w:sz w:val="28"/>
          <w:szCs w:val="28"/>
          <w:lang w:val="pt-BR"/>
        </w:rPr>
      </w:pPr>
      <w:r>
        <w:rPr>
          <w:sz w:val="28"/>
          <w:szCs w:val="28"/>
          <w:lang w:val="pt-BR"/>
        </w:rPr>
        <w:tab/>
        <w:t>c) Tên nhà thầu được đề nghị trúng thầu, giá đề nghị trúng thầu, loại hợp đồng, thời gian thực hiện gói thầu và thời gian thực hiện hợp đồng:</w:t>
      </w:r>
    </w:p>
    <w:p>
      <w:pPr>
        <w:pStyle w:val="Normal"/>
        <w:spacing w:lineRule="auto" w:line="288"/>
        <w:jc w:val="both"/>
        <w:rPr>
          <w:color w:val="FF0000"/>
          <w:sz w:val="28"/>
          <w:szCs w:val="28"/>
          <w:highlight w:val="yellow"/>
          <w:lang w:val="pt-BR"/>
        </w:rPr>
      </w:pPr>
      <w:r>
        <w:rPr>
          <w:sz w:val="28"/>
          <w:szCs w:val="28"/>
          <w:lang w:val="pt-BR"/>
        </w:rPr>
        <w:tab/>
        <w:t xml:space="preserve">- Tên nhà thầu đề nghị trúng thầu: </w:t>
      </w:r>
      <w:r>
        <w:rPr>
          <w:sz w:val="28"/>
          <w:szCs w:val="28"/>
        </w:rPr>
        <w:t xml:space="preserve">Công ty </w:t>
      </w:r>
      <w:r>
        <w:rPr>
          <w:sz w:val="28"/>
          <w:szCs w:val="28"/>
          <w:lang w:val="vi-VN"/>
        </w:rPr>
        <w:t>TNHH Mô Phỏng Mock.</w:t>
      </w:r>
    </w:p>
    <w:p>
      <w:pPr>
        <w:pStyle w:val="Normal"/>
        <w:spacing w:lineRule="auto" w:line="288"/>
        <w:jc w:val="both"/>
        <w:rPr>
          <w:sz w:val="28"/>
          <w:szCs w:val="28"/>
          <w:lang w:val="pt-BR"/>
        </w:rPr>
      </w:pPr>
      <w:r>
        <w:rPr>
          <w:sz w:val="28"/>
          <w:szCs w:val="28"/>
          <w:lang w:val="pt-BR"/>
        </w:rPr>
        <w:tab/>
        <w:t xml:space="preserve">- Giá đề nghị trúng thầu: </w:t>
      </w:r>
      <w:r>
        <w:rPr>
          <w:sz w:val="28"/>
          <w:szCs w:val="28"/>
          <w:lang w:val="vi-VN"/>
        </w:rPr>
        <w:t>1.946.700.000 VND</w:t>
      </w:r>
      <w:r>
        <w:rPr>
          <w:sz w:val="28"/>
          <w:szCs w:val="28"/>
          <w:lang w:val="pt-BR"/>
        </w:rPr>
        <w:t xml:space="preserve"> (Bằng chữ: Một tỷ, </w:t>
      </w:r>
      <w:r>
        <w:rPr>
          <w:sz w:val="28"/>
          <w:szCs w:val="28"/>
          <w:lang w:val="vi-VN"/>
        </w:rPr>
        <w:t>chín trăm bốn mươi sáu triệu, bảy trăm nghìn đồng</w:t>
      </w:r>
      <w:r>
        <w:rPr>
          <w:sz w:val="28"/>
          <w:szCs w:val="28"/>
          <w:lang w:val="pt-BR"/>
        </w:rPr>
        <w:t>./.).</w:t>
      </w:r>
    </w:p>
    <w:p>
      <w:pPr>
        <w:pStyle w:val="Normal"/>
        <w:spacing w:lineRule="auto" w:line="288"/>
        <w:jc w:val="both"/>
        <w:rPr>
          <w:sz w:val="28"/>
          <w:szCs w:val="28"/>
          <w:lang w:val="pt-BR"/>
        </w:rPr>
      </w:pPr>
      <w:r>
        <w:rPr>
          <w:sz w:val="28"/>
          <w:szCs w:val="28"/>
          <w:lang w:val="pt-BR"/>
        </w:rPr>
        <w:tab/>
        <w:t>- Loại hợp đồng: Hợp đồng trọn gói.</w:t>
      </w:r>
    </w:p>
    <w:p>
      <w:pPr>
        <w:pStyle w:val="Normal"/>
        <w:spacing w:lineRule="auto" w:line="288"/>
        <w:jc w:val="both"/>
        <w:rPr>
          <w:sz w:val="28"/>
          <w:szCs w:val="28"/>
          <w:lang w:val="pt-BR"/>
        </w:rPr>
      </w:pPr>
      <w:r>
        <w:rPr>
          <w:sz w:val="28"/>
          <w:szCs w:val="28"/>
          <w:lang w:val="pt-BR"/>
        </w:rPr>
        <w:tab/>
        <w:t xml:space="preserve">- Thời gian thực hiện gói thầu: </w:t>
      </w:r>
      <w:r>
        <w:rPr>
          <w:sz w:val="28"/>
          <w:szCs w:val="28"/>
          <w:lang w:val="vi-VN"/>
        </w:rPr>
        <w:t>24</w:t>
      </w:r>
      <w:r>
        <w:rPr>
          <w:sz w:val="28"/>
          <w:szCs w:val="28"/>
          <w:lang w:val="pt-BR"/>
        </w:rPr>
        <w:t>0 ngày.</w:t>
      </w:r>
    </w:p>
    <w:p>
      <w:pPr>
        <w:pStyle w:val="Normal"/>
        <w:spacing w:lineRule="auto" w:line="288"/>
        <w:jc w:val="both"/>
        <w:rPr>
          <w:sz w:val="28"/>
          <w:szCs w:val="28"/>
          <w:lang w:val="pt-BR"/>
        </w:rPr>
      </w:pPr>
      <w:r>
        <w:rPr>
          <w:sz w:val="28"/>
          <w:szCs w:val="28"/>
          <w:lang w:val="pt-BR"/>
        </w:rPr>
        <w:tab/>
        <w:t>- Thời gian thực hiện hợp đồng:</w:t>
      </w:r>
      <w:r>
        <w:rPr>
          <w:sz w:val="28"/>
          <w:szCs w:val="28"/>
          <w:lang w:val="vi-VN"/>
        </w:rPr>
        <w:t xml:space="preserve"> 240</w:t>
      </w:r>
      <w:r>
        <w:rPr>
          <w:sz w:val="28"/>
          <w:szCs w:val="28"/>
          <w:lang w:val="pt-BR"/>
        </w:rPr>
        <w:t>ngày.</w:t>
      </w:r>
    </w:p>
    <w:p>
      <w:pPr>
        <w:pStyle w:val="Normal"/>
        <w:spacing w:lineRule="auto" w:line="288"/>
        <w:jc w:val="both"/>
        <w:rPr>
          <w:sz w:val="28"/>
          <w:szCs w:val="28"/>
          <w:lang w:val="pt-BR"/>
        </w:rPr>
      </w:pPr>
      <w:r>
        <w:rPr>
          <w:sz w:val="28"/>
          <w:szCs w:val="28"/>
          <w:lang w:val="pt-BR"/>
        </w:rPr>
        <w:tab/>
        <w:t>d) Quá trình tổ chức lựa chọn nhà thầu đảm bảo tính cạnh tranh, công bằng, minh bạch và đạt hiệu quả kinh tế cao.</w:t>
      </w:r>
    </w:p>
    <w:p>
      <w:pPr>
        <w:pStyle w:val="Normal"/>
        <w:spacing w:lineRule="auto" w:line="288"/>
        <w:jc w:val="both"/>
        <w:rPr>
          <w:sz w:val="28"/>
          <w:szCs w:val="28"/>
          <w:lang w:val="pt-BR"/>
        </w:rPr>
      </w:pPr>
      <w:r>
        <w:rPr>
          <w:sz w:val="28"/>
          <w:szCs w:val="28"/>
          <w:lang w:val="pt-BR"/>
        </w:rPr>
      </w:r>
    </w:p>
    <w:p>
      <w:pPr>
        <w:pStyle w:val="Normal"/>
        <w:spacing w:lineRule="auto" w:line="288" w:before="60" w:after="60"/>
        <w:jc w:val="both"/>
        <w:rPr>
          <w:b/>
          <w:bCs/>
          <w:sz w:val="28"/>
          <w:szCs w:val="28"/>
          <w:lang w:val="pt-BR"/>
        </w:rPr>
      </w:pPr>
      <w:r>
        <w:rPr>
          <w:b/>
          <w:bCs/>
          <w:sz w:val="28"/>
          <w:szCs w:val="28"/>
          <w:lang w:val="pt-BR"/>
        </w:rPr>
        <w:tab/>
        <w:t>4. Quá trình thực hiện</w:t>
      </w:r>
    </w:p>
    <w:p>
      <w:pPr>
        <w:pStyle w:val="Normal"/>
        <w:spacing w:lineRule="auto" w:line="264" w:before="120" w:after="120"/>
        <w:jc w:val="both"/>
        <w:rPr>
          <w:color w:val="FF0000"/>
          <w:sz w:val="28"/>
          <w:szCs w:val="28"/>
          <w:lang w:val="pt-BR"/>
        </w:rPr>
      </w:pPr>
      <w:r>
        <w:rPr>
          <w:color w:val="FF0000"/>
          <w:sz w:val="28"/>
          <w:szCs w:val="28"/>
          <w:lang w:val="pt-BR"/>
        </w:rPr>
        <w:tab/>
        <w:t>a) Tóm tắt quá trình thực hiện:</w:t>
      </w:r>
    </w:p>
    <w:tbl>
      <w:tblPr>
        <w:tblW w:w="9038" w:type="dxa"/>
        <w:jc w:val="start"/>
        <w:tblInd w:w="250" w:type="dxa"/>
        <w:tblLayout w:type="fixed"/>
        <w:tblCellMar>
          <w:top w:w="0" w:type="dxa"/>
          <w:start w:w="108" w:type="dxa"/>
          <w:bottom w:w="0" w:type="dxa"/>
          <w:end w:w="108" w:type="dxa"/>
        </w:tblCellMar>
      </w:tblPr>
      <w:tblGrid>
        <w:gridCol w:w="746"/>
        <w:gridCol w:w="4215"/>
        <w:gridCol w:w="4077"/>
      </w:tblGrid>
      <w:tr>
        <w:trPr>
          <w:tblHeader w:val="true"/>
          <w:trHeight w:val="353"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8"/>
                <w:szCs w:val="28"/>
              </w:rPr>
            </w:pPr>
            <w:r>
              <w:rPr>
                <w:b/>
                <w:sz w:val="28"/>
                <w:szCs w:val="28"/>
              </w:rPr>
              <w:t>STT</w:t>
            </w:r>
          </w:p>
        </w:tc>
        <w:tc>
          <w:tcPr>
            <w:tcW w:w="42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8"/>
                <w:szCs w:val="28"/>
                <w:lang w:val="pt-BR"/>
              </w:rPr>
            </w:pPr>
            <w:r>
              <w:rPr>
                <w:b/>
                <w:sz w:val="28"/>
                <w:szCs w:val="28"/>
                <w:lang w:val="pt-BR"/>
              </w:rPr>
              <w:t>Nội dung</w:t>
            </w:r>
          </w:p>
        </w:tc>
        <w:tc>
          <w:tcPr>
            <w:tcW w:w="40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
                <w:sz w:val="28"/>
                <w:szCs w:val="28"/>
                <w:lang w:val="pt-BR"/>
              </w:rPr>
            </w:pPr>
            <w:r>
              <w:rPr>
                <w:b/>
                <w:sz w:val="28"/>
                <w:szCs w:val="28"/>
                <w:lang w:val="pt-BR"/>
              </w:rPr>
              <w:t>Thời gian thực hiện</w:t>
            </w:r>
          </w:p>
        </w:tc>
      </w:tr>
      <w:tr>
        <w:trPr>
          <w:trHeight w:val="277"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bCs/>
                <w:sz w:val="28"/>
                <w:szCs w:val="28"/>
              </w:rPr>
            </w:pPr>
            <w:r>
              <w:rPr>
                <w:bCs/>
                <w:sz w:val="28"/>
                <w:szCs w:val="28"/>
              </w:rPr>
              <w:t>1</w:t>
            </w:r>
          </w:p>
        </w:tc>
        <w:tc>
          <w:tcPr>
            <w:tcW w:w="42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bCs/>
                <w:sz w:val="28"/>
                <w:szCs w:val="28"/>
              </w:rPr>
            </w:pPr>
            <w:r>
              <w:rPr>
                <w:bCs/>
                <w:sz w:val="28"/>
                <w:szCs w:val="28"/>
                <w:lang w:val="es-ES"/>
              </w:rPr>
              <w:t xml:space="preserve">Đăng tải KHLCNT </w:t>
            </w:r>
          </w:p>
        </w:tc>
        <w:tc>
          <w:tcPr>
            <w:tcW w:w="40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highlight w:val="yellow"/>
                <w:lang w:val="vi-VN"/>
              </w:rPr>
            </w:pPr>
            <w:r>
              <w:rPr>
                <w:sz w:val="28"/>
                <w:szCs w:val="28"/>
              </w:rPr>
              <w:t xml:space="preserve">Ngày </w:t>
            </w:r>
            <w:r>
              <w:rPr>
                <w:sz w:val="28"/>
                <w:szCs w:val="28"/>
                <w:lang w:val="vi-VN"/>
              </w:rPr>
              <w:t>03/3/2027</w:t>
            </w:r>
          </w:p>
        </w:tc>
      </w:tr>
      <w:tr>
        <w:trPr>
          <w:trHeight w:val="549"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sz w:val="28"/>
                <w:szCs w:val="28"/>
              </w:rPr>
            </w:pPr>
            <w:r>
              <w:rPr>
                <w:sz w:val="28"/>
                <w:szCs w:val="28"/>
              </w:rPr>
              <w:t>2</w:t>
            </w:r>
          </w:p>
        </w:tc>
        <w:tc>
          <w:tcPr>
            <w:tcW w:w="42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rPr>
            </w:pPr>
            <w:r>
              <w:rPr>
                <w:sz w:val="28"/>
                <w:szCs w:val="28"/>
              </w:rPr>
              <w:t xml:space="preserve">Đăng tải E-TBMT </w:t>
            </w:r>
          </w:p>
        </w:tc>
        <w:tc>
          <w:tcPr>
            <w:tcW w:w="40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rPr>
            </w:pPr>
            <w:r>
              <w:rPr>
                <w:sz w:val="28"/>
                <w:szCs w:val="28"/>
              </w:rPr>
              <w:t xml:space="preserve">E-TBMT số: </w:t>
            </w:r>
            <w:r>
              <w:rPr>
                <w:sz w:val="28"/>
                <w:szCs w:val="28"/>
                <w:lang w:val="vi-VN"/>
              </w:rPr>
              <w:t>IB2700000101</w:t>
            </w:r>
          </w:p>
          <w:p>
            <w:pPr>
              <w:pStyle w:val="Normal"/>
              <w:spacing w:lineRule="auto" w:line="288"/>
              <w:rPr>
                <w:sz w:val="28"/>
                <w:szCs w:val="28"/>
                <w:highlight w:val="yellow"/>
                <w:lang w:val="vi-VN"/>
              </w:rPr>
            </w:pPr>
            <w:r>
              <w:rPr>
                <w:sz w:val="28"/>
                <w:szCs w:val="28"/>
              </w:rPr>
              <w:t xml:space="preserve">Đăng tải </w:t>
            </w:r>
            <w:r>
              <w:rPr>
                <w:sz w:val="28"/>
                <w:szCs w:val="28"/>
                <w:lang w:val="vi-VN"/>
              </w:rPr>
              <w:t>15h22</w:t>
            </w:r>
            <w:r>
              <w:rPr>
                <w:sz w:val="28"/>
                <w:szCs w:val="28"/>
              </w:rPr>
              <w:t xml:space="preserve">’ ngày </w:t>
            </w:r>
            <w:r>
              <w:rPr>
                <w:sz w:val="28"/>
                <w:szCs w:val="28"/>
                <w:lang w:val="vi-VN"/>
              </w:rPr>
              <w:t>03/3/2027</w:t>
            </w:r>
          </w:p>
        </w:tc>
      </w:tr>
      <w:tr>
        <w:trPr>
          <w:trHeight w:val="699"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sz w:val="28"/>
                <w:szCs w:val="28"/>
                <w:lang w:val="pt-BR"/>
              </w:rPr>
            </w:pPr>
            <w:r>
              <w:rPr>
                <w:sz w:val="28"/>
                <w:szCs w:val="28"/>
                <w:lang w:val="pt-BR"/>
              </w:rPr>
              <w:t>3</w:t>
            </w:r>
          </w:p>
        </w:tc>
        <w:tc>
          <w:tcPr>
            <w:tcW w:w="42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lang w:val="es-ES"/>
              </w:rPr>
            </w:pPr>
            <w:r>
              <w:rPr>
                <w:sz w:val="28"/>
                <w:szCs w:val="28"/>
                <w:lang w:val="es-ES"/>
              </w:rPr>
              <w:t>Thời điểm bắt đầu chào giá trực tuyến</w:t>
            </w:r>
          </w:p>
        </w:tc>
        <w:tc>
          <w:tcPr>
            <w:tcW w:w="40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lang w:val="vi-VN"/>
              </w:rPr>
            </w:pPr>
            <w:r>
              <w:rPr>
                <w:sz w:val="28"/>
                <w:szCs w:val="28"/>
                <w:lang w:val="vi-VN"/>
              </w:rPr>
              <w:t>08h3</w:t>
            </w:r>
            <w:r>
              <w:rPr>
                <w:sz w:val="28"/>
                <w:szCs w:val="28"/>
                <w:lang w:val="es-ES"/>
              </w:rPr>
              <w:t xml:space="preserve">0’ ngày </w:t>
            </w:r>
            <w:r>
              <w:rPr>
                <w:sz w:val="28"/>
                <w:szCs w:val="28"/>
                <w:lang w:val="vi-VN"/>
              </w:rPr>
              <w:t>09/3/2027</w:t>
            </w:r>
          </w:p>
        </w:tc>
      </w:tr>
      <w:tr>
        <w:trPr>
          <w:trHeight w:val="694"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sz w:val="28"/>
                <w:szCs w:val="28"/>
                <w:lang w:val="pt-BR"/>
              </w:rPr>
            </w:pPr>
            <w:r>
              <w:rPr>
                <w:sz w:val="28"/>
                <w:szCs w:val="28"/>
                <w:lang w:val="pt-BR"/>
              </w:rPr>
              <w:t>4</w:t>
            </w:r>
          </w:p>
        </w:tc>
        <w:tc>
          <w:tcPr>
            <w:tcW w:w="42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lang w:val="es-ES"/>
              </w:rPr>
            </w:pPr>
            <w:r>
              <w:rPr>
                <w:sz w:val="28"/>
                <w:szCs w:val="28"/>
                <w:lang w:val="es-ES"/>
              </w:rPr>
              <w:t>Thời điểm kết thúc chào giá trực tuyến</w:t>
            </w:r>
          </w:p>
        </w:tc>
        <w:tc>
          <w:tcPr>
            <w:tcW w:w="40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highlight w:val="yellow"/>
                <w:lang w:val="vi-VN"/>
              </w:rPr>
            </w:pPr>
            <w:r>
              <w:rPr>
                <w:sz w:val="28"/>
                <w:szCs w:val="28"/>
                <w:lang w:val="vi-VN"/>
              </w:rPr>
              <w:t>10</w:t>
            </w:r>
            <w:r>
              <w:rPr>
                <w:sz w:val="28"/>
                <w:szCs w:val="28"/>
                <w:lang w:val="es-ES"/>
              </w:rPr>
              <w:t xml:space="preserve">h00’ ngày </w:t>
            </w:r>
            <w:r>
              <w:rPr>
                <w:sz w:val="28"/>
                <w:szCs w:val="28"/>
                <w:lang w:val="vi-VN"/>
              </w:rPr>
              <w:t>10/3/2027</w:t>
            </w:r>
          </w:p>
        </w:tc>
      </w:tr>
      <w:tr>
        <w:trPr>
          <w:trHeight w:val="469" w:hRule="atLeast"/>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jc w:val="center"/>
              <w:rPr>
                <w:sz w:val="28"/>
                <w:szCs w:val="28"/>
                <w:lang w:val="pt-BR"/>
              </w:rPr>
            </w:pPr>
            <w:r>
              <w:rPr>
                <w:sz w:val="28"/>
                <w:szCs w:val="28"/>
                <w:lang w:val="pt-BR"/>
              </w:rPr>
              <w:t>5</w:t>
            </w:r>
          </w:p>
        </w:tc>
        <w:tc>
          <w:tcPr>
            <w:tcW w:w="42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lang w:val="es-ES"/>
              </w:rPr>
            </w:pPr>
            <w:r>
              <w:rPr>
                <w:sz w:val="28"/>
                <w:szCs w:val="28"/>
                <w:lang w:val="es-ES"/>
              </w:rPr>
              <w:t>Các vấn đề khác trong quá trình mở thầu (nếu có)</w:t>
            </w:r>
          </w:p>
        </w:tc>
        <w:tc>
          <w:tcPr>
            <w:tcW w:w="40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88"/>
              <w:rPr>
                <w:sz w:val="28"/>
                <w:szCs w:val="28"/>
                <w:highlight w:val="yellow"/>
                <w:lang w:val="es-ES"/>
              </w:rPr>
            </w:pPr>
            <w:r>
              <w:rPr>
                <w:sz w:val="28"/>
                <w:szCs w:val="28"/>
                <w:lang w:val="es-ES"/>
              </w:rPr>
              <w:t>Không</w:t>
            </w:r>
          </w:p>
        </w:tc>
      </w:tr>
    </w:tbl>
    <w:p>
      <w:pPr>
        <w:pStyle w:val="Normal"/>
        <w:spacing w:lineRule="auto" w:line="288" w:before="120" w:after="0"/>
        <w:jc w:val="both"/>
        <w:rPr>
          <w:sz w:val="28"/>
          <w:szCs w:val="28"/>
          <w:lang w:val="nb-NO"/>
        </w:rPr>
      </w:pPr>
      <w:r>
        <w:rPr>
          <w:sz w:val="28"/>
          <w:szCs w:val="28"/>
          <w:lang w:val="pt-BR"/>
        </w:rPr>
        <w:tab/>
        <w:t xml:space="preserve">b) </w:t>
      </w:r>
      <w:r>
        <w:rPr>
          <w:sz w:val="28"/>
          <w:szCs w:val="28"/>
          <w:lang w:val="nb-NO"/>
        </w:rPr>
        <w:t>Nhận xét của Bên mời thầu về việc bảo đảm tính cạnh tranh, công bằng, minh bạch: Đảm bảo.</w:t>
      </w:r>
    </w:p>
    <w:p>
      <w:pPr>
        <w:pStyle w:val="Normal"/>
        <w:spacing w:lineRule="auto" w:line="300" w:before="60" w:after="60"/>
        <w:ind w:firstLine="720" w:end="0"/>
        <w:jc w:val="both"/>
        <w:rPr>
          <w:b/>
          <w:sz w:val="28"/>
          <w:szCs w:val="28"/>
          <w:lang w:val="nb-NO"/>
        </w:rPr>
      </w:pPr>
      <w:r>
        <w:rPr>
          <w:b/>
          <w:sz w:val="28"/>
          <w:szCs w:val="28"/>
          <w:lang w:val="nb-NO"/>
        </w:rPr>
        <w:t>5. Kiến nghị</w:t>
      </w:r>
    </w:p>
    <w:p>
      <w:pPr>
        <w:pStyle w:val="Normal"/>
        <w:spacing w:lineRule="auto" w:line="300"/>
        <w:jc w:val="both"/>
        <w:rPr>
          <w:sz w:val="28"/>
          <w:szCs w:val="28"/>
          <w:lang w:val="vi-VN"/>
        </w:rPr>
      </w:pPr>
      <w:r>
        <w:rPr>
          <w:sz w:val="28"/>
          <w:szCs w:val="28"/>
          <w:lang w:val="pt-BR"/>
        </w:rPr>
        <w:tab/>
        <w:t xml:space="preserve">Trên cơ sở kết quả chào giá trực tuyến của nhà thầu </w:t>
      </w:r>
      <w:r>
        <w:rPr>
          <w:sz w:val="28"/>
          <w:szCs w:val="28"/>
          <w:lang w:val="vi-VN"/>
        </w:rPr>
        <w:t>Công ty TNHH Mô Phỏng Mock</w:t>
      </w:r>
      <w:r>
        <w:rPr>
          <w:sz w:val="28"/>
          <w:szCs w:val="28"/>
          <w:lang w:val="pt-BR"/>
        </w:rPr>
        <w:t>, T</w:t>
      </w:r>
      <w:r>
        <w:rPr>
          <w:sz w:val="28"/>
          <w:szCs w:val="28"/>
        </w:rPr>
        <w:t xml:space="preserve">ổ chuyên gia kiến nghị Giám đốc Bệnh viện đa khoa tỉnh Phú Thọ phê duyệt kết quả lựa chọn nhà thầu gói </w:t>
      </w:r>
      <w:r>
        <w:rPr>
          <w:sz w:val="28"/>
          <w:szCs w:val="28"/>
          <w:lang w:val="pt-BR"/>
        </w:rPr>
        <w:t xml:space="preserve">thầu: </w:t>
      </w:r>
      <w:r>
        <w:rPr>
          <w:iCs/>
          <w:sz w:val="28"/>
          <w:szCs w:val="28"/>
        </w:rPr>
        <w:t xml:space="preserve">Mua sắm </w:t>
      </w:r>
      <w:r>
        <w:rPr>
          <w:iCs/>
          <w:sz w:val="28"/>
          <w:szCs w:val="28"/>
          <w:lang w:val="vi-VN"/>
        </w:rPr>
        <w:t>bộ xét nghiệm định lượng virus viêm gan B, C (MOCK)</w:t>
      </w:r>
      <w:r>
        <w:rPr>
          <w:iCs/>
          <w:sz w:val="28"/>
          <w:szCs w:val="28"/>
        </w:rPr>
        <w:t xml:space="preserve"> phục vụ công tác khám chữa bệnh tại Bệnh viện đa khoa tỉnh Phú Thọ</w:t>
      </w:r>
      <w:r>
        <w:rPr>
          <w:bCs/>
          <w:sz w:val="28"/>
          <w:szCs w:val="28"/>
          <w:lang w:val="nl-NL"/>
        </w:rPr>
        <w:t>,</w:t>
      </w:r>
      <w:r>
        <w:rPr>
          <w:sz w:val="28"/>
          <w:szCs w:val="28"/>
          <w:lang w:val="nl-NL"/>
        </w:rPr>
        <w:t xml:space="preserve"> với các nội dung sau:</w:t>
      </w:r>
      <w:r>
        <w:rPr>
          <w:sz w:val="28"/>
          <w:szCs w:val="28"/>
          <w:lang w:val="vi-VN"/>
        </w:rPr>
        <w:t xml:space="preserve"> </w:t>
      </w:r>
    </w:p>
    <w:p>
      <w:pPr>
        <w:pStyle w:val="Normal"/>
        <w:spacing w:lineRule="auto" w:line="288" w:before="60" w:after="60"/>
        <w:ind w:firstLine="720" w:end="0"/>
        <w:jc w:val="both"/>
        <w:rPr>
          <w:b/>
          <w:bCs/>
          <w:sz w:val="28"/>
          <w:szCs w:val="28"/>
          <w:lang w:val="nb-NO"/>
        </w:rPr>
      </w:pPr>
      <w:r>
        <w:rPr>
          <w:b/>
          <w:bCs/>
          <w:sz w:val="28"/>
          <w:szCs w:val="28"/>
          <w:lang w:val="nb-NO"/>
        </w:rPr>
        <w:t>5.1 Thông tin nhà thầu trúng thầu:</w:t>
      </w:r>
    </w:p>
    <w:tbl>
      <w:tblPr>
        <w:tblW w:w="10774" w:type="dxa"/>
        <w:jc w:val="start"/>
        <w:tblInd w:w="-885" w:type="dxa"/>
        <w:tblLayout w:type="fixed"/>
        <w:tblCellMar>
          <w:top w:w="0" w:type="dxa"/>
          <w:start w:w="108" w:type="dxa"/>
          <w:bottom w:w="0" w:type="dxa"/>
          <w:end w:w="108" w:type="dxa"/>
        </w:tblCellMar>
      </w:tblPr>
      <w:tblGrid>
        <w:gridCol w:w="426"/>
        <w:gridCol w:w="1134"/>
        <w:gridCol w:w="1276"/>
        <w:gridCol w:w="1418"/>
        <w:gridCol w:w="1417"/>
        <w:gridCol w:w="709"/>
        <w:gridCol w:w="709"/>
        <w:gridCol w:w="1417"/>
        <w:gridCol w:w="709"/>
        <w:gridCol w:w="709"/>
        <w:gridCol w:w="850"/>
      </w:tblGrid>
      <w:tr>
        <w:trPr>
          <w:trHeight w:val="1927"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TT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Tên nhà thầu</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Mã số thuế</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Giá dự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Giá dự thầu sau hiệu chỉnh sai lệch thừa (nếu có), giảm giá (nếu có)</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Điểm kỹ thuật (nếu có)</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Giá đánh giá (nếu có)</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Giá trúng thầu</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Thời gian thực hiện gói thầu</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Thời gian thực hiện hợp đồng</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b/>
                <w:bCs/>
                <w:lang w:val="nb-NO"/>
              </w:rPr>
            </w:pPr>
            <w:r>
              <w:rPr>
                <w:b/>
                <w:bCs/>
                <w:lang w:val="nb-NO"/>
              </w:rPr>
              <w:t>Các nội dung khác (nếu có)</w:t>
            </w:r>
          </w:p>
        </w:tc>
      </w:tr>
      <w:tr>
        <w:trPr>
          <w:trHeight w:val="1841" w:hRule="atLeast"/>
        </w:trPr>
        <w:tc>
          <w:tcPr>
            <w:tcW w:w="4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lang w:val="nb-NO"/>
              </w:rPr>
            </w:pPr>
            <w:r>
              <w:rPr>
                <w:lang w:val="nb-NO"/>
              </w:rPr>
              <w:t>1</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lang w:val="vi-VN"/>
              </w:rPr>
            </w:pPr>
            <w:r>
              <w:rPr>
                <w:lang w:val="vi-VN"/>
              </w:rPr>
              <w:t>Công ty TNHH Mô Phỏng Mock</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lang w:val="vi-VN"/>
              </w:rPr>
              <w:t>0101540844</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lang w:val="vi-VN"/>
              </w:rPr>
            </w:pPr>
            <w:r>
              <w:rPr>
                <w:lang w:val="vi-VN"/>
              </w:rPr>
              <w:t>1.946.700.000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lang w:val="vi-VN"/>
              </w:rPr>
            </w:pPr>
            <w:r>
              <w:rPr>
                <w:lang w:val="vi-VN"/>
              </w:rPr>
              <w:t>1.946.700.000</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before="60" w:after="60"/>
              <w:jc w:val="center"/>
              <w:rPr>
                <w:lang w:val="nb-NO"/>
              </w:rPr>
            </w:pPr>
            <w:r>
              <w:rPr>
                <w:lang w:val="nb-NO"/>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76" w:before="60" w:after="60"/>
              <w:jc w:val="center"/>
              <w:rPr>
                <w:lang w:val="nb-NO"/>
              </w:rPr>
            </w:pPr>
            <w:r>
              <w:rPr>
                <w:lang w:val="nb-NO"/>
              </w:rPr>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lang w:val="vi-VN"/>
              </w:rPr>
            </w:pPr>
            <w:r>
              <w:rPr>
                <w:lang w:val="vi-VN"/>
              </w:rPr>
              <w:t>1.946.700.000</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lang w:val="nb-NO"/>
              </w:rPr>
            </w:pPr>
            <w:r>
              <w:rPr>
                <w:lang w:val="vi-VN"/>
              </w:rPr>
              <w:t>240</w:t>
            </w:r>
          </w:p>
          <w:p>
            <w:pPr>
              <w:pStyle w:val="Normal"/>
              <w:spacing w:lineRule="auto" w:line="276" w:before="60" w:after="60"/>
              <w:jc w:val="center"/>
              <w:rPr>
                <w:lang w:val="nb-NO"/>
              </w:rPr>
            </w:pPr>
            <w:r>
              <w:rPr>
                <w:lang w:val="nb-NO"/>
              </w:rPr>
              <w:t>ngày</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lang w:val="nb-NO"/>
              </w:rPr>
            </w:pPr>
            <w:r>
              <w:rPr>
                <w:lang w:val="vi-VN"/>
              </w:rPr>
              <w:t>24</w:t>
            </w:r>
            <w:r>
              <w:rPr>
                <w:lang w:val="nb-NO"/>
              </w:rPr>
              <w:t>0</w:t>
            </w:r>
          </w:p>
          <w:p>
            <w:pPr>
              <w:pStyle w:val="Normal"/>
              <w:spacing w:lineRule="auto" w:line="276" w:before="60" w:after="60"/>
              <w:jc w:val="center"/>
              <w:rPr>
                <w:lang w:val="nb-NO"/>
              </w:rPr>
            </w:pPr>
            <w:r>
              <w:rPr>
                <w:lang w:val="nb-NO"/>
              </w:rPr>
              <w:t>ngày</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before="60" w:after="60"/>
              <w:jc w:val="center"/>
              <w:rPr>
                <w:lang w:val="nb-NO"/>
              </w:rPr>
            </w:pPr>
            <w:r>
              <w:rPr>
                <w:lang w:val="nb-NO"/>
              </w:rPr>
              <w:t>Không có</w:t>
            </w:r>
          </w:p>
        </w:tc>
      </w:tr>
    </w:tbl>
    <w:p>
      <w:pPr>
        <w:sectPr>
          <w:headerReference w:type="default" r:id="rId2"/>
          <w:headerReference w:type="first" r:id="rId3"/>
          <w:footerReference w:type="default" r:id="rId4"/>
          <w:footerReference w:type="first" r:id="rId5"/>
          <w:type w:val="nextPage"/>
          <w:pgSz w:w="11906" w:h="16838"/>
          <w:pgMar w:left="1701" w:right="1134" w:gutter="0" w:header="567" w:top="1134" w:footer="340" w:bottom="1134"/>
          <w:pgNumType w:fmt="decimal"/>
          <w:formProt w:val="false"/>
          <w:titlePg/>
          <w:textDirection w:val="lrTb"/>
          <w:docGrid w:type="default" w:linePitch="360" w:charSpace="0"/>
        </w:sectPr>
      </w:pPr>
    </w:p>
    <w:p>
      <w:pPr>
        <w:pStyle w:val="Normal"/>
        <w:spacing w:lineRule="auto" w:line="300" w:before="120" w:after="120"/>
        <w:ind w:firstLine="720" w:end="0"/>
        <w:jc w:val="both"/>
        <w:rPr>
          <w:b/>
          <w:bCs/>
          <w:sz w:val="28"/>
          <w:szCs w:val="28"/>
          <w:lang w:val="de-DE"/>
        </w:rPr>
      </w:pPr>
      <w:r>
        <w:rPr>
          <w:b/>
          <w:bCs/>
          <w:sz w:val="28"/>
          <w:szCs w:val="28"/>
          <w:lang w:val="de-DE"/>
        </w:rPr>
        <w:t>5.2 Thông tin về mặt hàng hóa chất xét nghiệm</w:t>
      </w:r>
      <w:r>
        <w:rPr/>
        <w:t xml:space="preserve"> trúng thầu:</w:t>
      </w:r>
    </w:p>
    <w:tbl>
      <w:tblPr>
        <w:tblW w:w="5100" w:type="pct"/>
        <w:jc w:val="start"/>
        <w:tblInd w:w="0" w:type="dxa"/>
        <w:tblLayout w:type="fixed"/>
        <w:tblCellMar>
          <w:top w:w="0" w:type="dxa"/>
          <w:start w:w="108" w:type="dxa"/>
          <w:bottom w:w="0" w:type="dxa"/>
          <w:end w:w="108" w:type="dxa"/>
        </w:tblCellMar>
      </w:tblPr>
      <w:tblGrid>
        <w:gridCol w:w="520"/>
        <w:gridCol w:w="1257"/>
        <w:gridCol w:w="975"/>
        <w:gridCol w:w="1114"/>
        <w:gridCol w:w="693"/>
        <w:gridCol w:w="835"/>
        <w:gridCol w:w="1115"/>
        <w:gridCol w:w="4880"/>
        <w:gridCol w:w="687"/>
        <w:gridCol w:w="832"/>
        <w:gridCol w:w="701"/>
        <w:gridCol w:w="1252"/>
      </w:tblGrid>
      <w:tr>
        <w:trPr>
          <w:tblHeader w:val="true"/>
          <w:trHeight w:val="739" w:hRule="atLeast"/>
        </w:trPr>
        <w:tc>
          <w:tcPr>
            <w:tcW w:w="520"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TT</w:t>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ind w:end="61"/>
              <w:jc w:val="center"/>
              <w:rPr>
                <w:b/>
                <w:szCs w:val="24"/>
              </w:rPr>
            </w:pPr>
            <w:r>
              <w:rPr>
                <w:b/>
                <w:szCs w:val="24"/>
              </w:rPr>
              <w:t>Tên vật tư y tế</w:t>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Ký mã hiệu</w:t>
            </w:r>
          </w:p>
        </w:tc>
        <w:tc>
          <w:tcPr>
            <w:tcW w:w="1114"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Nhãn hiệu</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Năm sản xuất</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Xuất xứ</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Sub-ClauseText"/>
              <w:keepNext w:val="true"/>
              <w:spacing w:before="0" w:after="0"/>
              <w:jc w:val="center"/>
              <w:rPr>
                <w:b/>
                <w:szCs w:val="24"/>
              </w:rPr>
            </w:pPr>
            <w:r>
              <w:rPr>
                <w:b/>
                <w:szCs w:val="24"/>
              </w:rPr>
              <w:t>Hãng sản xuất</w:t>
            </w:r>
          </w:p>
        </w:tc>
        <w:tc>
          <w:tcPr>
            <w:tcW w:w="4880"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lang w:val="de-DE"/>
              </w:rPr>
              <w:t>Cấu hình, tính năng kỹ thuật cơ bản</w:t>
            </w:r>
          </w:p>
        </w:tc>
        <w:tc>
          <w:tcPr>
            <w:tcW w:w="687"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Đơn vị tính</w:t>
            </w:r>
          </w:p>
        </w:tc>
        <w:tc>
          <w:tcPr>
            <w:tcW w:w="832"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Khối lượng</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highlight w:val="yellow"/>
              </w:rPr>
            </w:pPr>
            <w:r>
              <w:rPr>
                <w:b/>
                <w:szCs w:val="24"/>
              </w:rPr>
              <w:t>Mã HS</w:t>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center"/>
              <w:rPr>
                <w:b/>
                <w:szCs w:val="24"/>
              </w:rPr>
            </w:pPr>
            <w:r>
              <w:rPr>
                <w:b/>
                <w:szCs w:val="24"/>
              </w:rPr>
              <w:t>Đơn giá trúng thầu (VND)</w:t>
            </w:r>
          </w:p>
        </w:tc>
      </w:tr>
      <w:tr>
        <w:trPr>
          <w:trHeight w:val="437" w:hRule="atLeast"/>
        </w:trPr>
        <w:tc>
          <w:tcPr>
            <w:tcW w:w="520"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120" w:after="120"/>
              <w:jc w:val="center"/>
              <w:rPr>
                <w:szCs w:val="24"/>
              </w:rPr>
            </w:pPr>
            <w:r>
              <w:rPr>
                <w:szCs w:val="24"/>
              </w:rPr>
              <w:t>1</w:t>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lang w:val="vi-VN"/>
              </w:rPr>
              <w:t>Bộ xét nghiệm định lượng virus viêm gan B</w:t>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540" w:leader="none"/>
                <w:tab w:val="left" w:pos="720" w:leader="none"/>
                <w:tab w:val="left" w:pos="810" w:leader="none"/>
              </w:tabs>
              <w:spacing w:lineRule="auto" w:line="276"/>
              <w:ind w:end="-20"/>
              <w:jc w:val="center"/>
              <w:rPr>
                <w:color w:val="000000"/>
                <w:sz w:val="24"/>
                <w:szCs w:val="24"/>
              </w:rPr>
            </w:pPr>
            <w:r>
              <w:rPr>
                <w:color w:val="000000"/>
                <w:sz w:val="24"/>
                <w:szCs w:val="24"/>
              </w:rPr>
              <w:t>HBV ELITe MGB® Kit /RTK602ING</w:t>
            </w:r>
          </w:p>
        </w:tc>
        <w:tc>
          <w:tcPr>
            <w:tcW w:w="111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ELITechGroup S.p.A.</w:t>
            </w:r>
          </w:p>
        </w:tc>
        <w:tc>
          <w:tcPr>
            <w:tcW w:w="6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2025 trở về sau</w:t>
            </w:r>
          </w:p>
        </w:tc>
        <w:tc>
          <w:tcPr>
            <w:tcW w:w="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Italy/ Ý</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ELITechGroup S.p.A.</w:t>
            </w:r>
          </w:p>
        </w:tc>
        <w:tc>
          <w:tcPr>
            <w:tcW w:w="4880" w:type="dxa"/>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4"/>
                <w:szCs w:val="24"/>
              </w:rPr>
            </w:pPr>
            <w:r>
              <w:rPr>
                <w:color w:val="000000"/>
                <w:sz w:val="24"/>
                <w:szCs w:val="24"/>
                <w:lang w:val="vi-VN"/>
              </w:rPr>
              <w:t>-</w:t>
            </w:r>
            <w:r>
              <w:rPr>
                <w:color w:val="000000"/>
                <w:sz w:val="24"/>
                <w:szCs w:val="24"/>
              </w:rPr>
              <w:t xml:space="preserve"> Để phát hiện và định lượng DNA của Vi-rút Viêm gan B (HBV) được tách chiết từ các mẫu bệnh phẩm.  </w:t>
              <w:br/>
            </w:r>
            <w:r>
              <w:rPr>
                <w:color w:val="000000"/>
                <w:sz w:val="24"/>
                <w:szCs w:val="24"/>
                <w:lang w:val="vi-VN"/>
              </w:rPr>
              <w:t>-</w:t>
            </w:r>
            <w:r>
              <w:rPr>
                <w:color w:val="000000"/>
                <w:sz w:val="24"/>
                <w:szCs w:val="24"/>
              </w:rPr>
              <w:t xml:space="preserve"> Thành phần: </w:t>
              <w:br/>
              <w:t xml:space="preserve">Hoá chất phản ứng (HBV Mix) </w:t>
              <w:br/>
              <w:t xml:space="preserve">Thang chuẩn (HBV Standard) </w:t>
              <w:br/>
              <w:t>Chứng dương (HBV Positive Control)</w:t>
              <w:br/>
              <w:t>Chứng âm (HBV Internal Control)</w:t>
              <w:br/>
            </w:r>
            <w:r>
              <w:rPr>
                <w:color w:val="000000"/>
                <w:sz w:val="24"/>
                <w:szCs w:val="24"/>
                <w:lang w:val="vi-VN"/>
              </w:rPr>
              <w:t xml:space="preserve">- </w:t>
            </w:r>
            <w:r>
              <w:rPr>
                <w:color w:val="000000"/>
                <w:sz w:val="24"/>
                <w:szCs w:val="24"/>
              </w:rPr>
              <w:t xml:space="preserve">Ngưỡng phát hiện (LoD): 9 IU/mL (38 copies/mL) mẫu huyết thanh, huyết tương </w:t>
              <w:br/>
            </w:r>
            <w:r>
              <w:rPr>
                <w:color w:val="000000"/>
                <w:sz w:val="24"/>
                <w:szCs w:val="24"/>
                <w:lang w:val="vi-VN"/>
              </w:rPr>
              <w:t>-</w:t>
            </w:r>
            <w:r>
              <w:rPr>
                <w:color w:val="000000"/>
                <w:sz w:val="24"/>
                <w:szCs w:val="24"/>
              </w:rPr>
              <w:t xml:space="preserve"> Độ đặc hiệu: 97.6%</w:t>
            </w:r>
          </w:p>
        </w:tc>
        <w:tc>
          <w:tcPr>
            <w:tcW w:w="68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Test</w:t>
            </w:r>
          </w:p>
        </w:tc>
        <w:tc>
          <w:tcPr>
            <w:tcW w:w="83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lang w:val="vi-VN"/>
              </w:rPr>
              <w:t>4.</w:t>
            </w:r>
            <w:r>
              <w:rPr>
                <w:color w:val="000000"/>
                <w:sz w:val="24"/>
                <w:szCs w:val="24"/>
              </w:rPr>
              <w:t>320</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Sub-ClauseText"/>
              <w:snapToGrid w:val="false"/>
              <w:spacing w:before="0" w:after="0"/>
              <w:jc w:val="center"/>
              <w:rPr>
                <w:szCs w:val="24"/>
              </w:rPr>
            </w:pPr>
            <w:r>
              <w:rPr>
                <w:color w:val="000000"/>
                <w:sz w:val="24"/>
                <w:szCs w:val="24"/>
              </w:rPr>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end"/>
              <w:rPr>
                <w:szCs w:val="24"/>
                <w:lang w:val="vi-VN"/>
              </w:rPr>
            </w:pPr>
            <w:r>
              <w:rPr>
                <w:szCs w:val="24"/>
                <w:lang w:val="vi-VN"/>
              </w:rPr>
              <w:t>354.375</w:t>
            </w:r>
          </w:p>
        </w:tc>
      </w:tr>
      <w:tr>
        <w:trPr>
          <w:trHeight w:val="437" w:hRule="atLeast"/>
        </w:trPr>
        <w:tc>
          <w:tcPr>
            <w:tcW w:w="520"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120" w:after="120"/>
              <w:jc w:val="center"/>
              <w:rPr>
                <w:szCs w:val="24"/>
              </w:rPr>
            </w:pPr>
            <w:r>
              <w:rPr>
                <w:szCs w:val="24"/>
                <w:lang w:val="vi-VN"/>
              </w:rPr>
              <w:t>2</w:t>
            </w:r>
          </w:p>
        </w:tc>
        <w:tc>
          <w:tcPr>
            <w:tcW w:w="1257" w:type="dxa"/>
            <w:tcBorders>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Bộ xét nghiệm định lượng virus Viêm gan C</w:t>
            </w:r>
          </w:p>
        </w:tc>
        <w:tc>
          <w:tcPr>
            <w:tcW w:w="975" w:type="dxa"/>
            <w:tcBorders>
              <w:start w:val="single" w:sz="4" w:space="0" w:color="000000"/>
              <w:bottom w:val="single" w:sz="4" w:space="0" w:color="000000"/>
              <w:end w:val="single" w:sz="4" w:space="0" w:color="000000"/>
            </w:tcBorders>
            <w:vAlign w:val="center"/>
          </w:tcPr>
          <w:p>
            <w:pPr>
              <w:pStyle w:val="Normal"/>
              <w:tabs>
                <w:tab w:val="left" w:pos="540" w:leader="none"/>
                <w:tab w:val="left" w:pos="720" w:leader="none"/>
                <w:tab w:val="left" w:pos="810" w:leader="none"/>
              </w:tabs>
              <w:spacing w:lineRule="auto" w:line="276"/>
              <w:ind w:end="-20"/>
              <w:jc w:val="center"/>
              <w:rPr>
                <w:color w:val="000000"/>
                <w:sz w:val="24"/>
                <w:szCs w:val="24"/>
              </w:rPr>
            </w:pPr>
            <w:r>
              <w:rPr>
                <w:color w:val="000000"/>
                <w:sz w:val="24"/>
                <w:szCs w:val="24"/>
              </w:rPr>
              <w:t>HCV ELITe MGB® Kit/RTK601ING</w:t>
            </w:r>
          </w:p>
        </w:tc>
        <w:tc>
          <w:tcPr>
            <w:tcW w:w="1114" w:type="dxa"/>
            <w:tcBorders>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ELITechGroup S.p.A.</w:t>
            </w:r>
          </w:p>
        </w:tc>
        <w:tc>
          <w:tcPr>
            <w:tcW w:w="693" w:type="dxa"/>
            <w:tcBorders>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2025 trở về sau</w:t>
            </w:r>
          </w:p>
        </w:tc>
        <w:tc>
          <w:tcPr>
            <w:tcW w:w="835" w:type="dxa"/>
            <w:tcBorders>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Italy/ Ý</w:t>
            </w:r>
          </w:p>
        </w:tc>
        <w:tc>
          <w:tcPr>
            <w:tcW w:w="1115" w:type="dxa"/>
            <w:tcBorders>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ELITechGroup S.p.A.</w:t>
            </w:r>
          </w:p>
        </w:tc>
        <w:tc>
          <w:tcPr>
            <w:tcW w:w="4880" w:type="dxa"/>
            <w:tcBorders>
              <w:start w:val="single" w:sz="4" w:space="0" w:color="000000"/>
              <w:bottom w:val="single" w:sz="4" w:space="0" w:color="000000"/>
              <w:end w:val="single" w:sz="4" w:space="0" w:color="000000"/>
            </w:tcBorders>
            <w:vAlign w:val="center"/>
          </w:tcPr>
          <w:p>
            <w:pPr>
              <w:pStyle w:val="Normal"/>
              <w:rPr>
                <w:color w:val="000000"/>
                <w:sz w:val="24"/>
                <w:szCs w:val="24"/>
              </w:rPr>
            </w:pPr>
            <w:r>
              <w:rPr>
                <w:color w:val="000000"/>
                <w:sz w:val="24"/>
                <w:szCs w:val="24"/>
                <w:lang w:val="vi-VN"/>
              </w:rPr>
              <w:t>-</w:t>
            </w:r>
            <w:r>
              <w:rPr>
                <w:color w:val="000000"/>
                <w:sz w:val="24"/>
                <w:szCs w:val="24"/>
              </w:rPr>
              <w:t xml:space="preserve"> Xét nghiệm phiên mã ngược axit nucleic và khuếch đại định lượng để phát hiện và định lượng RNA của vi rút viêm gan C </w:t>
              <w:br/>
            </w:r>
            <w:r>
              <w:rPr>
                <w:color w:val="000000"/>
                <w:sz w:val="24"/>
                <w:szCs w:val="24"/>
                <w:lang w:val="vi-VN"/>
              </w:rPr>
              <w:t>-</w:t>
            </w:r>
            <w:r>
              <w:rPr>
                <w:color w:val="000000"/>
                <w:sz w:val="24"/>
                <w:szCs w:val="24"/>
              </w:rPr>
              <w:t xml:space="preserve"> Thành phần: </w:t>
            </w:r>
          </w:p>
          <w:p>
            <w:pPr>
              <w:pStyle w:val="Normal"/>
              <w:rPr>
                <w:color w:val="000000"/>
                <w:sz w:val="24"/>
                <w:szCs w:val="24"/>
              </w:rPr>
            </w:pPr>
            <w:r>
              <w:rPr>
                <w:color w:val="000000"/>
                <w:sz w:val="24"/>
                <w:szCs w:val="24"/>
              </w:rPr>
              <w:t>Hoá chất phản ứng (HCV Mix)</w:t>
            </w:r>
          </w:p>
          <w:p>
            <w:pPr>
              <w:pStyle w:val="Normal"/>
              <w:rPr>
                <w:color w:val="000000"/>
                <w:sz w:val="24"/>
                <w:szCs w:val="24"/>
              </w:rPr>
            </w:pPr>
            <w:r>
              <w:rPr>
                <w:color w:val="000000"/>
                <w:sz w:val="24"/>
                <w:szCs w:val="24"/>
              </w:rPr>
              <w:t>Thang chuẩn định lượng (HCV Standard)</w:t>
            </w:r>
          </w:p>
          <w:p>
            <w:pPr>
              <w:pStyle w:val="Normal"/>
              <w:rPr>
                <w:color w:val="000000"/>
                <w:sz w:val="24"/>
                <w:szCs w:val="24"/>
              </w:rPr>
            </w:pPr>
            <w:r>
              <w:rPr>
                <w:color w:val="000000"/>
                <w:sz w:val="24"/>
                <w:szCs w:val="24"/>
              </w:rPr>
              <w:t>Chứng dương (HCV Positive</w:t>
            </w:r>
            <w:r>
              <w:rPr>
                <w:color w:val="000000"/>
                <w:sz w:val="24"/>
                <w:szCs w:val="24"/>
                <w:lang w:val="vi-VN"/>
              </w:rPr>
              <w:t xml:space="preserve"> </w:t>
            </w:r>
            <w:r>
              <w:rPr>
                <w:color w:val="000000"/>
                <w:sz w:val="24"/>
                <w:szCs w:val="24"/>
              </w:rPr>
              <w:t>Control)</w:t>
            </w:r>
          </w:p>
          <w:p>
            <w:pPr>
              <w:pStyle w:val="Normal"/>
              <w:rPr>
                <w:color w:val="000000"/>
                <w:sz w:val="24"/>
                <w:szCs w:val="24"/>
              </w:rPr>
            </w:pPr>
            <w:r>
              <w:rPr>
                <w:color w:val="000000"/>
                <w:sz w:val="24"/>
                <w:szCs w:val="24"/>
              </w:rPr>
              <w:t>Chứng âm (HCV Internal Control)</w:t>
              <w:br/>
            </w:r>
            <w:r>
              <w:rPr>
                <w:color w:val="000000"/>
                <w:sz w:val="24"/>
                <w:szCs w:val="24"/>
                <w:lang w:val="vi-VN"/>
              </w:rPr>
              <w:t xml:space="preserve">- </w:t>
            </w:r>
            <w:r>
              <w:rPr>
                <w:color w:val="000000"/>
                <w:sz w:val="24"/>
                <w:szCs w:val="24"/>
              </w:rPr>
              <w:t>Ngưỡng phát hiện (LoD): 26 IU/mL (11 copies/mL) mẫu huyết thanh, huyết tương</w:t>
              <w:br/>
            </w:r>
            <w:r>
              <w:rPr>
                <w:color w:val="000000"/>
                <w:sz w:val="24"/>
                <w:szCs w:val="24"/>
                <w:lang w:val="vi-VN"/>
              </w:rPr>
              <w:t xml:space="preserve">- </w:t>
            </w:r>
            <w:r>
              <w:rPr>
                <w:color w:val="000000"/>
                <w:sz w:val="24"/>
                <w:szCs w:val="24"/>
              </w:rPr>
              <w:t>Độ đặc hiệu: 100%</w:t>
            </w:r>
          </w:p>
        </w:tc>
        <w:tc>
          <w:tcPr>
            <w:tcW w:w="687" w:type="dxa"/>
            <w:tcBorders>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Test</w:t>
            </w:r>
          </w:p>
        </w:tc>
        <w:tc>
          <w:tcPr>
            <w:tcW w:w="832" w:type="dxa"/>
            <w:tcBorders>
              <w:start w:val="single" w:sz="4" w:space="0" w:color="000000"/>
              <w:bottom w:val="single" w:sz="4" w:space="0" w:color="000000"/>
              <w:end w:val="single" w:sz="4" w:space="0" w:color="000000"/>
            </w:tcBorders>
            <w:shd w:fill="FFFFFF" w:val="clear"/>
            <w:vAlign w:val="center"/>
          </w:tcPr>
          <w:p>
            <w:pPr>
              <w:pStyle w:val="Normal"/>
              <w:jc w:val="center"/>
              <w:rPr>
                <w:color w:val="000000"/>
                <w:sz w:val="24"/>
                <w:szCs w:val="24"/>
              </w:rPr>
            </w:pPr>
            <w:r>
              <w:rPr>
                <w:color w:val="000000"/>
                <w:sz w:val="24"/>
                <w:szCs w:val="24"/>
              </w:rPr>
              <w:t>960</w:t>
            </w:r>
          </w:p>
        </w:tc>
        <w:tc>
          <w:tcPr>
            <w:tcW w:w="701" w:type="dxa"/>
            <w:tcBorders>
              <w:top w:val="single" w:sz="4" w:space="0" w:color="000000"/>
              <w:start w:val="single" w:sz="4" w:space="0" w:color="000000"/>
              <w:bottom w:val="single" w:sz="4" w:space="0" w:color="000000"/>
              <w:end w:val="single" w:sz="4" w:space="0" w:color="000000"/>
            </w:tcBorders>
            <w:vAlign w:val="center"/>
          </w:tcPr>
          <w:p>
            <w:pPr>
              <w:pStyle w:val="Sub-ClauseText"/>
              <w:snapToGrid w:val="false"/>
              <w:spacing w:before="0" w:after="0"/>
              <w:jc w:val="center"/>
              <w:rPr>
                <w:szCs w:val="24"/>
              </w:rPr>
            </w:pPr>
            <w:r>
              <w:rPr>
                <w:color w:val="000000"/>
                <w:sz w:val="24"/>
                <w:szCs w:val="24"/>
              </w:rPr>
            </w:r>
          </w:p>
        </w:tc>
        <w:tc>
          <w:tcPr>
            <w:tcW w:w="1252"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end"/>
              <w:rPr>
                <w:szCs w:val="24"/>
                <w:lang w:val="vi-VN"/>
              </w:rPr>
            </w:pPr>
            <w:r>
              <w:rPr>
                <w:szCs w:val="24"/>
                <w:lang w:val="vi-VN"/>
              </w:rPr>
              <w:t>433.125</w:t>
            </w:r>
          </w:p>
        </w:tc>
      </w:tr>
      <w:tr>
        <w:trPr>
          <w:trHeight w:val="376" w:hRule="atLeast"/>
        </w:trPr>
        <w:tc>
          <w:tcPr>
            <w:tcW w:w="14861" w:type="dxa"/>
            <w:gridSpan w:val="12"/>
            <w:tcBorders>
              <w:top w:val="single" w:sz="4" w:space="0" w:color="000000"/>
              <w:start w:val="single" w:sz="4" w:space="0" w:color="000000"/>
              <w:bottom w:val="single" w:sz="4" w:space="0" w:color="000000"/>
              <w:end w:val="single" w:sz="4" w:space="0" w:color="000000"/>
            </w:tcBorders>
            <w:vAlign w:val="center"/>
          </w:tcPr>
          <w:p>
            <w:pPr>
              <w:pStyle w:val="Sub-ClauseText"/>
              <w:spacing w:before="120" w:after="120"/>
              <w:jc w:val="start"/>
              <w:rPr>
                <w:b/>
                <w:i/>
                <w:szCs w:val="24"/>
                <w:lang w:val="vi-VN"/>
              </w:rPr>
            </w:pPr>
            <w:r>
              <w:rPr>
                <w:b/>
                <w:i/>
                <w:szCs w:val="24"/>
                <w:lang w:val="vi-VN"/>
              </w:rPr>
              <w:t>Tổng: 02 khoản</w:t>
            </w:r>
          </w:p>
        </w:tc>
      </w:tr>
    </w:tbl>
    <w:p>
      <w:pPr>
        <w:sectPr>
          <w:headerReference w:type="default" r:id="rId6"/>
          <w:headerReference w:type="first" r:id="rId7"/>
          <w:footerReference w:type="default" r:id="rId8"/>
          <w:footerReference w:type="first" r:id="rId9"/>
          <w:type w:val="nextPage"/>
          <w:pgSz w:orient="landscape" w:w="16838" w:h="11906"/>
          <w:pgMar w:left="1134" w:right="1134" w:gutter="0" w:header="567" w:top="1701" w:footer="340" w:bottom="1134"/>
          <w:pgNumType w:fmt="decimal"/>
          <w:formProt w:val="false"/>
          <w:textDirection w:val="lrTb"/>
          <w:docGrid w:type="default" w:linePitch="360" w:charSpace="0"/>
        </w:sectPr>
      </w:pPr>
    </w:p>
    <w:p>
      <w:pPr>
        <w:pStyle w:val="Normal"/>
        <w:spacing w:lineRule="auto" w:line="300" w:before="40" w:after="0"/>
        <w:rPr>
          <w:sz w:val="28"/>
          <w:szCs w:val="28"/>
        </w:rPr>
      </w:pPr>
      <w:r>
        <w:rPr>
          <w:b/>
          <w:bCs/>
          <w:sz w:val="28"/>
          <w:szCs w:val="28"/>
        </w:rPr>
        <w:t xml:space="preserve"> </w:t>
      </w:r>
      <w:r>
        <w:rPr>
          <w:b/>
          <w:bCs/>
          <w:sz w:val="28"/>
          <w:szCs w:val="28"/>
        </w:rPr>
        <w:t>-</w:t>
      </w:r>
      <w:r>
        <w:rPr>
          <w:sz w:val="28"/>
          <w:szCs w:val="28"/>
        </w:rPr>
        <w:t xml:space="preserve"> </w:t>
      </w:r>
      <w:r>
        <w:rPr>
          <w:sz w:val="28"/>
          <w:szCs w:val="28"/>
          <w:lang w:val="pt-BR"/>
        </w:rPr>
        <w:t>Tài liệu gửi kèm theo: Tờ trình và các tài liệu khác có liên quan.</w:t>
      </w:r>
    </w:p>
    <w:p>
      <w:pPr>
        <w:pStyle w:val="Normal"/>
        <w:tabs>
          <w:tab w:val="clear" w:pos="720"/>
          <w:tab w:val="left" w:pos="567" w:leader="none"/>
        </w:tabs>
        <w:spacing w:lineRule="auto" w:line="300" w:before="40" w:after="0"/>
        <w:jc w:val="both"/>
        <w:rPr>
          <w:sz w:val="28"/>
          <w:szCs w:val="28"/>
        </w:rPr>
      </w:pPr>
      <w:r>
        <w:rPr>
          <w:sz w:val="28"/>
          <w:szCs w:val="28"/>
        </w:rPr>
      </w:r>
    </w:p>
    <w:tbl>
      <w:tblPr>
        <w:tblW w:w="9288" w:type="dxa"/>
        <w:jc w:val="start"/>
        <w:tblInd w:w="0" w:type="dxa"/>
        <w:tblLayout w:type="fixed"/>
        <w:tblCellMar>
          <w:top w:w="0" w:type="dxa"/>
          <w:start w:w="108" w:type="dxa"/>
          <w:bottom w:w="0" w:type="dxa"/>
          <w:end w:w="108" w:type="dxa"/>
        </w:tblCellMar>
      </w:tblPr>
      <w:tblGrid>
        <w:gridCol w:w="4633"/>
        <w:gridCol w:w="4655"/>
      </w:tblGrid>
      <w:tr>
        <w:trPr/>
        <w:tc>
          <w:tcPr>
            <w:tcW w:w="4633" w:type="dxa"/>
            <w:tcBorders/>
          </w:tcPr>
          <w:p>
            <w:pPr>
              <w:pStyle w:val="Normal"/>
              <w:tabs>
                <w:tab w:val="clear" w:pos="720"/>
                <w:tab w:val="left" w:pos="567" w:leader="none"/>
              </w:tabs>
              <w:spacing w:lineRule="auto" w:line="300"/>
              <w:rPr>
                <w:i/>
                <w:sz w:val="28"/>
                <w:szCs w:val="28"/>
              </w:rPr>
            </w:pPr>
            <w:r>
              <w:rPr>
                <w:b/>
                <w:i/>
                <w:sz w:val="28"/>
                <w:szCs w:val="28"/>
                <w:lang w:val="pt-BR"/>
              </w:rPr>
              <w:t>N</w:t>
            </w:r>
            <w:r>
              <w:rPr>
                <w:b/>
                <w:i/>
                <w:sz w:val="28"/>
                <w:szCs w:val="28"/>
                <w:lang w:val="vi-VN"/>
              </w:rPr>
              <w:t>ơi nhận</w:t>
            </w:r>
            <w:r>
              <w:rPr>
                <w:i/>
                <w:sz w:val="28"/>
                <w:szCs w:val="28"/>
              </w:rPr>
              <w:t>:</w:t>
            </w:r>
          </w:p>
          <w:p>
            <w:pPr>
              <w:pStyle w:val="Normal"/>
              <w:tabs>
                <w:tab w:val="clear" w:pos="720"/>
                <w:tab w:val="left" w:pos="567" w:leader="none"/>
              </w:tabs>
              <w:spacing w:lineRule="auto" w:line="300"/>
              <w:rPr>
                <w:sz w:val="28"/>
                <w:szCs w:val="28"/>
                <w:lang w:val="pt-BR"/>
              </w:rPr>
            </w:pPr>
            <w:r>
              <w:rPr>
                <w:sz w:val="28"/>
                <w:szCs w:val="28"/>
                <w:lang w:val="pt-BR"/>
              </w:rPr>
              <w:t>- Như trên;</w:t>
            </w:r>
          </w:p>
          <w:p>
            <w:pPr>
              <w:pStyle w:val="BodyText2"/>
              <w:spacing w:lineRule="auto" w:line="300" w:before="0" w:after="0"/>
              <w:rPr>
                <w:i/>
                <w:sz w:val="28"/>
                <w:szCs w:val="28"/>
                <w:lang w:val="en-US" w:eastAsia="en-US"/>
              </w:rPr>
            </w:pPr>
            <w:r>
              <w:rPr>
                <w:sz w:val="28"/>
                <w:szCs w:val="28"/>
                <w:lang w:val="en-US" w:eastAsia="en-US"/>
              </w:rPr>
              <w:t>- Lưu: VT, TCG.</w:t>
            </w:r>
          </w:p>
        </w:tc>
        <w:tc>
          <w:tcPr>
            <w:tcW w:w="4655" w:type="dxa"/>
            <w:tcBorders/>
          </w:tcPr>
          <w:p>
            <w:pPr>
              <w:pStyle w:val="Normal"/>
              <w:spacing w:lineRule="auto" w:line="300"/>
              <w:jc w:val="center"/>
              <w:rPr>
                <w:b/>
                <w:spacing w:val="-14"/>
                <w:sz w:val="28"/>
                <w:szCs w:val="28"/>
                <w:lang w:val="pt-BR"/>
              </w:rPr>
            </w:pPr>
            <w:r>
              <w:rPr>
                <w:b/>
                <w:spacing w:val="-14"/>
                <w:sz w:val="28"/>
                <w:szCs w:val="28"/>
                <w:lang w:val="pt-BR"/>
              </w:rPr>
              <w:t>TỔ TRƯỞNG TỔ CHUYÊN GIA</w:t>
            </w:r>
          </w:p>
          <w:p>
            <w:pPr>
              <w:pStyle w:val="BodyText2"/>
              <w:spacing w:lineRule="auto" w:line="300" w:before="240" w:after="0"/>
              <w:jc w:val="center"/>
              <w:rPr>
                <w:b/>
                <w:sz w:val="28"/>
                <w:szCs w:val="28"/>
                <w:lang w:val="en-US" w:eastAsia="en-US"/>
              </w:rPr>
            </w:pPr>
            <w:r>
              <w:rPr>
                <w:b/>
                <w:spacing w:val="-14"/>
                <w:sz w:val="28"/>
                <w:szCs w:val="28"/>
                <w:lang w:val="en-US" w:eastAsia="en-US"/>
              </w:rPr>
            </w:r>
          </w:p>
          <w:p>
            <w:pPr>
              <w:pStyle w:val="BodyText2"/>
              <w:spacing w:lineRule="auto" w:line="300" w:before="240" w:after="0"/>
              <w:jc w:val="center"/>
              <w:rPr>
                <w:b/>
                <w:sz w:val="28"/>
                <w:szCs w:val="28"/>
                <w:lang w:val="en-US" w:eastAsia="en-US"/>
              </w:rPr>
            </w:pPr>
            <w:r>
              <w:rPr>
                <w:b/>
                <w:sz w:val="28"/>
                <w:szCs w:val="28"/>
                <w:lang w:val="en-US" w:eastAsia="en-US"/>
              </w:rPr>
            </w:r>
          </w:p>
          <w:p>
            <w:pPr>
              <w:pStyle w:val="BodyText2"/>
              <w:spacing w:lineRule="auto" w:line="300" w:before="240" w:after="0"/>
              <w:jc w:val="center"/>
              <w:rPr>
                <w:b/>
                <w:sz w:val="28"/>
                <w:szCs w:val="28"/>
                <w:lang w:val="en-US" w:eastAsia="en-US"/>
              </w:rPr>
            </w:pPr>
            <w:r>
              <w:rPr>
                <w:b/>
                <w:sz w:val="28"/>
                <w:szCs w:val="28"/>
                <w:lang w:val="en-US" w:eastAsia="en-US"/>
              </w:rPr>
            </w:r>
          </w:p>
          <w:p>
            <w:pPr>
              <w:pStyle w:val="BodyText2"/>
              <w:spacing w:lineRule="auto" w:line="300" w:before="240" w:after="0"/>
              <w:jc w:val="center"/>
              <w:rPr>
                <w:i/>
                <w:sz w:val="28"/>
                <w:szCs w:val="28"/>
                <w:lang w:val="vi-VN" w:eastAsia="en-US"/>
              </w:rPr>
            </w:pPr>
            <w:r>
              <w:rPr>
                <w:b/>
                <w:sz w:val="28"/>
                <w:szCs w:val="28"/>
                <w:lang w:val="vi-VN" w:eastAsia="en-US"/>
              </w:rPr>
              <w:t>Lê Na</w:t>
            </w:r>
          </w:p>
        </w:tc>
      </w:tr>
    </w:tbl>
    <w:p>
      <w:pPr>
        <w:pStyle w:val="BodyText2"/>
        <w:spacing w:lineRule="auto" w:line="240" w:before="80" w:after="80"/>
        <w:rPr>
          <w:sz w:val="28"/>
          <w:szCs w:val="28"/>
          <w:lang w:val="pt-BR"/>
        </w:rPr>
      </w:pPr>
      <w:r>
        <w:rPr>
          <w:sz w:val="28"/>
          <w:szCs w:val="28"/>
          <w:lang w:val="pt-BR"/>
        </w:rPr>
      </w:r>
    </w:p>
    <w:sectPr>
      <w:headerReference w:type="default" r:id="rId10"/>
      <w:headerReference w:type="first" r:id="rId11"/>
      <w:footerReference w:type="default" r:id="rId12"/>
      <w:footerReference w:type="first" r:id="rId13"/>
      <w:type w:val="nextPage"/>
      <w:pgSz w:w="11906" w:h="16838"/>
      <w:pgMar w:left="1701" w:right="1134" w:gutter="0" w:header="567" w:top="1134"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VnTime">
    <w:altName w:val="Courier New"/>
    <w:charset w:val="00" w:characterSet="windows-1252"/>
    <w:family w:val="swiss"/>
    <w:pitch w:val="variable"/>
  </w:font>
  <w:font w:name="Tahoma">
    <w:charset w:val="00" w:characterSet="windows-1252"/>
    <w:family w:val="swiss"/>
    <w:pitch w:val="variable"/>
  </w:font>
  <w:font w:name="TimesNewRomanPSMT">
    <w:altName w:val="Times New Roman"/>
    <w:charset w:val="00" w:characterSet="windows-1252"/>
    <w:family w:val="roma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5</w:t>
    </w:r>
    <w:r>
      <w:rPr>
        <w:sz w:val="26"/>
        <w:szCs w:val="26"/>
      </w:rPr>
      <w:fldChar w:fldCharType="end"/>
    </w:r>
  </w:p>
  <w:p>
    <w:pPr>
      <w:pStyle w:val="Header"/>
      <w:rPr/>
    </w:pPr>
    <w:r>
      <w:rPr>
        <w:sz w:val="26"/>
        <w:szCs w:val="2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6</w:t>
    </w:r>
    <w:r>
      <w:rPr>
        <w:sz w:val="26"/>
        <w:szCs w:val="26"/>
      </w:rPr>
      <w:fldChar w:fldCharType="end"/>
    </w:r>
  </w:p>
  <w:p>
    <w:pPr>
      <w:pStyle w:val="Header"/>
      <w:rPr/>
    </w:pPr>
    <w:r>
      <w:rPr>
        <w:sz w:val="26"/>
        <w:szCs w:val="26"/>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7</w:t>
    </w:r>
    <w:r>
      <w:rPr>
        <w:sz w:val="26"/>
        <w:szCs w:val="26"/>
      </w:rPr>
      <w:fldChar w:fldCharType="end"/>
    </w:r>
  </w:p>
  <w:p>
    <w:pPr>
      <w:pStyle w:val="Header"/>
      <w:rPr/>
    </w:pPr>
    <w:r>
      <w:rPr>
        <w:sz w:val="26"/>
        <w:szCs w:val="26"/>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927" w:hanging="360"/>
      </w:pPr>
      <w:rPr/>
    </w:lvl>
  </w:abstractNum>
  <w:num w:numId="1">
    <w:abstractNumId w:val="1"/>
  </w:num>
  <w:num w:numId="2">
    <w:abstractNumId w:val="2"/>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jc w:val="center"/>
      <w:outlineLvl w:val="1"/>
    </w:pPr>
    <w:rPr>
      <w:rFonts w:ascii="Times New Roman" w:hAnsi="Times New Roman" w:cs="Times New Roman"/>
      <w:b/>
      <w:bCs/>
    </w:rPr>
  </w:style>
  <w:style w:type="paragraph" w:styleId="Heading4">
    <w:name w:val="heading 4"/>
    <w:basedOn w:val="Normal"/>
    <w:next w:val="Normal"/>
    <w:qFormat/>
    <w:pPr>
      <w:keepNext w:val="true"/>
      <w:numPr>
        <w:ilvl w:val="3"/>
        <w:numId w:val="1"/>
      </w:numPr>
      <w:jc w:val="center"/>
      <w:outlineLvl w:val="3"/>
    </w:pPr>
    <w:rPr>
      <w:rFonts w:ascii=".VnTimeH;Courier New" w:hAnsi=".VnTimeH;Courier New" w:cs=".VnTimeH;Courier New"/>
      <w:b/>
      <w:sz w:val="42"/>
      <w:szCs w:val="24"/>
    </w:rPr>
  </w:style>
  <w:style w:type="character" w:styleId="WW8Num1z0">
    <w:name w:val="WW8Num1z0"/>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z w:val="20"/>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DefaultParagraphFont">
    <w:name w:val="Default Paragraph Font"/>
    <w:qFormat/>
    <w:rPr/>
  </w:style>
  <w:style w:type="character" w:styleId="PageNumber">
    <w:name w:val="page number"/>
    <w:basedOn w:val="DefaultParagraphFont"/>
    <w:rPr/>
  </w:style>
  <w:style w:type="character" w:styleId="BodyText2Char">
    <w:name w:val="Body Text 2 Char"/>
    <w:qFormat/>
    <w:rPr>
      <w:rFonts w:ascii=".VnTime;Courier New" w:hAnsi=".VnTime;Courier New" w:cs=".VnTime;Courier New"/>
      <w:sz w:val="28"/>
      <w:szCs w:val="28"/>
    </w:rPr>
  </w:style>
  <w:style w:type="character" w:styleId="BodyTextIndent2Char">
    <w:name w:val="Body Text Indent 2 Char"/>
    <w:qFormat/>
    <w:rPr>
      <w:sz w:val="28"/>
      <w:szCs w:val="28"/>
    </w:rPr>
  </w:style>
  <w:style w:type="character" w:styleId="BalloonTextChar">
    <w:name w:val="Balloon Text Char"/>
    <w:qFormat/>
    <w:rPr>
      <w:rFonts w:ascii="Tahoma" w:hAnsi="Tahoma" w:cs="Tahoma"/>
      <w:sz w:val="16"/>
      <w:szCs w:val="16"/>
      <w:lang w:val="en-US"/>
    </w:rPr>
  </w:style>
  <w:style w:type="character" w:styleId="Heading1Char">
    <w:name w:val="Heading 1 Char"/>
    <w:qFormat/>
    <w:rPr>
      <w:rFonts w:ascii="Cambria" w:hAnsi="Cambria" w:eastAsia="Times New Roman" w:cs="Times New Roman"/>
      <w:b/>
      <w:bCs/>
      <w:kern w:val="2"/>
      <w:sz w:val="32"/>
      <w:szCs w:val="32"/>
    </w:rPr>
  </w:style>
  <w:style w:type="character" w:styleId="fontstyle01">
    <w:name w:val="fontstyle01"/>
    <w:qFormat/>
    <w:rPr>
      <w:rFonts w:ascii="TimesNewRomanPSMT;Times New Roman" w:hAnsi="TimesNewRomanPSMT;Times New Roman" w:cs="TimesNewRomanPSMT;Times New Roman"/>
      <w:b w:val="false"/>
      <w:bCs w:val="false"/>
      <w:i w:val="false"/>
      <w:iCs w:val="false"/>
      <w:color w:val="000000"/>
      <w:sz w:val="28"/>
      <w:szCs w:val="28"/>
    </w:rPr>
  </w:style>
  <w:style w:type="character" w:styleId="FooterChar">
    <w:name w:val="Footer Char"/>
    <w:qFormat/>
    <w:rPr>
      <w:rFonts w:ascii=".VnTime;Courier New" w:hAnsi=".VnTime;Courier New" w:cs=".VnTime;Courier New"/>
      <w:sz w:val="28"/>
      <w:szCs w:val="28"/>
    </w:rPr>
  </w:style>
  <w:style w:type="character" w:styleId="HeaderChar">
    <w:name w:val="Header 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720" w:start="0" w:end="0"/>
      <w:jc w:val="both"/>
    </w:pPr>
    <w:rPr>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odyText2">
    <w:name w:val="Body Text 2"/>
    <w:basedOn w:val="Normal"/>
    <w:qFormat/>
    <w:pPr>
      <w:spacing w:lineRule="auto" w:line="480" w:before="0" w:after="120"/>
    </w:pPr>
    <w:rPr>
      <w:lang w:val="vi-VN"/>
    </w:rPr>
  </w:style>
  <w:style w:type="paragraph" w:styleId="BodyTextIndent2">
    <w:name w:val="Body Text Indent 2"/>
    <w:basedOn w:val="Normal"/>
    <w:qFormat/>
    <w:pPr>
      <w:spacing w:lineRule="auto" w:line="480" w:before="0" w:after="120"/>
      <w:ind w:hanging="0" w:start="360" w:end="0"/>
    </w:pPr>
    <w:rPr>
      <w:rFonts w:ascii="Times New Roman" w:hAnsi="Times New Roman" w:cs="Times New Roman"/>
      <w:lang w:val="vi-VN"/>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lineRule="auto" w:line="276" w:before="0" w:after="200"/>
      <w:ind w:hanging="0" w:start="720" w:end="0"/>
    </w:pPr>
    <w:rPr>
      <w:rFonts w:ascii="Times New Roman" w:hAnsi="Times New Roman" w:cs="Times New Roman"/>
      <w:sz w:val="22"/>
      <w:szCs w:val="22"/>
    </w:rPr>
  </w:style>
  <w:style w:type="paragraph" w:styleId="Char">
    <w:name w:val=" Char"/>
    <w:basedOn w:val="Normal"/>
    <w:qFormat/>
    <w:pPr>
      <w:spacing w:lineRule="exact" w:line="240" w:before="0" w:after="160"/>
    </w:pPr>
    <w:rPr>
      <w:rFonts w:ascii="Arial" w:hAnsi="Arial" w:cs="Arial"/>
      <w:bCs/>
      <w:sz w:val="22"/>
      <w:szCs w:val="22"/>
    </w:rPr>
  </w:style>
  <w:style w:type="paragraph" w:styleId="Char4">
    <w:name w:val="Char4"/>
    <w:basedOn w:val="Normal"/>
    <w:qFormat/>
    <w:pPr>
      <w:spacing w:lineRule="exact" w:line="240" w:before="0" w:after="160"/>
    </w:pPr>
    <w:rPr>
      <w:rFonts w:ascii="Arial" w:hAnsi="Arial" w:cs="Arial"/>
      <w:sz w:val="22"/>
      <w:szCs w:val="22"/>
    </w:rPr>
  </w:style>
  <w:style w:type="paragraph" w:styleId="Sub-ClauseText">
    <w:name w:val="Sub-Clause Text"/>
    <w:basedOn w:val="Normal"/>
    <w:qFormat/>
    <w:pPr>
      <w:spacing w:before="120" w:after="120"/>
      <w:jc w:val="both"/>
    </w:pPr>
    <w:rPr>
      <w:rFonts w:ascii="Times New Roman" w:hAnsi="Times New Roman" w:cs="Times New Roman"/>
      <w:spacing w:val="-4"/>
      <w:sz w:val="24"/>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2260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2025-04-11T14:44:00Z</dcterms:created>
  <dc:creator>hbc</dc:creator>
  <dc:description/>
  <cp:keywords/>
  <dc:language>vi-VN</dc:language>
  <cp:lastModifiedBy>COMPUTER</cp:lastModifiedBy>
  <cp:lastPrinted>2026-02-24T11:13:00Z</cp:lastPrinted>
  <dcterms:modified xsi:type="dcterms:W3CDTF">2026-03-10T15:50:00Z</dcterms:modified>
  <cp:revision>450</cp:revision>
  <dc:subject/>
  <dc:title>ñy ban nh©n d©n</dc:title>
</cp:coreProperties>
</file>