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470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Революция 1905–1907 гг.: Причины, Ход, И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тоги</w:t>
      </w:r>
    </w:p>
    <w:p w14:paraId="14EC2A9F">
      <w:pPr>
        <w:rPr>
          <w:rFonts w:hint="default" w:ascii="Times New Roman" w:hAnsi="Times New Roman" w:cs="Times New Roman"/>
          <w:sz w:val="24"/>
          <w:szCs w:val="24"/>
        </w:rPr>
      </w:pPr>
    </w:p>
    <w:p w14:paraId="483CC4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Причины:</w:t>
      </w:r>
    </w:p>
    <w:p w14:paraId="33346B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Коренные причины: Кризис царского самодержавия; непоследовательность реформ 1861 года, обострение аграрного вопроса; тяжёлое положение рабочего класса и социальные противоречия, вызванные быстрой индустриализацией; проблема национального угнетения в многонациональной империи.</w:t>
      </w:r>
    </w:p>
    <w:p w14:paraId="0E34F4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Непосредственные причины: Поражение в Русско-японской войне (1904–1905) усилило внутреннее недовольство; событие 9 января 1905 года («Кровавое воскресенье») — расстрел мирного шествия рабочих — стало катализатором революции.</w:t>
      </w:r>
    </w:p>
    <w:p w14:paraId="04E6F0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Ход (основные этапы):</w:t>
      </w:r>
    </w:p>
    <w:p w14:paraId="7DD139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Подъём и кульминация (январь–октябрь 1905 г.): Всероссийская стачка, крестьянские волнения, волнения в армии (например, восстание на броненосце «Потёмкин»). Всероссийская октябрьская политическая стачка вынудила царя Николая II издать Манифест 17 октября, обещавший гражданские свободы и создание законодательной Думы.</w:t>
      </w:r>
    </w:p>
    <w:p w14:paraId="272F22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Перелом и спад (ноябрь 1905 г. – середина 1906 г.): Часть либералов, удовлетворившись Манифестом, пошла на компромисс с властью. Декабрьское вооружённое восстание в Москве было подавлено, революционные силы разобщены. I Государственная дума (апрель–июль 1906) была распущена.</w:t>
      </w:r>
    </w:p>
    <w:p w14:paraId="0D86E1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Затухание (середина 1906 г. – июнь 1907 г.): Революционное движение продолжалось, но ослабевало, крестьянские и рабочие выступления постепенно подавлялись. II Государственная дума (февраль–июнь 1907) вновь была распущена. 3 июня 1907 года царское правительство, нарушив дух Манифеста 17 октября, без согласия Думы изменило избирательный закон, что ознаменовало окончательное поражение революции и Третьеиюньский государственный переворот.</w:t>
      </w:r>
    </w:p>
    <w:p w14:paraId="033B42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Итоги и значение:</w:t>
      </w:r>
    </w:p>
    <w:p w14:paraId="57A7A9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Ограниченные политические изменения: Впервые в России появился законодательный орган — Государственная дума, но её полномочия были ограничены, верховная власть оставалась у царя. Заложены основы многопартийности.</w:t>
      </w:r>
    </w:p>
    <w:p w14:paraId="6792B7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Социально-экономические уступки: Рабочие получили частичное право создавать профсоюзы и проводить стачки, рабочий день был сокращён. Для крестьян были отменены выкупные платежи.</w:t>
      </w:r>
    </w:p>
    <w:p w14:paraId="51217E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Недостижение коренных целей: Свергнуть царское самодержавие не удалось, аграрный и рабочий вопросы не были решены. Противоречия между режимом и обществом не устранялись.</w:t>
      </w:r>
    </w:p>
    <w:p w14:paraId="0FB48A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Накопление опыта для будущих революций: Все политические силы получили опыт политической борьбы, что заложило предпосылки для революции 1917 года.</w:t>
      </w:r>
    </w:p>
    <w:p w14:paraId="08965D9A">
      <w:pPr>
        <w:rPr>
          <w:rFonts w:hint="default" w:ascii="Times New Roman" w:hAnsi="Times New Roman" w:cs="Times New Roman"/>
          <w:sz w:val="24"/>
          <w:szCs w:val="24"/>
        </w:rPr>
      </w:pPr>
    </w:p>
    <w:p w14:paraId="53F184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Политические партии России начала XX века</w:t>
      </w:r>
    </w:p>
    <w:p w14:paraId="24C59CA6">
      <w:pPr>
        <w:rPr>
          <w:rFonts w:hint="default" w:ascii="Times New Roman" w:hAnsi="Times New Roman" w:cs="Times New Roman"/>
          <w:sz w:val="24"/>
          <w:szCs w:val="24"/>
        </w:rPr>
      </w:pPr>
    </w:p>
    <w:p w14:paraId="6A76F9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Можно классифицировать по политическому спектру, изложив их программы, социальную базу, основную деятельность и представителей:</w:t>
      </w:r>
    </w:p>
    <w:p w14:paraId="76F32B18">
      <w:pPr>
        <w:rPr>
          <w:rFonts w:hint="default" w:ascii="Times New Roman" w:hAnsi="Times New Roman" w:cs="Times New Roman"/>
          <w:sz w:val="24"/>
          <w:szCs w:val="24"/>
        </w:rPr>
      </w:pPr>
    </w:p>
    <w:p w14:paraId="641904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Буржуазные либералы:</w:t>
      </w:r>
    </w:p>
    <w:p w14:paraId="565336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Конституционно-демократическая партия (кадеты): Выступали за парламентскую монархию или демократическую республику, конституционную монархию, всеобщее избирательное право, 8-часовой рабочий день, принудительный выкуп части помещичьих земель для передачи крестьянам. Основу составляли интеллигенция и либеральные помещики.</w:t>
      </w:r>
    </w:p>
    <w:p w14:paraId="687C53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«Союз 17 октября» (октябристы): Поддерживали Манифест 17 октября, выступали за сотрудничество с царским правительством, ограниченную конституционную монархию, защиту интересов крупных землевладельцев и промышленно-торговой буржуазии. Основу составляли крупная буржуазия, бюрократия и часть помещиков.</w:t>
      </w:r>
    </w:p>
    <w:p w14:paraId="0717E1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Революционеры (левые):</w:t>
      </w:r>
    </w:p>
    <w:p w14:paraId="7F0CC0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Социал-демократы:</w:t>
      </w:r>
    </w:p>
    <w:p w14:paraId="48A45C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· Большевики: Под руководством В. И. Ленина выступали за социалистическую революцию и диктатуру пролетариата, национализацию земли. Партия рабочего авангарда.</w:t>
      </w:r>
    </w:p>
    <w:p w14:paraId="7127A0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· Меньшевики: Выступали за более широкую рабочую партию, склонялись к сотрудничеству с буржуазией в демократической революции. Опирались на часть рабочих и интеллигенции.</w:t>
      </w:r>
    </w:p>
    <w:p w14:paraId="1F1A8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Партия социалистов-революционеров (эсеры): Выражали интересы крестьянства, выступали за революционное свержение самодержавия, федеративную демократическую республику, социализацию земли (передачу в распоряжение общин). Основу составляли крестьяне и радикальная интеллигенция. Имели боевую организацию для террора.</w:t>
      </w:r>
    </w:p>
    <w:p w14:paraId="2E9864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Анархисты: Выступали против любой государственной власти, за создание союза свободных общин путём стихийных бунтов и террора. Влияние невелико, распространялось среди части рабочих и интеллигенции.</w:t>
      </w:r>
    </w:p>
    <w:p w14:paraId="3D0EF9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Монархисты (правые, черносотенные организации):</w:t>
      </w:r>
    </w:p>
    <w:p w14:paraId="73A751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«Союз русского народа» и др.: Крайний национализм, самодержавие, антисемитизм. Поддерживали царское самодержавие, выступали против революции и либеральных реформ. Опирались на часть мелкой буржуазии, бюрократии, люмпен-пролетариата, консервативных крестьян и духовенство.</w:t>
      </w:r>
    </w:p>
    <w:p w14:paraId="53AC211A">
      <w:pPr>
        <w:rPr>
          <w:rFonts w:hint="default" w:ascii="Times New Roman" w:hAnsi="Times New Roman" w:cs="Times New Roman"/>
          <w:sz w:val="24"/>
          <w:szCs w:val="24"/>
        </w:rPr>
      </w:pPr>
    </w:p>
    <w:p w14:paraId="6E7DE5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Дуалистическая монархия в России (1906–1917) («Третьеиюньская монархия»)</w:t>
      </w:r>
    </w:p>
    <w:p w14:paraId="002514BD">
      <w:pPr>
        <w:rPr>
          <w:rFonts w:hint="default" w:ascii="Times New Roman" w:hAnsi="Times New Roman" w:cs="Times New Roman"/>
          <w:sz w:val="24"/>
          <w:szCs w:val="24"/>
        </w:rPr>
      </w:pPr>
    </w:p>
    <w:p w14:paraId="46A1D3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Сущность: Уродливое сочетание царского самодержавия и представительного учреждения. Дума обладала законодательными и бюджетными правами, но верховная власть оставалась у царя (назначение министров, роспуск Думы, издание чрезвычайных указов), её сдерживал Государственный совет (верхняя палата), а избирательный закон от 3 июня 1907 года обеспечивал преобладание помещиков и буржуазии.</w:t>
      </w:r>
    </w:p>
    <w:p w14:paraId="2026F1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Думы:</w:t>
      </w:r>
    </w:p>
    <w:p w14:paraId="4E1B29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I (1906): Преобладали радикальные кадеты, распущена.</w:t>
      </w:r>
    </w:p>
    <w:p w14:paraId="774BBF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II (1907): Левые силы были ещё сильнее, вновь распущена.</w:t>
      </w:r>
    </w:p>
    <w:p w14:paraId="1AE6E1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· III и IV (1907–1917): Сформированы по изменённому избирательному закону, преобладали октябристы и консерваторы, больше сотрудничали с правительством, но конфликты сохранялись.</w:t>
      </w:r>
    </w:p>
    <w:p w14:paraId="0000A5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Противоречия и конец: Дума стала ареной дебатов и борьбы различных политических сил, но не смогла осуществить коренные политические реформы. Конфликты между правительством и Думой по аграрному, военному вопросам и другим не прекращались. Первая мировая война обострила кризис. Февральская революция 1917 года окончательно свергла дуалистическую монархию.</w:t>
      </w:r>
    </w:p>
    <w:p w14:paraId="6E09F605">
      <w:pPr>
        <w:rPr>
          <w:rFonts w:hint="default" w:ascii="Times New Roman" w:hAnsi="Times New Roman" w:cs="Times New Roman"/>
          <w:sz w:val="24"/>
          <w:szCs w:val="24"/>
        </w:rPr>
      </w:pPr>
    </w:p>
    <w:p w14:paraId="015455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Рекомендация: При написании следует использовать конкретные исторические факты (ключевые события, указы, личности) для аргументации, а также анализировать конкретную роль и изменение позиций различных партий в ходе революции и в Думе.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C26D9"/>
    <w:rsid w:val="05EC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2026-02-06T10:20:00Z</dcterms:created>
  <dc:creator>席晶博</dc:creator>
  <cp:lastModifiedBy>席晶博</cp:lastModifiedBy>
  <dcterms:modified xsi:type="dcterms:W3CDTF">2026-02-06T10:23:50Z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463602F654BB43F5897EFBE16A02D549_11</vt:lpwstr>
  </property>
  <property fmtid="{D5CDD505-2E9C-101B-9397-08002B2CF9AE}" pid="4" name="KSOTemplateDocerSaveRecord">
    <vt:lpwstr>eyJoZGlkIjoiNTU0ZmIwYTQ3NzlmZGUxZmU3Zjk0M2IyZTNmM2IxNjAiLCJ1c2VySWQiOiIzMjkzMjE5NjkifQ==</vt:lpwstr>
  </property>
</Properties>
</file>