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Marchés publics — Phase 1 : contrôle du dossier administratif</w:t>
      </w:r>
    </w:p>
    <w:p>
      <w:pPr>
        <w:spacing w:after="100"/>
      </w:pPr>
      <w:r>
        <w:rPr>
          <w:i/>
          <w:iCs/>
        </w:rPr>
        <w:t xml:space="preserve">Saména — établi le 07/10/2026 — échéance Suresnes : 15/10/2026 à 14 h (dépôt cible : 14/10/2026 avant 14 h).</w:t>
      </w:r>
    </w:p>
    <w:p>
      <w:pPr>
        <w:spacing w:after="100"/>
      </w:pPr>
      <w:r>
        <w:rPr>
          <w:b/>
          <w:bCs/>
        </w:rPr>
        <w:t xml:space="preserve">Statut : </w:t>
      </w:r>
      <w:r>
        <w:t xml:space="preserve">aucune pièce n'a pu être contrôlée. Le dossier source n'a pas été fourni (chemin laissé en « [CHEMIN DU DOSSIER / DRIVE] ») et aucun connecteur de stockage n'est disponible dans cette session. Le tableau ci-dessous est la grille de contrôle prête à remplir : dès réception des fichiers, je complète les colonnes Fichier / Date / Valide jusqu'au / Statut.</w:t>
      </w:r>
    </w:p>
    <w:p>
      <w:pPr>
        <w:pStyle w:val="Heading1"/>
        <w:spacing w:after="120" w:before="240"/>
      </w:pPr>
      <w:r>
        <w:t xml:space="preserve">1. Tableau de contrôle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1700"/>
        <w:gridCol w:w="6898"/>
      </w:tblGrid>
      <w:tr>
        <w:trPr>
          <w:tblHeader/>
        </w:trPr>
        <w:tc>
          <w:tcPr>
            <w:tcW w:type="dxa" w:w="2300"/>
            <w:shd w:fill="1F3864" w:color="auto" w:val="clear"/>
            <w:tcMar>
              <w:top w:type="dxa" w:w="60"/>
              <w:left w:type="dxa" w:w="80"/>
              <w:bottom w:type="dxa" w:w="60"/>
              <w:right w:type="dxa" w:w="80"/>
            </w:tcMar>
          </w:tcPr>
          <w:p>
            <w:r>
              <w:rPr>
                <w:b/>
                <w:bCs/>
                <w:color w:val="FFFFFF"/>
                <w:sz w:val="18"/>
                <w:szCs w:val="18"/>
              </w:rPr>
              <w:t xml:space="preserve">Pièce</w:t>
            </w:r>
          </w:p>
        </w:tc>
        <w:tc>
          <w:tcPr>
            <w:tcW w:type="dxa" w:w="1500"/>
            <w:shd w:fill="1F3864" w:color="auto" w:val="clear"/>
            <w:tcMar>
              <w:top w:type="dxa" w:w="60"/>
              <w:left w:type="dxa" w:w="80"/>
              <w:bottom w:type="dxa" w:w="60"/>
              <w:right w:type="dxa" w:w="80"/>
            </w:tcMar>
          </w:tcPr>
          <w:p>
            <w:r>
              <w:rPr>
                <w:b/>
                <w:bCs/>
                <w:color w:val="FFFFFF"/>
                <w:sz w:val="18"/>
                <w:szCs w:val="18"/>
              </w:rPr>
              <w:t xml:space="preserve">Fichier</w:t>
            </w:r>
          </w:p>
        </w:tc>
        <w:tc>
          <w:tcPr>
            <w:tcW w:type="dxa" w:w="1500"/>
            <w:shd w:fill="1F3864" w:color="auto" w:val="clear"/>
            <w:tcMar>
              <w:top w:type="dxa" w:w="60"/>
              <w:left w:type="dxa" w:w="80"/>
              <w:bottom w:type="dxa" w:w="60"/>
              <w:right w:type="dxa" w:w="80"/>
            </w:tcMar>
          </w:tcPr>
          <w:p>
            <w:r>
              <w:rPr>
                <w:b/>
                <w:bCs/>
                <w:color w:val="FFFFFF"/>
                <w:sz w:val="18"/>
                <w:szCs w:val="18"/>
              </w:rPr>
              <w:t xml:space="preserve">Date</w:t>
            </w:r>
          </w:p>
        </w:tc>
        <w:tc>
          <w:tcPr>
            <w:tcW w:type="dxa" w:w="1500"/>
            <w:shd w:fill="1F3864" w:color="auto" w:val="clear"/>
            <w:tcMar>
              <w:top w:type="dxa" w:w="60"/>
              <w:left w:type="dxa" w:w="80"/>
              <w:bottom w:type="dxa" w:w="60"/>
              <w:right w:type="dxa" w:w="80"/>
            </w:tcMar>
          </w:tcPr>
          <w:p>
            <w:r>
              <w:rPr>
                <w:b/>
                <w:bCs/>
                <w:color w:val="FFFFFF"/>
                <w:sz w:val="18"/>
                <w:szCs w:val="18"/>
              </w:rPr>
              <w:t xml:space="preserve">Valide jusqu'au</w:t>
            </w:r>
          </w:p>
        </w:tc>
        <w:tc>
          <w:tcPr>
            <w:tcW w:type="dxa" w:w="1700"/>
            <w:shd w:fill="1F3864" w:color="auto" w:val="clear"/>
            <w:tcMar>
              <w:top w:type="dxa" w:w="60"/>
              <w:left w:type="dxa" w:w="80"/>
              <w:bottom w:type="dxa" w:w="60"/>
              <w:right w:type="dxa" w:w="80"/>
            </w:tcMar>
          </w:tcPr>
          <w:p>
            <w:r>
              <w:rPr>
                <w:b/>
                <w:bCs/>
                <w:color w:val="FFFFFF"/>
                <w:sz w:val="18"/>
                <w:szCs w:val="18"/>
              </w:rPr>
              <w:t xml:space="preserve">OK / à renouveler</w:t>
            </w:r>
          </w:p>
        </w:tc>
        <w:tc>
          <w:tcPr>
            <w:tcW w:type="dxa" w:w="6898"/>
            <w:shd w:fill="1F3864" w:color="auto" w:val="clear"/>
            <w:tcMar>
              <w:top w:type="dxa" w:w="60"/>
              <w:left w:type="dxa" w:w="80"/>
              <w:bottom w:type="dxa" w:w="60"/>
              <w:right w:type="dxa" w:w="80"/>
            </w:tcMar>
          </w:tcPr>
          <w:p>
            <w:r>
              <w:rPr>
                <w:b/>
                <w:bCs/>
                <w:color w:val="FFFFFF"/>
                <w:sz w:val="18"/>
                <w:szCs w:val="18"/>
              </w:rPr>
              <w:t xml:space="preserve">Points de contrôle</w:t>
            </w:r>
          </w:p>
        </w:tc>
      </w:tr>
      <w:tr>
        <w:tc>
          <w:tcPr>
            <w:tcW w:type="dxa" w:w="2300"/>
            <w:tcMar>
              <w:top w:type="dxa" w:w="60"/>
              <w:left w:type="dxa" w:w="80"/>
              <w:bottom w:type="dxa" w:w="60"/>
              <w:right w:type="dxa" w:w="80"/>
            </w:tcMar>
          </w:tcPr>
          <w:p>
            <w:r>
              <w:rPr>
                <w:b w:val="false"/>
                <w:bCs w:val="false"/>
                <w:sz w:val="18"/>
                <w:szCs w:val="18"/>
              </w:rPr>
              <w:t xml:space="preserve">Extrait Kbis (&lt; 3 mois)</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Date + 3 mois</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Plus exigible légalement depuis le 01/11/2021 : le SIREN suffit (R2143-9 modifié par décrets 2021-631/632). Certains RC le demandent encore → en garder un de moins de 3 mois. Contrôler : dénomination, adresse du siège, dirigeant = signataire.</w:t>
            </w:r>
          </w:p>
        </w:tc>
      </w:tr>
      <w:tr>
        <w:tc>
          <w:tcPr>
            <w:tcW w:type="dxa" w:w="2300"/>
            <w:tcMar>
              <w:top w:type="dxa" w:w="60"/>
              <w:left w:type="dxa" w:w="80"/>
              <w:bottom w:type="dxa" w:w="60"/>
              <w:right w:type="dxa" w:w="80"/>
            </w:tcMar>
          </w:tcPr>
          <w:p>
            <w:r>
              <w:rPr>
                <w:b w:val="false"/>
                <w:bCs w:val="false"/>
                <w:sz w:val="18"/>
                <w:szCs w:val="18"/>
              </w:rPr>
              <w:t xml:space="preserve">Attestation de vigilance URSSAF (&lt; 6 mois)</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Date + 6 mois</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Exigée de l'attributaire puis tous les 6 mois (L8222-1, D8222-5 C. trav.). Doit être datée d'après le 15/04/2026 pour être valable le 15/10/2026 ; viser une attestation récente car elle doit rester valable jusqu'à la notification.</w:t>
            </w:r>
          </w:p>
        </w:tc>
      </w:tr>
      <w:tr>
        <w:tc>
          <w:tcPr>
            <w:tcW w:type="dxa" w:w="2300"/>
            <w:tcMar>
              <w:top w:type="dxa" w:w="60"/>
              <w:left w:type="dxa" w:w="80"/>
              <w:bottom w:type="dxa" w:w="60"/>
              <w:right w:type="dxa" w:w="80"/>
            </w:tcMar>
          </w:tcPr>
          <w:p>
            <w:r>
              <w:rPr>
                <w:b w:val="false"/>
                <w:bCs w:val="false"/>
                <w:sz w:val="18"/>
                <w:szCs w:val="18"/>
              </w:rPr>
              <w:t xml:space="preserve">Attestation de régularité fiscale</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Couvre IR/IS et TVA (arrêté du 22/03/2019 fixant la liste des impôts). Vérifier : millésime 2026, aucune mention de dette non réglée.</w:t>
            </w:r>
          </w:p>
        </w:tc>
      </w:tr>
      <w:tr>
        <w:tc>
          <w:tcPr>
            <w:tcW w:type="dxa" w:w="2300"/>
            <w:tcMar>
              <w:top w:type="dxa" w:w="60"/>
              <w:left w:type="dxa" w:w="80"/>
              <w:bottom w:type="dxa" w:w="60"/>
              <w:right w:type="dxa" w:w="80"/>
            </w:tcMar>
          </w:tcPr>
          <w:p>
            <w:r>
              <w:rPr>
                <w:b w:val="false"/>
                <w:bCs w:val="false"/>
                <w:sz w:val="18"/>
                <w:szCs w:val="18"/>
              </w:rPr>
              <w:t xml:space="preserve">Attestation RC pro, année 2026</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Fin de période de garantie</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Contrôler : période couvrant le 15/10/2026 ; montants par sinistre et par année [À COMPLÉTER] ; activité déclarée incluant « édition de logiciels / SaaS / hébergement et traitement de données » ; dommages immatériels non consécutifs ; garantie cyber / violation de données (souvent exclue de la RC pro) ; territoire France.</w:t>
            </w:r>
          </w:p>
        </w:tc>
      </w:tr>
      <w:tr>
        <w:tc>
          <w:tcPr>
            <w:tcW w:type="dxa" w:w="2300"/>
            <w:tcMar>
              <w:top w:type="dxa" w:w="60"/>
              <w:left w:type="dxa" w:w="80"/>
              <w:bottom w:type="dxa" w:w="60"/>
              <w:right w:type="dxa" w:w="80"/>
            </w:tcMar>
          </w:tcPr>
          <w:p>
            <w:r>
              <w:rPr>
                <w:b w:val="false"/>
                <w:bCs w:val="false"/>
                <w:sz w:val="18"/>
                <w:szCs w:val="18"/>
              </w:rPr>
              <w:t xml:space="preserve">Justificatif statut JEI</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Exercice en cours</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Rescrit JEI (art. L80 B 4° LPF) ou, à défaut, note interne justifiant les critères. Le statut s'apprécie à chaque exercice : vérifier qu'il couvre l'exercice 2026. Pièce clé de l'argumentaire « achat innovant » (phase 2).</w:t>
            </w:r>
          </w:p>
        </w:tc>
      </w:tr>
      <w:tr>
        <w:tc>
          <w:tcPr>
            <w:tcW w:type="dxa" w:w="2300"/>
            <w:tcMar>
              <w:top w:type="dxa" w:w="60"/>
              <w:left w:type="dxa" w:w="80"/>
              <w:bottom w:type="dxa" w:w="60"/>
              <w:right w:type="dxa" w:w="80"/>
            </w:tcMar>
          </w:tcPr>
          <w:p>
            <w:r>
              <w:rPr>
                <w:b w:val="false"/>
                <w:bCs w:val="false"/>
                <w:sz w:val="18"/>
                <w:szCs w:val="18"/>
              </w:rPr>
              <w:t xml:space="preserve">Certificat de signature électronique</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Date d'expiration du certificat</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Doit être un certificat QUALIFIÉ eIDAS (arrêté du 22/03/2019 ; un certificat qualifié correspond au niveau RGS***). Une signature « simple » (type tracé ou clic) ne suffit pas. Contrôler : émetteur sur la liste de confiance UE, titulaire = représentant légal ou personne habilitée, date d'expiration &gt; 15/10/2026, support (clé USB/carte ou signature à distance qualifiée), test de signature PAdES sur un PDF.</w:t>
            </w:r>
          </w:p>
        </w:tc>
      </w:tr>
      <w:tr>
        <w:tc>
          <w:tcPr>
            <w:tcW w:type="dxa" w:w="2300"/>
            <w:tcMar>
              <w:top w:type="dxa" w:w="60"/>
              <w:left w:type="dxa" w:w="80"/>
              <w:bottom w:type="dxa" w:w="60"/>
              <w:right w:type="dxa" w:w="80"/>
            </w:tcMar>
          </w:tcPr>
          <w:p>
            <w:r>
              <w:rPr>
                <w:b w:val="false"/>
                <w:bCs w:val="false"/>
                <w:sz w:val="18"/>
                <w:szCs w:val="18"/>
              </w:rPr>
              <w:t xml:space="preserve">Compte Chorus Pro actif</w:t>
            </w:r>
          </w:p>
        </w:tc>
        <w:tc>
          <w:tcPr>
            <w:tcW w:type="dxa" w:w="1500"/>
            <w:tcMar>
              <w:top w:type="dxa" w:w="60"/>
              <w:left w:type="dxa" w:w="80"/>
              <w:bottom w:type="dxa" w:w="60"/>
              <w:right w:type="dxa" w:w="80"/>
            </w:tcMar>
          </w:tcPr>
          <w:p>
            <w:r>
              <w:rPr>
                <w:b w:val="false"/>
                <w:bCs w:val="false"/>
                <w:sz w:val="18"/>
                <w:szCs w:val="18"/>
              </w:rPr>
              <w:t xml:space="preserve">Capture écran / identifiant</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Sans échéance</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Obligation de facturer les acheteurs publics via Chorus Pro (L2192-1 à L2192-7 CCP). Vérifier : connexion OK, structure rattachée au bon SIRET, coordonnées bancaires renseignées.</w:t>
            </w:r>
          </w:p>
        </w:tc>
      </w:tr>
      <w:tr>
        <w:tc>
          <w:tcPr>
            <w:tcW w:type="dxa" w:w="2300"/>
            <w:tcMar>
              <w:top w:type="dxa" w:w="60"/>
              <w:left w:type="dxa" w:w="80"/>
              <w:bottom w:type="dxa" w:w="60"/>
              <w:right w:type="dxa" w:w="80"/>
            </w:tcMar>
          </w:tcPr>
          <w:p>
            <w:r>
              <w:rPr>
                <w:b w:val="false"/>
                <w:bCs w:val="false"/>
                <w:sz w:val="18"/>
                <w:szCs w:val="18"/>
              </w:rPr>
              <w:t xml:space="preserve">RIB</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Sans échéance</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Au nom exact de la société (dénomination du Kbis), IBAN + BIC. Ne pas stocker dans un dépôt de code public.</w:t>
            </w:r>
          </w:p>
        </w:tc>
      </w:tr>
      <w:tr>
        <w:tc>
          <w:tcPr>
            <w:tcW w:type="dxa" w:w="2300"/>
            <w:tcMar>
              <w:top w:type="dxa" w:w="60"/>
              <w:left w:type="dxa" w:w="80"/>
              <w:bottom w:type="dxa" w:w="60"/>
              <w:right w:type="dxa" w:w="80"/>
            </w:tcMar>
          </w:tcPr>
          <w:p>
            <w:r>
              <w:rPr>
                <w:b w:val="false"/>
                <w:bCs w:val="false"/>
                <w:sz w:val="18"/>
                <w:szCs w:val="18"/>
              </w:rPr>
              <w:t xml:space="preserve">SIRET / n° TVA intracom. / code NAF</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w:t>
            </w:r>
          </w:p>
        </w:tc>
        <w:tc>
          <w:tcPr>
            <w:tcW w:type="dxa" w:w="1500"/>
            <w:tcMar>
              <w:top w:type="dxa" w:w="60"/>
              <w:left w:type="dxa" w:w="80"/>
              <w:bottom w:type="dxa" w:w="60"/>
              <w:right w:type="dxa" w:w="80"/>
            </w:tcMar>
          </w:tcPr>
          <w:p>
            <w:r>
              <w:rPr>
                <w:b w:val="false"/>
                <w:bCs w:val="false"/>
                <w:sz w:val="18"/>
                <w:szCs w:val="18"/>
              </w:rPr>
              <w:t xml:space="preserve">Sans échéance</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À contrôler sur annuaire-entreprises.data.gouv.fr. NAF cohérent avec l'objet (ex. 58.29C édition de logiciels applicatifs, 62.01Z programmation informatique) [À COMPLÉTER : NAF réel].</w:t>
            </w:r>
          </w:p>
        </w:tc>
      </w:tr>
      <w:tr>
        <w:tc>
          <w:tcPr>
            <w:tcW w:type="dxa" w:w="2300"/>
            <w:tcMar>
              <w:top w:type="dxa" w:w="60"/>
              <w:left w:type="dxa" w:w="80"/>
              <w:bottom w:type="dxa" w:w="60"/>
              <w:right w:type="dxa" w:w="80"/>
            </w:tcMar>
          </w:tcPr>
          <w:p>
            <w:r>
              <w:rPr>
                <w:b w:val="false"/>
                <w:bCs w:val="false"/>
                <w:sz w:val="18"/>
                <w:szCs w:val="18"/>
              </w:rPr>
              <w:t xml:space="preserve">Moyens humains (CV courts)</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1 CV d'une demi-page par personne mobilisable : rôle sur le projet, compétences, années d'expérience. Effectifs moyens (DC2) [À COMPLÉTER].</w:t>
            </w:r>
          </w:p>
        </w:tc>
      </w:tr>
      <w:tr>
        <w:tc>
          <w:tcPr>
            <w:tcW w:type="dxa" w:w="2300"/>
            <w:tcMar>
              <w:top w:type="dxa" w:w="60"/>
              <w:left w:type="dxa" w:w="80"/>
              <w:bottom w:type="dxa" w:w="60"/>
              <w:right w:type="dxa" w:w="80"/>
            </w:tcMar>
          </w:tcPr>
          <w:p>
            <w:r>
              <w:rPr>
                <w:b w:val="false"/>
                <w:bCs w:val="false"/>
                <w:sz w:val="18"/>
                <w:szCs w:val="18"/>
              </w:rPr>
              <w:t xml:space="preserve">Références clients (y compris privées)</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Pour chacune : client (ou « client confidentiel, secteur X » avec accord), objet, date, montant, contact joignable. AUCUNE référence ne sera rédigée sans source écrite de votre part.</w:t>
            </w:r>
          </w:p>
        </w:tc>
      </w:tr>
      <w:tr>
        <w:tc>
          <w:tcPr>
            <w:tcW w:type="dxa" w:w="2300"/>
            <w:tcMar>
              <w:top w:type="dxa" w:w="60"/>
              <w:left w:type="dxa" w:w="80"/>
              <w:bottom w:type="dxa" w:w="60"/>
              <w:right w:type="dxa" w:w="80"/>
            </w:tcMar>
          </w:tcPr>
          <w:p>
            <w:r>
              <w:rPr>
                <w:b w:val="false"/>
                <w:bCs w:val="false"/>
                <w:sz w:val="18"/>
                <w:szCs w:val="18"/>
              </w:rPr>
              <w:t xml:space="preserve">Chiffre d'affaires (3 derniers exercices ou depuis la création)</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Demandé au DC2. Pour une jeune entreprise : CA depuis la création + éventuel prévisionnel.</w:t>
            </w:r>
          </w:p>
        </w:tc>
      </w:tr>
      <w:tr>
        <w:tc>
          <w:tcPr>
            <w:tcW w:type="dxa" w:w="2300"/>
            <w:tcMar>
              <w:top w:type="dxa" w:w="60"/>
              <w:left w:type="dxa" w:w="80"/>
              <w:bottom w:type="dxa" w:w="60"/>
              <w:right w:type="dxa" w:w="80"/>
            </w:tcMar>
          </w:tcPr>
          <w:p>
            <w:r>
              <w:rPr>
                <w:b w:val="false"/>
                <w:bCs w:val="false"/>
                <w:sz w:val="18"/>
                <w:szCs w:val="18"/>
              </w:rPr>
              <w:t xml:space="preserve">Pouvoir du signataire</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Nécessaire seulement si le signataire n'est pas le représentant légal (délégation de pouvoir signée).</w:t>
            </w:r>
          </w:p>
        </w:tc>
      </w:tr>
      <w:tr>
        <w:tc>
          <w:tcPr>
            <w:tcW w:type="dxa" w:w="2300"/>
            <w:tcMar>
              <w:top w:type="dxa" w:w="60"/>
              <w:left w:type="dxa" w:w="80"/>
              <w:bottom w:type="dxa" w:w="60"/>
              <w:right w:type="dxa" w:w="80"/>
            </w:tcMar>
          </w:tcPr>
          <w:p>
            <w:r>
              <w:rPr>
                <w:b w:val="false"/>
                <w:bCs w:val="false"/>
                <w:sz w:val="18"/>
                <w:szCs w:val="18"/>
              </w:rPr>
              <w:t xml:space="preserve">Liste nominative des salariés étrangers</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[À COMPLÉTER]</w:t>
            </w:r>
          </w:p>
        </w:tc>
        <w:tc>
          <w:tcPr>
            <w:tcW w:type="dxa" w:w="1500"/>
            <w:tcMar>
              <w:top w:type="dxa" w:w="60"/>
              <w:left w:type="dxa" w:w="80"/>
              <w:bottom w:type="dxa" w:w="60"/>
              <w:right w:type="dxa" w:w="80"/>
            </w:tcMar>
          </w:tcPr>
          <w:p>
            <w:r>
              <w:rPr>
                <w:b w:val="false"/>
                <w:bCs w:val="false"/>
                <w:sz w:val="18"/>
                <w:szCs w:val="18"/>
              </w:rPr>
              <w:t xml:space="preserve">Date + 6 mois</w:t>
            </w:r>
          </w:p>
        </w:tc>
        <w:tc>
          <w:tcPr>
            <w:tcW w:type="dxa" w:w="1700"/>
            <w:shd w:fill="FFF2CC" w:color="auto" w:val="clear"/>
            <w:tcMar>
              <w:top w:type="dxa" w:w="60"/>
              <w:left w:type="dxa" w:w="80"/>
              <w:bottom w:type="dxa" w:w="60"/>
              <w:right w:type="dxa" w:w="80"/>
            </w:tcMar>
          </w:tcPr>
          <w:p>
            <w:r>
              <w:rPr>
                <w:b w:val="false"/>
                <w:bCs w:val="false"/>
                <w:sz w:val="18"/>
                <w:szCs w:val="18"/>
              </w:rPr>
              <w:t xml:space="preserve">NON VÉRIFIÉ — dossier inaccessible</w:t>
            </w:r>
          </w:p>
        </w:tc>
        <w:tc>
          <w:tcPr>
            <w:tcW w:type="dxa" w:w="6898"/>
            <w:tcMar>
              <w:top w:type="dxa" w:w="60"/>
              <w:left w:type="dxa" w:w="80"/>
              <w:bottom w:type="dxa" w:w="60"/>
              <w:right w:type="dxa" w:w="80"/>
            </w:tcMar>
          </w:tcPr>
          <w:p>
            <w:r>
              <w:rPr>
                <w:b w:val="false"/>
                <w:bCs w:val="false"/>
                <w:sz w:val="18"/>
                <w:szCs w:val="18"/>
              </w:rPr>
              <w:t xml:space="preserve">Demandée à l'attributaire si des salariés étrangers soumis à autorisation de travail sont employés (L8254-1, D8254-2 C. trav.) ; sinon attestation sur l'honneur « néant ».</w:t>
            </w:r>
          </w:p>
        </w:tc>
      </w:tr>
    </w:tbl>
    <w:p>
      <w:pPr>
        <w:pStyle w:val="Heading1"/>
        <w:spacing w:after="120" w:before="240"/>
      </w:pPr>
      <w:r>
        <w:t xml:space="preserve">2. Actions à mener avant le dépôt</w:t>
      </w:r>
    </w:p>
    <w:p>
      <w:pPr>
        <w:spacing w:after="100"/>
      </w:pPr>
      <w:r>
        <w:t xml:space="preserve">Priorité absolue : le certificat de signature (délai de délivrance) et l'accès au dossier. Toutes les pièces doivent être prêtes le 12/10 pour laisser deux jours au montage et au dépôt.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
        <w:gridCol w:w="6400"/>
        <w:gridCol w:w="1000"/>
        <w:gridCol w:w="1600"/>
        <w:gridCol w:w="5898"/>
      </w:tblGrid>
      <w:tr>
        <w:trPr>
          <w:tblHeader/>
        </w:trPr>
        <w:tc>
          <w:tcPr>
            <w:tcW w:type="dxa" w:w="500"/>
            <w:shd w:fill="1F3864" w:color="auto" w:val="clear"/>
            <w:tcMar>
              <w:top w:type="dxa" w:w="60"/>
              <w:left w:type="dxa" w:w="80"/>
              <w:bottom w:type="dxa" w:w="60"/>
              <w:right w:type="dxa" w:w="80"/>
            </w:tcMar>
          </w:tcPr>
          <w:p>
            <w:r>
              <w:rPr>
                <w:b/>
                <w:bCs/>
                <w:color w:val="FFFFFF"/>
                <w:sz w:val="18"/>
                <w:szCs w:val="18"/>
              </w:rPr>
              <w:t xml:space="preserve">#</w:t>
            </w:r>
          </w:p>
        </w:tc>
        <w:tc>
          <w:tcPr>
            <w:tcW w:type="dxa" w:w="6400"/>
            <w:shd w:fill="1F3864" w:color="auto" w:val="clear"/>
            <w:tcMar>
              <w:top w:type="dxa" w:w="60"/>
              <w:left w:type="dxa" w:w="80"/>
              <w:bottom w:type="dxa" w:w="60"/>
              <w:right w:type="dxa" w:w="80"/>
            </w:tcMar>
          </w:tcPr>
          <w:p>
            <w:r>
              <w:rPr>
                <w:b/>
                <w:bCs/>
                <w:color w:val="FFFFFF"/>
                <w:sz w:val="18"/>
                <w:szCs w:val="18"/>
              </w:rPr>
              <w:t xml:space="preserve">Action</w:t>
            </w:r>
          </w:p>
        </w:tc>
        <w:tc>
          <w:tcPr>
            <w:tcW w:type="dxa" w:w="1000"/>
            <w:shd w:fill="1F3864" w:color="auto" w:val="clear"/>
            <w:tcMar>
              <w:top w:type="dxa" w:w="60"/>
              <w:left w:type="dxa" w:w="80"/>
              <w:bottom w:type="dxa" w:w="60"/>
              <w:right w:type="dxa" w:w="80"/>
            </w:tcMar>
          </w:tcPr>
          <w:p>
            <w:r>
              <w:rPr>
                <w:b/>
                <w:bCs/>
                <w:color w:val="FFFFFF"/>
                <w:sz w:val="18"/>
                <w:szCs w:val="18"/>
              </w:rPr>
              <w:t xml:space="preserve">Qui</w:t>
            </w:r>
          </w:p>
        </w:tc>
        <w:tc>
          <w:tcPr>
            <w:tcW w:type="dxa" w:w="1600"/>
            <w:shd w:fill="1F3864" w:color="auto" w:val="clear"/>
            <w:tcMar>
              <w:top w:type="dxa" w:w="60"/>
              <w:left w:type="dxa" w:w="80"/>
              <w:bottom w:type="dxa" w:w="60"/>
              <w:right w:type="dxa" w:w="80"/>
            </w:tcMar>
          </w:tcPr>
          <w:p>
            <w:r>
              <w:rPr>
                <w:b/>
                <w:bCs/>
                <w:color w:val="FFFFFF"/>
                <w:sz w:val="18"/>
                <w:szCs w:val="18"/>
              </w:rPr>
              <w:t xml:space="preserve">Échéance</w:t>
            </w:r>
          </w:p>
        </w:tc>
        <w:tc>
          <w:tcPr>
            <w:tcW w:type="dxa" w:w="5898"/>
            <w:shd w:fill="1F3864" w:color="auto" w:val="clear"/>
            <w:tcMar>
              <w:top w:type="dxa" w:w="60"/>
              <w:left w:type="dxa" w:w="80"/>
              <w:bottom w:type="dxa" w:w="60"/>
              <w:right w:type="dxa" w:w="80"/>
            </w:tcMar>
          </w:tcPr>
          <w:p>
            <w:r>
              <w:rPr>
                <w:b/>
                <w:bCs/>
                <w:color w:val="FFFFFF"/>
                <w:sz w:val="18"/>
                <w:szCs w:val="18"/>
              </w:rPr>
              <w:t xml:space="preserve">Où l'obtenir</w:t>
            </w:r>
          </w:p>
        </w:tc>
      </w:tr>
      <w:tr>
        <w:tc>
          <w:tcPr>
            <w:tcW w:type="dxa" w:w="500"/>
            <w:tcMar>
              <w:top w:type="dxa" w:w="60"/>
              <w:left w:type="dxa" w:w="80"/>
              <w:bottom w:type="dxa" w:w="60"/>
              <w:right w:type="dxa" w:w="80"/>
            </w:tcMar>
          </w:tcPr>
          <w:p>
            <w:r>
              <w:rPr>
                <w:b w:val="false"/>
                <w:bCs w:val="false"/>
                <w:sz w:val="18"/>
                <w:szCs w:val="18"/>
              </w:rPr>
              <w:t xml:space="preserve">1</w:t>
            </w:r>
          </w:p>
        </w:tc>
        <w:tc>
          <w:tcPr>
            <w:tcW w:type="dxa" w:w="6400"/>
            <w:tcMar>
              <w:top w:type="dxa" w:w="60"/>
              <w:left w:type="dxa" w:w="80"/>
              <w:bottom w:type="dxa" w:w="60"/>
              <w:right w:type="dxa" w:w="80"/>
            </w:tcMar>
          </w:tcPr>
          <w:p>
            <w:r>
              <w:rPr>
                <w:b w:val="false"/>
                <w:bCs w:val="false"/>
                <w:sz w:val="18"/>
                <w:szCs w:val="18"/>
              </w:rPr>
              <w:t xml:space="preserve">Me donner l'accès au dossier des pièces (chemin local, lien Drive/SharePoint ou dépôt des fichiers dans la session)</w:t>
            </w:r>
          </w:p>
        </w:tc>
        <w:tc>
          <w:tcPr>
            <w:tcW w:type="dxa" w:w="1000"/>
            <w:tcMar>
              <w:top w:type="dxa" w:w="60"/>
              <w:left w:type="dxa" w:w="80"/>
              <w:bottom w:type="dxa" w:w="60"/>
              <w:right w:type="dxa" w:w="80"/>
            </w:tcMar>
          </w:tcPr>
          <w:p>
            <w:r>
              <w:rPr>
                <w:b w:val="false"/>
                <w:bCs w:val="false"/>
                <w:sz w:val="18"/>
                <w:szCs w:val="18"/>
              </w:rPr>
              <w:t xml:space="preserve">Vous</w:t>
            </w:r>
          </w:p>
        </w:tc>
        <w:tc>
          <w:tcPr>
            <w:tcW w:type="dxa" w:w="1600"/>
            <w:tcMar>
              <w:top w:type="dxa" w:w="60"/>
              <w:left w:type="dxa" w:w="80"/>
              <w:bottom w:type="dxa" w:w="60"/>
              <w:right w:type="dxa" w:w="80"/>
            </w:tcMar>
          </w:tcPr>
          <w:p>
            <w:r>
              <w:rPr>
                <w:b w:val="false"/>
                <w:bCs w:val="false"/>
                <w:sz w:val="18"/>
                <w:szCs w:val="18"/>
              </w:rPr>
              <w:t xml:space="preserve">Aujourd'hui 07/10</w:t>
            </w:r>
          </w:p>
        </w:tc>
        <w:tc>
          <w:tcPr>
            <w:tcW w:type="dxa" w:w="5898"/>
            <w:shd w:fill="FFF2CC" w:color="auto" w:val="clear"/>
            <w:tcMar>
              <w:top w:type="dxa" w:w="60"/>
              <w:left w:type="dxa" w:w="80"/>
              <w:bottom w:type="dxa" w:w="60"/>
              <w:right w:type="dxa" w:w="80"/>
            </w:tcMar>
          </w:tcPr>
          <w:p>
            <w:r>
              <w:rPr>
                <w:b w:val="false"/>
                <w:bCs w:val="false"/>
                <w:sz w:val="18"/>
                <w:szCs w:val="18"/>
              </w:rPr>
              <w:t xml:space="preserve">—</w:t>
            </w:r>
          </w:p>
        </w:tc>
      </w:tr>
      <w:tr>
        <w:tc>
          <w:tcPr>
            <w:tcW w:type="dxa" w:w="500"/>
            <w:tcMar>
              <w:top w:type="dxa" w:w="60"/>
              <w:left w:type="dxa" w:w="80"/>
              <w:bottom w:type="dxa" w:w="60"/>
              <w:right w:type="dxa" w:w="80"/>
            </w:tcMar>
          </w:tcPr>
          <w:p>
            <w:r>
              <w:rPr>
                <w:b w:val="false"/>
                <w:bCs w:val="false"/>
                <w:sz w:val="18"/>
                <w:szCs w:val="18"/>
              </w:rPr>
              <w:t xml:space="preserve">2</w:t>
            </w:r>
          </w:p>
        </w:tc>
        <w:tc>
          <w:tcPr>
            <w:tcW w:type="dxa" w:w="6400"/>
            <w:tcMar>
              <w:top w:type="dxa" w:w="60"/>
              <w:left w:type="dxa" w:w="80"/>
              <w:bottom w:type="dxa" w:w="60"/>
              <w:right w:type="dxa" w:w="80"/>
            </w:tcMar>
          </w:tcPr>
          <w:p>
            <w:r>
              <w:rPr>
                <w:b w:val="false"/>
                <w:bCs w:val="false"/>
                <w:sz w:val="18"/>
                <w:szCs w:val="18"/>
              </w:rPr>
              <w:t xml:space="preserve">Télécharger une attestation de vigilance URSSAF neuve</w:t>
            </w:r>
          </w:p>
        </w:tc>
        <w:tc>
          <w:tcPr>
            <w:tcW w:type="dxa" w:w="1000"/>
            <w:tcMar>
              <w:top w:type="dxa" w:w="60"/>
              <w:left w:type="dxa" w:w="80"/>
              <w:bottom w:type="dxa" w:w="60"/>
              <w:right w:type="dxa" w:w="80"/>
            </w:tcMar>
          </w:tcPr>
          <w:p>
            <w:r>
              <w:rPr>
                <w:b w:val="false"/>
                <w:bCs w:val="false"/>
                <w:sz w:val="18"/>
                <w:szCs w:val="18"/>
              </w:rPr>
              <w:t xml:space="preserve">Vous</w:t>
            </w:r>
          </w:p>
        </w:tc>
        <w:tc>
          <w:tcPr>
            <w:tcW w:type="dxa" w:w="1600"/>
            <w:tcMar>
              <w:top w:type="dxa" w:w="60"/>
              <w:left w:type="dxa" w:w="80"/>
              <w:bottom w:type="dxa" w:w="60"/>
              <w:right w:type="dxa" w:w="80"/>
            </w:tcMar>
          </w:tcPr>
          <w:p>
            <w:r>
              <w:rPr>
                <w:b w:val="false"/>
                <w:bCs w:val="false"/>
                <w:sz w:val="18"/>
                <w:szCs w:val="18"/>
              </w:rPr>
              <w:t xml:space="preserve">09/10</w:t>
            </w:r>
          </w:p>
        </w:tc>
        <w:tc>
          <w:tcPr>
            <w:tcW w:type="dxa" w:w="5898"/>
            <w:shd w:fill="FFF2CC" w:color="auto" w:val="clear"/>
            <w:tcMar>
              <w:top w:type="dxa" w:w="60"/>
              <w:left w:type="dxa" w:w="80"/>
              <w:bottom w:type="dxa" w:w="60"/>
              <w:right w:type="dxa" w:w="80"/>
            </w:tcMar>
          </w:tcPr>
          <w:p>
            <w:r>
              <w:rPr>
                <w:b w:val="false"/>
                <w:bCs w:val="false"/>
                <w:sz w:val="18"/>
                <w:szCs w:val="18"/>
              </w:rPr>
              <w:t xml:space="preserve">https://www.urssaf.fr (espace en ligne &gt; Documents &gt; Attestations)</w:t>
            </w:r>
          </w:p>
        </w:tc>
      </w:tr>
      <w:tr>
        <w:tc>
          <w:tcPr>
            <w:tcW w:type="dxa" w:w="500"/>
            <w:tcMar>
              <w:top w:type="dxa" w:w="60"/>
              <w:left w:type="dxa" w:w="80"/>
              <w:bottom w:type="dxa" w:w="60"/>
              <w:right w:type="dxa" w:w="80"/>
            </w:tcMar>
          </w:tcPr>
          <w:p>
            <w:r>
              <w:rPr>
                <w:b w:val="false"/>
                <w:bCs w:val="false"/>
                <w:sz w:val="18"/>
                <w:szCs w:val="18"/>
              </w:rPr>
              <w:t xml:space="preserve">3</w:t>
            </w:r>
          </w:p>
        </w:tc>
        <w:tc>
          <w:tcPr>
            <w:tcW w:type="dxa" w:w="6400"/>
            <w:tcMar>
              <w:top w:type="dxa" w:w="60"/>
              <w:left w:type="dxa" w:w="80"/>
              <w:bottom w:type="dxa" w:w="60"/>
              <w:right w:type="dxa" w:w="80"/>
            </w:tcMar>
          </w:tcPr>
          <w:p>
            <w:r>
              <w:rPr>
                <w:b w:val="false"/>
                <w:bCs w:val="false"/>
                <w:sz w:val="18"/>
                <w:szCs w:val="18"/>
              </w:rPr>
              <w:t xml:space="preserve">Télécharger l'attestation de régularité fiscale</w:t>
            </w:r>
          </w:p>
        </w:tc>
        <w:tc>
          <w:tcPr>
            <w:tcW w:type="dxa" w:w="1000"/>
            <w:tcMar>
              <w:top w:type="dxa" w:w="60"/>
              <w:left w:type="dxa" w:w="80"/>
              <w:bottom w:type="dxa" w:w="60"/>
              <w:right w:type="dxa" w:w="80"/>
            </w:tcMar>
          </w:tcPr>
          <w:p>
            <w:r>
              <w:rPr>
                <w:b w:val="false"/>
                <w:bCs w:val="false"/>
                <w:sz w:val="18"/>
                <w:szCs w:val="18"/>
              </w:rPr>
              <w:t xml:space="preserve">Vous</w:t>
            </w:r>
          </w:p>
        </w:tc>
        <w:tc>
          <w:tcPr>
            <w:tcW w:type="dxa" w:w="1600"/>
            <w:tcMar>
              <w:top w:type="dxa" w:w="60"/>
              <w:left w:type="dxa" w:w="80"/>
              <w:bottom w:type="dxa" w:w="60"/>
              <w:right w:type="dxa" w:w="80"/>
            </w:tcMar>
          </w:tcPr>
          <w:p>
            <w:r>
              <w:rPr>
                <w:b w:val="false"/>
                <w:bCs w:val="false"/>
                <w:sz w:val="18"/>
                <w:szCs w:val="18"/>
              </w:rPr>
              <w:t xml:space="preserve">09/10</w:t>
            </w:r>
          </w:p>
        </w:tc>
        <w:tc>
          <w:tcPr>
            <w:tcW w:type="dxa" w:w="5898"/>
            <w:shd w:fill="FFF2CC" w:color="auto" w:val="clear"/>
            <w:tcMar>
              <w:top w:type="dxa" w:w="60"/>
              <w:left w:type="dxa" w:w="80"/>
              <w:bottom w:type="dxa" w:w="60"/>
              <w:right w:type="dxa" w:w="80"/>
            </w:tcMar>
          </w:tcPr>
          <w:p>
            <w:r>
              <w:rPr>
                <w:b w:val="false"/>
                <w:bCs w:val="false"/>
                <w:sz w:val="18"/>
                <w:szCs w:val="18"/>
              </w:rPr>
              <w:t xml:space="preserve">https://www.impots.gouv.fr (espace professionnel &gt; Démarches &gt; Attestations)</w:t>
            </w:r>
          </w:p>
        </w:tc>
      </w:tr>
      <w:tr>
        <w:tc>
          <w:tcPr>
            <w:tcW w:type="dxa" w:w="500"/>
            <w:tcMar>
              <w:top w:type="dxa" w:w="60"/>
              <w:left w:type="dxa" w:w="80"/>
              <w:bottom w:type="dxa" w:w="60"/>
              <w:right w:type="dxa" w:w="80"/>
            </w:tcMar>
          </w:tcPr>
          <w:p>
            <w:r>
              <w:rPr>
                <w:b w:val="false"/>
                <w:bCs w:val="false"/>
                <w:sz w:val="18"/>
                <w:szCs w:val="18"/>
              </w:rPr>
              <w:t xml:space="preserve">4</w:t>
            </w:r>
          </w:p>
        </w:tc>
        <w:tc>
          <w:tcPr>
            <w:tcW w:type="dxa" w:w="6400"/>
            <w:tcMar>
              <w:top w:type="dxa" w:w="60"/>
              <w:left w:type="dxa" w:w="80"/>
              <w:bottom w:type="dxa" w:w="60"/>
              <w:right w:type="dxa" w:w="80"/>
            </w:tcMar>
          </w:tcPr>
          <w:p>
            <w:r>
              <w:rPr>
                <w:b w:val="false"/>
                <w:bCs w:val="false"/>
                <w:sz w:val="18"/>
                <w:szCs w:val="18"/>
              </w:rPr>
              <w:t xml:space="preserve">Télécharger un Kbis récent (gratuit pour le dirigeant via MonIdenum)</w:t>
            </w:r>
          </w:p>
        </w:tc>
        <w:tc>
          <w:tcPr>
            <w:tcW w:type="dxa" w:w="1000"/>
            <w:tcMar>
              <w:top w:type="dxa" w:w="60"/>
              <w:left w:type="dxa" w:w="80"/>
              <w:bottom w:type="dxa" w:w="60"/>
              <w:right w:type="dxa" w:w="80"/>
            </w:tcMar>
          </w:tcPr>
          <w:p>
            <w:r>
              <w:rPr>
                <w:b w:val="false"/>
                <w:bCs w:val="false"/>
                <w:sz w:val="18"/>
                <w:szCs w:val="18"/>
              </w:rPr>
              <w:t xml:space="preserve">Vous</w:t>
            </w:r>
          </w:p>
        </w:tc>
        <w:tc>
          <w:tcPr>
            <w:tcW w:type="dxa" w:w="1600"/>
            <w:tcMar>
              <w:top w:type="dxa" w:w="60"/>
              <w:left w:type="dxa" w:w="80"/>
              <w:bottom w:type="dxa" w:w="60"/>
              <w:right w:type="dxa" w:w="80"/>
            </w:tcMar>
          </w:tcPr>
          <w:p>
            <w:r>
              <w:rPr>
                <w:b w:val="false"/>
                <w:bCs w:val="false"/>
                <w:sz w:val="18"/>
                <w:szCs w:val="18"/>
              </w:rPr>
              <w:t xml:space="preserve">09/10</w:t>
            </w:r>
          </w:p>
        </w:tc>
        <w:tc>
          <w:tcPr>
            <w:tcW w:type="dxa" w:w="5898"/>
            <w:shd w:fill="FFF2CC" w:color="auto" w:val="clear"/>
            <w:tcMar>
              <w:top w:type="dxa" w:w="60"/>
              <w:left w:type="dxa" w:w="80"/>
              <w:bottom w:type="dxa" w:w="60"/>
              <w:right w:type="dxa" w:w="80"/>
            </w:tcMar>
          </w:tcPr>
          <w:p>
            <w:r>
              <w:rPr>
                <w:b w:val="false"/>
                <w:bCs w:val="false"/>
                <w:sz w:val="18"/>
                <w:szCs w:val="18"/>
              </w:rPr>
              <w:t xml:space="preserve">https://www.infogreffe.fr — https://www.monidenum.fr</w:t>
            </w:r>
          </w:p>
        </w:tc>
      </w:tr>
      <w:tr>
        <w:tc>
          <w:tcPr>
            <w:tcW w:type="dxa" w:w="500"/>
            <w:tcMar>
              <w:top w:type="dxa" w:w="60"/>
              <w:left w:type="dxa" w:w="80"/>
              <w:bottom w:type="dxa" w:w="60"/>
              <w:right w:type="dxa" w:w="80"/>
            </w:tcMar>
          </w:tcPr>
          <w:p>
            <w:r>
              <w:rPr>
                <w:b w:val="false"/>
                <w:bCs w:val="false"/>
                <w:sz w:val="18"/>
                <w:szCs w:val="18"/>
              </w:rPr>
              <w:t xml:space="preserve">5</w:t>
            </w:r>
          </w:p>
        </w:tc>
        <w:tc>
          <w:tcPr>
            <w:tcW w:type="dxa" w:w="6400"/>
            <w:tcMar>
              <w:top w:type="dxa" w:w="60"/>
              <w:left w:type="dxa" w:w="80"/>
              <w:bottom w:type="dxa" w:w="60"/>
              <w:right w:type="dxa" w:w="80"/>
            </w:tcMar>
          </w:tcPr>
          <w:p>
            <w:r>
              <w:rPr>
                <w:b w:val="false"/>
                <w:bCs w:val="false"/>
                <w:sz w:val="18"/>
                <w:szCs w:val="18"/>
              </w:rPr>
              <w:t xml:space="preserve">Demander à l'assureur une attestation RC pro 2026 mentionnant l'activité SaaS et les montants ; vérifier la garantie cyber</w:t>
            </w:r>
          </w:p>
        </w:tc>
        <w:tc>
          <w:tcPr>
            <w:tcW w:type="dxa" w:w="1000"/>
            <w:tcMar>
              <w:top w:type="dxa" w:w="60"/>
              <w:left w:type="dxa" w:w="80"/>
              <w:bottom w:type="dxa" w:w="60"/>
              <w:right w:type="dxa" w:w="80"/>
            </w:tcMar>
          </w:tcPr>
          <w:p>
            <w:r>
              <w:rPr>
                <w:b w:val="false"/>
                <w:bCs w:val="false"/>
                <w:sz w:val="18"/>
                <w:szCs w:val="18"/>
              </w:rPr>
              <w:t xml:space="preserve">Vous</w:t>
            </w:r>
          </w:p>
        </w:tc>
        <w:tc>
          <w:tcPr>
            <w:tcW w:type="dxa" w:w="1600"/>
            <w:tcMar>
              <w:top w:type="dxa" w:w="60"/>
              <w:left w:type="dxa" w:w="80"/>
              <w:bottom w:type="dxa" w:w="60"/>
              <w:right w:type="dxa" w:w="80"/>
            </w:tcMar>
          </w:tcPr>
          <w:p>
            <w:r>
              <w:rPr>
                <w:b w:val="false"/>
                <w:bCs w:val="false"/>
                <w:sz w:val="18"/>
                <w:szCs w:val="18"/>
              </w:rPr>
              <w:t xml:space="preserve">Demande le 08/10</w:t>
            </w:r>
          </w:p>
        </w:tc>
        <w:tc>
          <w:tcPr>
            <w:tcW w:type="dxa" w:w="5898"/>
            <w:shd w:fill="FFF2CC" w:color="auto" w:val="clear"/>
            <w:tcMar>
              <w:top w:type="dxa" w:w="60"/>
              <w:left w:type="dxa" w:w="80"/>
              <w:bottom w:type="dxa" w:w="60"/>
              <w:right w:type="dxa" w:w="80"/>
            </w:tcMar>
          </w:tcPr>
          <w:p>
            <w:r>
              <w:rPr>
                <w:b w:val="false"/>
                <w:bCs w:val="false"/>
                <w:sz w:val="18"/>
                <w:szCs w:val="18"/>
              </w:rPr>
              <w:t xml:space="preserve">Votre assureur / courtier [À COMPLÉTER]</w:t>
            </w:r>
          </w:p>
        </w:tc>
      </w:tr>
      <w:tr>
        <w:tc>
          <w:tcPr>
            <w:tcW w:type="dxa" w:w="500"/>
            <w:tcMar>
              <w:top w:type="dxa" w:w="60"/>
              <w:left w:type="dxa" w:w="80"/>
              <w:bottom w:type="dxa" w:w="60"/>
              <w:right w:type="dxa" w:w="80"/>
            </w:tcMar>
          </w:tcPr>
          <w:p>
            <w:r>
              <w:rPr>
                <w:b w:val="false"/>
                <w:bCs w:val="false"/>
                <w:sz w:val="18"/>
                <w:szCs w:val="18"/>
              </w:rPr>
              <w:t xml:space="preserve">6</w:t>
            </w:r>
          </w:p>
        </w:tc>
        <w:tc>
          <w:tcPr>
            <w:tcW w:type="dxa" w:w="6400"/>
            <w:tcMar>
              <w:top w:type="dxa" w:w="60"/>
              <w:left w:type="dxa" w:w="80"/>
              <w:bottom w:type="dxa" w:w="60"/>
              <w:right w:type="dxa" w:w="80"/>
            </w:tcMar>
          </w:tcPr>
          <w:p>
            <w:r>
              <w:rPr>
                <w:b w:val="false"/>
                <w:bCs w:val="false"/>
                <w:sz w:val="18"/>
                <w:szCs w:val="18"/>
              </w:rPr>
              <w:t xml:space="preserve">Vérifier le certificat de signature (qualifié eIDAS, expiration, titulaire) et faire une signature test ; si absent ou non qualifié : commande auprès d'un prestataire qualifié (délai de délivrance souvent de plusieurs jours, avec vérification d'identité)</w:t>
            </w:r>
          </w:p>
        </w:tc>
        <w:tc>
          <w:tcPr>
            <w:tcW w:type="dxa" w:w="1000"/>
            <w:tcMar>
              <w:top w:type="dxa" w:w="60"/>
              <w:left w:type="dxa" w:w="80"/>
              <w:bottom w:type="dxa" w:w="60"/>
              <w:right w:type="dxa" w:w="80"/>
            </w:tcMar>
          </w:tcPr>
          <w:p>
            <w:r>
              <w:rPr>
                <w:b w:val="false"/>
                <w:bCs w:val="false"/>
                <w:sz w:val="18"/>
                <w:szCs w:val="18"/>
              </w:rPr>
              <w:t xml:space="preserve">Vous</w:t>
            </w:r>
          </w:p>
        </w:tc>
        <w:tc>
          <w:tcPr>
            <w:tcW w:type="dxa" w:w="1600"/>
            <w:tcMar>
              <w:top w:type="dxa" w:w="60"/>
              <w:left w:type="dxa" w:w="80"/>
              <w:bottom w:type="dxa" w:w="60"/>
              <w:right w:type="dxa" w:w="80"/>
            </w:tcMar>
          </w:tcPr>
          <w:p>
            <w:r>
              <w:rPr>
                <w:b w:val="false"/>
                <w:bCs w:val="false"/>
                <w:sz w:val="18"/>
                <w:szCs w:val="18"/>
              </w:rPr>
              <w:t xml:space="preserve">08/10 (critique)</w:t>
            </w:r>
          </w:p>
        </w:tc>
        <w:tc>
          <w:tcPr>
            <w:tcW w:type="dxa" w:w="5898"/>
            <w:shd w:fill="FFF2CC" w:color="auto" w:val="clear"/>
            <w:tcMar>
              <w:top w:type="dxa" w:w="60"/>
              <w:left w:type="dxa" w:w="80"/>
              <w:bottom w:type="dxa" w:w="60"/>
              <w:right w:type="dxa" w:w="80"/>
            </w:tcMar>
          </w:tcPr>
          <w:p>
            <w:r>
              <w:rPr>
                <w:b w:val="false"/>
                <w:bCs w:val="false"/>
                <w:sz w:val="18"/>
                <w:szCs w:val="18"/>
              </w:rPr>
              <w:t xml:space="preserve">https://cyber.gouv.fr/obtenir-un-certificat-de-signature-electronique — liste UE : https://eidas.ec.europa.eu/efda/trust-services/browse/eidas/tls</w:t>
            </w:r>
          </w:p>
        </w:tc>
      </w:tr>
      <w:tr>
        <w:tc>
          <w:tcPr>
            <w:tcW w:type="dxa" w:w="500"/>
            <w:tcMar>
              <w:top w:type="dxa" w:w="60"/>
              <w:left w:type="dxa" w:w="80"/>
              <w:bottom w:type="dxa" w:w="60"/>
              <w:right w:type="dxa" w:w="80"/>
            </w:tcMar>
          </w:tcPr>
          <w:p>
            <w:r>
              <w:rPr>
                <w:b w:val="false"/>
                <w:bCs w:val="false"/>
                <w:sz w:val="18"/>
                <w:szCs w:val="18"/>
              </w:rPr>
              <w:t xml:space="preserve">7</w:t>
            </w:r>
          </w:p>
        </w:tc>
        <w:tc>
          <w:tcPr>
            <w:tcW w:type="dxa" w:w="6400"/>
            <w:tcMar>
              <w:top w:type="dxa" w:w="60"/>
              <w:left w:type="dxa" w:w="80"/>
              <w:bottom w:type="dxa" w:w="60"/>
              <w:right w:type="dxa" w:w="80"/>
            </w:tcMar>
          </w:tcPr>
          <w:p>
            <w:r>
              <w:rPr>
                <w:b w:val="false"/>
                <w:bCs w:val="false"/>
                <w:sz w:val="18"/>
                <w:szCs w:val="18"/>
              </w:rPr>
              <w:t xml:space="preserve">Se connecter à Chorus Pro et vérifier la structure</w:t>
            </w:r>
          </w:p>
        </w:tc>
        <w:tc>
          <w:tcPr>
            <w:tcW w:type="dxa" w:w="1000"/>
            <w:tcMar>
              <w:top w:type="dxa" w:w="60"/>
              <w:left w:type="dxa" w:w="80"/>
              <w:bottom w:type="dxa" w:w="60"/>
              <w:right w:type="dxa" w:w="80"/>
            </w:tcMar>
          </w:tcPr>
          <w:p>
            <w:r>
              <w:rPr>
                <w:b w:val="false"/>
                <w:bCs w:val="false"/>
                <w:sz w:val="18"/>
                <w:szCs w:val="18"/>
              </w:rPr>
              <w:t xml:space="preserve">Vous</w:t>
            </w:r>
          </w:p>
        </w:tc>
        <w:tc>
          <w:tcPr>
            <w:tcW w:type="dxa" w:w="1600"/>
            <w:tcMar>
              <w:top w:type="dxa" w:w="60"/>
              <w:left w:type="dxa" w:w="80"/>
              <w:bottom w:type="dxa" w:w="60"/>
              <w:right w:type="dxa" w:w="80"/>
            </w:tcMar>
          </w:tcPr>
          <w:p>
            <w:r>
              <w:rPr>
                <w:b w:val="false"/>
                <w:bCs w:val="false"/>
                <w:sz w:val="18"/>
                <w:szCs w:val="18"/>
              </w:rPr>
              <w:t xml:space="preserve">10/10</w:t>
            </w:r>
          </w:p>
        </w:tc>
        <w:tc>
          <w:tcPr>
            <w:tcW w:type="dxa" w:w="5898"/>
            <w:shd w:fill="FFF2CC" w:color="auto" w:val="clear"/>
            <w:tcMar>
              <w:top w:type="dxa" w:w="60"/>
              <w:left w:type="dxa" w:w="80"/>
              <w:bottom w:type="dxa" w:w="60"/>
              <w:right w:type="dxa" w:w="80"/>
            </w:tcMar>
          </w:tcPr>
          <w:p>
            <w:r>
              <w:rPr>
                <w:b w:val="false"/>
                <w:bCs w:val="false"/>
                <w:sz w:val="18"/>
                <w:szCs w:val="18"/>
              </w:rPr>
              <w:t xml:space="preserve">https://chorus-pro.gouv.fr</w:t>
            </w:r>
          </w:p>
        </w:tc>
      </w:tr>
      <w:tr>
        <w:tc>
          <w:tcPr>
            <w:tcW w:type="dxa" w:w="500"/>
            <w:tcMar>
              <w:top w:type="dxa" w:w="60"/>
              <w:left w:type="dxa" w:w="80"/>
              <w:bottom w:type="dxa" w:w="60"/>
              <w:right w:type="dxa" w:w="80"/>
            </w:tcMar>
          </w:tcPr>
          <w:p>
            <w:r>
              <w:rPr>
                <w:b w:val="false"/>
                <w:bCs w:val="false"/>
                <w:sz w:val="18"/>
                <w:szCs w:val="18"/>
              </w:rPr>
              <w:t xml:space="preserve">8</w:t>
            </w:r>
          </w:p>
        </w:tc>
        <w:tc>
          <w:tcPr>
            <w:tcW w:type="dxa" w:w="6400"/>
            <w:tcMar>
              <w:top w:type="dxa" w:w="60"/>
              <w:left w:type="dxa" w:w="80"/>
              <w:bottom w:type="dxa" w:w="60"/>
              <w:right w:type="dxa" w:w="80"/>
            </w:tcMar>
          </w:tcPr>
          <w:p>
            <w:r>
              <w:rPr>
                <w:b w:val="false"/>
                <w:bCs w:val="false"/>
                <w:sz w:val="18"/>
                <w:szCs w:val="18"/>
              </w:rPr>
              <w:t xml:space="preserve">Rassembler CV courts, références (avec autorisation de citer), CA</w:t>
            </w:r>
          </w:p>
        </w:tc>
        <w:tc>
          <w:tcPr>
            <w:tcW w:type="dxa" w:w="1000"/>
            <w:tcMar>
              <w:top w:type="dxa" w:w="60"/>
              <w:left w:type="dxa" w:w="80"/>
              <w:bottom w:type="dxa" w:w="60"/>
              <w:right w:type="dxa" w:w="80"/>
            </w:tcMar>
          </w:tcPr>
          <w:p>
            <w:r>
              <w:rPr>
                <w:b w:val="false"/>
                <w:bCs w:val="false"/>
                <w:sz w:val="18"/>
                <w:szCs w:val="18"/>
              </w:rPr>
              <w:t xml:space="preserve">Vous</w:t>
            </w:r>
          </w:p>
        </w:tc>
        <w:tc>
          <w:tcPr>
            <w:tcW w:type="dxa" w:w="1600"/>
            <w:tcMar>
              <w:top w:type="dxa" w:w="60"/>
              <w:left w:type="dxa" w:w="80"/>
              <w:bottom w:type="dxa" w:w="60"/>
              <w:right w:type="dxa" w:w="80"/>
            </w:tcMar>
          </w:tcPr>
          <w:p>
            <w:r>
              <w:rPr>
                <w:b w:val="false"/>
                <w:bCs w:val="false"/>
                <w:sz w:val="18"/>
                <w:szCs w:val="18"/>
              </w:rPr>
              <w:t xml:space="preserve">10/10</w:t>
            </w:r>
          </w:p>
        </w:tc>
        <w:tc>
          <w:tcPr>
            <w:tcW w:type="dxa" w:w="5898"/>
            <w:shd w:fill="FFF2CC" w:color="auto" w:val="clear"/>
            <w:tcMar>
              <w:top w:type="dxa" w:w="60"/>
              <w:left w:type="dxa" w:w="80"/>
              <w:bottom w:type="dxa" w:w="60"/>
              <w:right w:type="dxa" w:w="80"/>
            </w:tcMar>
          </w:tcPr>
          <w:p>
            <w:r>
              <w:rPr>
                <w:b w:val="false"/>
                <w:bCs w:val="false"/>
                <w:sz w:val="18"/>
                <w:szCs w:val="18"/>
              </w:rPr>
              <w:t xml:space="preserve">—</w:t>
            </w:r>
          </w:p>
        </w:tc>
      </w:tr>
      <w:tr>
        <w:tc>
          <w:tcPr>
            <w:tcW w:type="dxa" w:w="500"/>
            <w:tcMar>
              <w:top w:type="dxa" w:w="60"/>
              <w:left w:type="dxa" w:w="80"/>
              <w:bottom w:type="dxa" w:w="60"/>
              <w:right w:type="dxa" w:w="80"/>
            </w:tcMar>
          </w:tcPr>
          <w:p>
            <w:r>
              <w:rPr>
                <w:b w:val="false"/>
                <w:bCs w:val="false"/>
                <w:sz w:val="18"/>
                <w:szCs w:val="18"/>
              </w:rPr>
              <w:t xml:space="preserve">9</w:t>
            </w:r>
          </w:p>
        </w:tc>
        <w:tc>
          <w:tcPr>
            <w:tcW w:type="dxa" w:w="6400"/>
            <w:tcMar>
              <w:top w:type="dxa" w:w="60"/>
              <w:left w:type="dxa" w:w="80"/>
              <w:bottom w:type="dxa" w:w="60"/>
              <w:right w:type="dxa" w:w="80"/>
            </w:tcMar>
          </w:tcPr>
          <w:p>
            <w:r>
              <w:rPr>
                <w:b w:val="false"/>
                <w:bCs w:val="false"/>
                <w:sz w:val="18"/>
                <w:szCs w:val="18"/>
              </w:rPr>
              <w:t xml:space="preserve">Confirmer le statut JEI pour l'exercice 2026 (rescrit ou note de l'expert-comptable)</w:t>
            </w:r>
          </w:p>
        </w:tc>
        <w:tc>
          <w:tcPr>
            <w:tcW w:type="dxa" w:w="1000"/>
            <w:tcMar>
              <w:top w:type="dxa" w:w="60"/>
              <w:left w:type="dxa" w:w="80"/>
              <w:bottom w:type="dxa" w:w="60"/>
              <w:right w:type="dxa" w:w="80"/>
            </w:tcMar>
          </w:tcPr>
          <w:p>
            <w:r>
              <w:rPr>
                <w:b w:val="false"/>
                <w:bCs w:val="false"/>
                <w:sz w:val="18"/>
                <w:szCs w:val="18"/>
              </w:rPr>
              <w:t xml:space="preserve">Vous</w:t>
            </w:r>
          </w:p>
        </w:tc>
        <w:tc>
          <w:tcPr>
            <w:tcW w:type="dxa" w:w="1600"/>
            <w:tcMar>
              <w:top w:type="dxa" w:w="60"/>
              <w:left w:type="dxa" w:w="80"/>
              <w:bottom w:type="dxa" w:w="60"/>
              <w:right w:type="dxa" w:w="80"/>
            </w:tcMar>
          </w:tcPr>
          <w:p>
            <w:r>
              <w:rPr>
                <w:b w:val="false"/>
                <w:bCs w:val="false"/>
                <w:sz w:val="18"/>
                <w:szCs w:val="18"/>
              </w:rPr>
              <w:t xml:space="preserve">10/10</w:t>
            </w:r>
          </w:p>
        </w:tc>
        <w:tc>
          <w:tcPr>
            <w:tcW w:type="dxa" w:w="5898"/>
            <w:shd w:fill="FFF2CC" w:color="auto" w:val="clear"/>
            <w:tcMar>
              <w:top w:type="dxa" w:w="60"/>
              <w:left w:type="dxa" w:w="80"/>
              <w:bottom w:type="dxa" w:w="60"/>
              <w:right w:type="dxa" w:w="80"/>
            </w:tcMar>
          </w:tcPr>
          <w:p>
            <w:r>
              <w:rPr>
                <w:b w:val="false"/>
                <w:bCs w:val="false"/>
                <w:sz w:val="18"/>
                <w:szCs w:val="18"/>
              </w:rPr>
              <w:t xml:space="preserve">https://www.impots.gouv.fr (rescrit JEI)</w:t>
            </w:r>
          </w:p>
        </w:tc>
      </w:tr>
    </w:tbl>
    <w:p>
      <w:pPr>
        <w:pStyle w:val="Heading1"/>
        <w:spacing w:after="120" w:before="240"/>
      </w:pPr>
      <w:r>
        <w:t xml:space="preserve">3. Questions pour vous</w:t>
      </w:r>
    </w:p>
    <w:p>
      <w:pPr>
        <w:pStyle w:val="ListParagraph"/>
        <w:numPr>
          <w:ilvl w:val="0"/>
          <w:numId w:val="2"/>
        </w:numPr>
        <w:spacing w:after="60"/>
      </w:pPr>
      <w:r>
        <w:t xml:space="preserve">Où se trouve le dossier des pièces ? Le chemin indiqué dans la demande est resté « [CHEMIN DU DOSSIER / DRIVE] » et aucun connecteur Drive/SharePoint n'est branché à cette session.</w:t>
      </w:r>
    </w:p>
    <w:p>
      <w:pPr>
        <w:pStyle w:val="ListParagraph"/>
        <w:numPr>
          <w:ilvl w:val="0"/>
          <w:numId w:val="2"/>
        </w:numPr>
        <w:spacing w:after="60"/>
      </w:pPr>
      <w:r>
        <w:t xml:space="preserve">Référence ou lien de l'avis de Suresnes (n° BOAMP ou référence Maximilien) : je ne l'ai pas trouvé par moteur de recherche et l'accès réseau à boamp.fr et marches.maximilien.fr est bloqué depuis cet environnement.</w:t>
      </w:r>
    </w:p>
    <w:p>
      <w:pPr>
        <w:pStyle w:val="ListParagraph"/>
        <w:numPr>
          <w:ilvl w:val="0"/>
          <w:numId w:val="2"/>
        </w:numPr>
        <w:spacing w:after="60"/>
      </w:pPr>
      <w:r>
        <w:t xml:space="preserve">Nom et fonction du signataire des pièces (représentant légal ?).</w:t>
      </w:r>
    </w:p>
    <w:p>
      <w:pPr>
        <w:pStyle w:val="ListParagraph"/>
        <w:numPr>
          <w:ilvl w:val="0"/>
          <w:numId w:val="2"/>
        </w:numPr>
        <w:spacing w:after="60"/>
      </w:pPr>
      <w:r>
        <w:t xml:space="preserve">Nom de l'assureur RC pro et montants garantis.</w:t>
      </w:r>
    </w:p>
    <w:p>
      <w:pPr>
        <w:pStyle w:val="ListParagraph"/>
        <w:numPr>
          <w:ilvl w:val="0"/>
          <w:numId w:val="2"/>
        </w:numPr>
        <w:spacing w:after="60"/>
      </w:pPr>
      <w:r>
        <w:t xml:space="preserve">Code NAF, effectif, CA par exercice depuis la création.</w:t>
      </w:r>
    </w:p>
    <w:p>
      <w:pPr>
        <w:pStyle w:val="ListParagraph"/>
        <w:numPr>
          <w:ilvl w:val="0"/>
          <w:numId w:val="2"/>
        </w:numPr>
        <w:spacing w:after="60"/>
      </w:pPr>
      <w:r>
        <w:t xml:space="preserve">Références clients que vous m'autorisez à citer, avec contacts.</w:t>
      </w:r>
    </w:p>
    <w:p>
      <w:pPr>
        <w:pStyle w:val="Heading1"/>
        <w:spacing w:after="120" w:before="240"/>
      </w:pPr>
      <w:r>
        <w:t xml:space="preserve">4. Sources (consultées le 07/10/2026)</w:t>
      </w:r>
    </w:p>
    <w:p>
      <w:pPr>
        <w:spacing w:after="100"/>
        <w:rPr>
          <w:i/>
          <w:iCs/>
        </w:rPr>
      </w:pPr>
      <w:r>
        <w:rPr>
          <w:i/>
          <w:iCs/>
        </w:rPr>
        <w:t xml:space="preserve">Limite de vérification : depuis cet environnement, Légifrance, boamp.fr et Maximilien ne sont pas accessibles ; les règles ci-dessous ont été vérifiées via des sources secondaires (avocats, portails spécialisés, ANSSI). Aucune modification de ces règles postérieure n'a été trouvée, mais je recommande une vérification sur Légifrance avant de les citer dans une pièce déposée.</w:t>
      </w:r>
    </w:p>
    <w:p>
      <w:pPr>
        <w:pStyle w:val="ListParagraph"/>
        <w:numPr>
          <w:ilvl w:val="0"/>
          <w:numId w:val="2"/>
        </w:numPr>
        <w:spacing w:after="60"/>
      </w:pPr>
      <w:r>
        <w:t xml:space="preserve">Suppression du Kbis, SIREN suffisant (décrets n° 2021-631 et 2021-632 du 21/05/2021, en vigueur au 01/11/2021) : </w:t>
      </w:r>
      <w:hyperlink w:history="1" r:id="rIdowrfez2yygutkckxoes9p">
        <w:r>
          <w:rPr>
            <w:rStyle w:val="Hyperlink"/>
          </w:rPr>
          <w:t xml:space="preserve">https://www.banquedesterritoires.fr/commande-publique-les-entreprises-nauront-plus-fournir-de-kbis</w:t>
        </w:r>
      </w:hyperlink>
    </w:p>
    <w:p>
      <w:pPr>
        <w:pStyle w:val="ListParagraph"/>
        <w:numPr>
          <w:ilvl w:val="0"/>
          <w:numId w:val="2"/>
        </w:numPr>
        <w:spacing w:after="60"/>
      </w:pPr>
      <w:r>
        <w:t xml:space="preserve">Idem, analyse : </w:t>
      </w:r>
      <w:hyperlink w:history="1" r:id="rIdwl8z9wsrndfd6uxeflzrk">
        <w:r>
          <w:rPr>
            <w:rStyle w:val="Hyperlink"/>
          </w:rPr>
          <w:t xml:space="preserve">https://www.seban-associes.avocat.fr/dossier-de-candidature-le-kbis-et-lattestation-agefiph-ne-sont-plus-exigibles/?id=106877</w:t>
        </w:r>
      </w:hyperlink>
    </w:p>
    <w:p>
      <w:pPr>
        <w:pStyle w:val="ListParagraph"/>
        <w:numPr>
          <w:ilvl w:val="0"/>
          <w:numId w:val="2"/>
        </w:numPr>
        <w:spacing w:after="60"/>
      </w:pPr>
      <w:r>
        <w:t xml:space="preserve">Attestations fiscales et sociales : R2143-7 CCP et arrêté du 22/03/2019 (liste des impôts) : </w:t>
      </w:r>
      <w:hyperlink w:history="1" r:id="rIdit_btsg6waftwyi-ugt0c">
        <w:r>
          <w:rPr>
            <w:rStyle w:val="Hyperlink"/>
          </w:rPr>
          <w:t xml:space="preserve">https://www.marche-public.fr/Marches-publics/Textes/Arretes/Arrete_2019_03_22_liste-impots-ECOM1830220A.htm</w:t>
        </w:r>
      </w:hyperlink>
    </w:p>
    <w:p>
      <w:pPr>
        <w:pStyle w:val="ListParagraph"/>
        <w:numPr>
          <w:ilvl w:val="0"/>
          <w:numId w:val="2"/>
        </w:numPr>
        <w:spacing w:after="60"/>
      </w:pPr>
      <w:r>
        <w:t xml:space="preserve">Vérification des attestations à l'attribution (analyse 2025) : </w:t>
      </w:r>
      <w:hyperlink w:history="1" r:id="rIdxdmyddf9b2zattxghlm8a">
        <w:r>
          <w:rPr>
            <w:rStyle w:val="Hyperlink"/>
          </w:rPr>
          <w:t xml:space="preserve">https://blog.landot-avocats.net/2025/02/17/la-verification-des-attestations-fiscales-et-sociales-lors-de-lattribution-dun-contrat-de-la-commande-publique-video-et-articles-5/</w:t>
        </w:r>
      </w:hyperlink>
    </w:p>
    <w:p>
      <w:pPr>
        <w:pStyle w:val="ListParagraph"/>
        <w:numPr>
          <w:ilvl w:val="0"/>
          <w:numId w:val="2"/>
        </w:numPr>
        <w:spacing w:after="60"/>
      </w:pPr>
      <w:r>
        <w:t xml:space="preserve">Signature électronique : arrêté du 22/03/2019, certificat qualifié eIDAS : </w:t>
      </w:r>
      <w:hyperlink w:history="1" r:id="rIdvdjuqjxu7rguvnindy4ua">
        <w:r>
          <w:rPr>
            <w:rStyle w:val="Hyperlink"/>
          </w:rPr>
          <w:t xml:space="preserve">https://www.code-commande-publique.com/signature-et-notification-du-marche/signature-electronique-des-marches/</w:t>
        </w:r>
      </w:hyperlink>
    </w:p>
    <w:p>
      <w:pPr>
        <w:pStyle w:val="ListParagraph"/>
        <w:numPr>
          <w:ilvl w:val="0"/>
          <w:numId w:val="2"/>
        </w:numPr>
        <w:spacing w:after="60"/>
      </w:pPr>
      <w:r>
        <w:t xml:space="preserve">Obtenir un certificat qualifié (ANSSI) : </w:t>
      </w:r>
      <w:hyperlink w:history="1" r:id="rIdidroomyb5b9cse07ocnoc">
        <w:r>
          <w:rPr>
            <w:rStyle w:val="Hyperlink"/>
          </w:rPr>
          <w:t xml:space="preserve">https://cyber.gouv.fr/obtenir-un-certificat-de-signature-electronique</w:t>
        </w:r>
      </w:hyperlink>
    </w:p>
    <w:p>
      <w:pPr>
        <w:pStyle w:val="ListParagraph"/>
        <w:numPr>
          <w:ilvl w:val="0"/>
          <w:numId w:val="2"/>
        </w:numPr>
        <w:spacing w:after="60"/>
      </w:pPr>
      <w:r>
        <w:t xml:space="preserve">Facturation via Chorus Pro (L2192-1 CCP) : </w:t>
      </w:r>
      <w:hyperlink w:history="1" r:id="rIdeuob2uwfgfn6bcz8iyvd8">
        <w:r>
          <w:rPr>
            <w:rStyle w:val="Hyperlink"/>
          </w:rPr>
          <w:t xml:space="preserve">https://www.marche-public.fr/Marches-publics/Definitions/Entrees/Facturation-electronique-ccp.htm</w:t>
        </w:r>
      </w:hyperlink>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wrfez2yygutkckxoes9p" Type="http://schemas.openxmlformats.org/officeDocument/2006/relationships/hyperlink" Target="https://www.banquedesterritoires.fr/commande-publique-les-entreprises-nauront-plus-fournir-de-kbis" TargetMode="External"/><Relationship Id="rIdwl8z9wsrndfd6uxeflzrk" Type="http://schemas.openxmlformats.org/officeDocument/2006/relationships/hyperlink" Target="https://www.seban-associes.avocat.fr/dossier-de-candidature-le-kbis-et-lattestation-agefiph-ne-sont-plus-exigibles/?id=106877" TargetMode="External"/><Relationship Id="rIdit_btsg6waftwyi-ugt0c" Type="http://schemas.openxmlformats.org/officeDocument/2006/relationships/hyperlink" Target="https://www.marche-public.fr/Marches-publics/Textes/Arretes/Arrete_2019_03_22_liste-impots-ECOM1830220A.htm" TargetMode="External"/><Relationship Id="rIdxdmyddf9b2zattxghlm8a" Type="http://schemas.openxmlformats.org/officeDocument/2006/relationships/hyperlink" Target="https://blog.landot-avocats.net/2025/02/17/la-verification-des-attestations-fiscales-et-sociales-lors-de-lattribution-dun-contrat-de-la-commande-publique-video-et-articles-5/" TargetMode="External"/><Relationship Id="rIdvdjuqjxu7rguvnindy4ua" Type="http://schemas.openxmlformats.org/officeDocument/2006/relationships/hyperlink" Target="https://www.code-commande-publique.com/signature-et-notification-du-marche/signature-electronique-des-marches/" TargetMode="External"/><Relationship Id="rIdidroomyb5b9cse07ocnoc" Type="http://schemas.openxmlformats.org/officeDocument/2006/relationships/hyperlink" Target="https://cyber.gouv.fr/obtenir-un-certificat-de-signature-electronique" TargetMode="External"/><Relationship Id="rIdeuob2uwfgfn6bcz8iyvd8" Type="http://schemas.openxmlformats.org/officeDocument/2006/relationships/hyperlink" Target="https://www.marche-public.fr/Marches-publics/Definitions/Entrees/Facturation-electronique-ccp.ht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1 — Contrôle du dossier administratif</dc:title>
  <dc:creator>Saména</dc:creator>
  <cp:lastModifiedBy>Un-named</cp:lastModifiedBy>
  <cp:revision>1</cp:revision>
  <dcterms:created xsi:type="dcterms:W3CDTF">2026-10-07T12:16:29.133Z</dcterms:created>
  <dcterms:modified xsi:type="dcterms:W3CDTF">2026-10-07T12:16:29.134Z</dcterms:modified>
</cp:coreProperties>
</file>

<file path=docProps/custom.xml><?xml version="1.0" encoding="utf-8"?>
<Properties xmlns="http://schemas.openxmlformats.org/officeDocument/2006/custom-properties" xmlns:vt="http://schemas.openxmlformats.org/officeDocument/2006/docPropsVTypes"/>
</file>