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</w:t>
      </w:r>
    </w:p>
    <w:p w:rsidR="00000000" w:rsidDel="00000000" w:rsidP="00000000" w:rsidRDefault="00000000" w:rsidRPr="00000000" w14:paraId="00000003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образования «Благовещенский государственный педагогический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физико-математического образования и технологии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информатики и методики преподавания информатики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учебной практике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(Разработка, администрирование и защита баз данных)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11">
      <w:pPr>
        <w:tabs>
          <w:tab w:val="left" w:leader="none" w:pos="1134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«Имитация локальной сети».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09.02.07 – Информационные системы и программирование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Layout w:type="fixed"/>
        <w:tblLook w:val="0000"/>
      </w:tblPr>
      <w:tblGrid>
        <w:gridCol w:w="3652"/>
        <w:gridCol w:w="2977"/>
        <w:gridCol w:w="2693"/>
        <w:tblGridChange w:id="0">
          <w:tblGrid>
            <w:gridCol w:w="3652"/>
            <w:gridCol w:w="2977"/>
            <w:gridCol w:w="2693"/>
          </w:tblGrid>
        </w:tblGridChange>
      </w:tblGrid>
      <w:tr>
        <w:trPr>
          <w:cantSplit w:val="0"/>
          <w:trHeight w:val="94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Исполнитель: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3 «СПИ»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         _______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дата                          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А.Е. Кайков</w:t>
            </w:r>
          </w:p>
        </w:tc>
      </w:tr>
      <w:tr>
        <w:trPr>
          <w:cantSplit w:val="0"/>
          <w:trHeight w:val="84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практики: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         _______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 дата                              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Н.С. Иващенко</w:t>
            </w:r>
          </w:p>
        </w:tc>
      </w:tr>
      <w:tr>
        <w:trPr>
          <w:cantSplit w:val="0"/>
          <w:trHeight w:val="10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Оценка «_____________________»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Благовещенск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Учебная практика проходила 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13.01.25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12529"/>
          <w:sz w:val="28"/>
          <w:szCs w:val="28"/>
          <w:highlight w:val="white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 12.06.25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12529"/>
          <w:sz w:val="28"/>
          <w:szCs w:val="28"/>
          <w:highlight w:val="white"/>
          <w:rtl w:val="0"/>
        </w:rPr>
        <w:t xml:space="preserve">на базе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12529"/>
          <w:sz w:val="28"/>
          <w:szCs w:val="28"/>
          <w:highlight w:val="white"/>
          <w:rtl w:val="0"/>
        </w:rPr>
        <w:t xml:space="preserve">кафедры информатики и методики преподавания информатики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Федерального государственного бюджетного образовательного учреждения высшего образования «Благовещенский государственный педагогический университет».</w:t>
      </w:r>
    </w:p>
    <w:p w:rsidR="00000000" w:rsidDel="00000000" w:rsidP="00000000" w:rsidRDefault="00000000" w:rsidRPr="00000000" w14:paraId="0000003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 время практики выполнены следующие виды работы: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Ознакомление с государственными стандартами  «Стадии разработки» и «Техническое задание. Требования к содержанию и оформлению», входящими в состав единой системы программной документации.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объекта исследования, системный анализ предметной области, на основании которого составлено техническое задание на разработку программного продукта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Имитация локальной сети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проектирование программного продукта:</w:t>
      </w:r>
    </w:p>
    <w:p w:rsidR="00000000" w:rsidDel="00000000" w:rsidP="00000000" w:rsidRDefault="00000000" w:rsidRPr="00000000" w14:paraId="00000039">
      <w:pPr>
        <w:tabs>
          <w:tab w:val="left" w:leader="none" w:pos="1134"/>
        </w:tabs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функциональной модели приложения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left" w:leader="none" w:pos="1134"/>
        </w:tabs>
        <w:spacing w:after="240" w:before="24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Разрабатываемая система имитирует работу простой локальной сети, состоящей из нескольких серверов, подключённых к одному роутеру. Каждый сервер может отправлять и принимать сообщения другим участникам сети по IP-адресу. Передача осуществляется через роутер, который выступает в роли центрального узла маршрутизации.</w:t>
      </w:r>
    </w:p>
    <w:p w:rsidR="00000000" w:rsidDel="00000000" w:rsidP="00000000" w:rsidRDefault="00000000" w:rsidRPr="00000000" w14:paraId="0000003B">
      <w:pPr>
        <w:tabs>
          <w:tab w:val="left" w:leader="none" w:pos="1134"/>
        </w:tabs>
        <w:spacing w:after="240" w:before="240" w:line="360" w:lineRule="auto"/>
        <w:ind w:left="142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tabs>
          <w:tab w:val="left" w:leader="none" w:pos="1134"/>
        </w:tabs>
        <w:spacing w:after="0" w:afterAutospacing="0" w:before="24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Автоматическая генерация уникальных IP-адресов серверов;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tabs>
          <w:tab w:val="left" w:leader="none" w:pos="1134"/>
        </w:tabs>
        <w:spacing w:after="0" w:afterAutospacing="0" w:before="0" w:beforeAutospacing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пакетов между серверами через роутер;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tabs>
          <w:tab w:val="left" w:leader="none" w:pos="1134"/>
        </w:tabs>
        <w:spacing w:after="0" w:afterAutospacing="0" w:before="0" w:beforeAutospacing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Буферизация сообщений до их доставки;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tabs>
          <w:tab w:val="left" w:leader="none" w:pos="1134"/>
        </w:tabs>
        <w:spacing w:after="0" w:afterAutospacing="0" w:before="0" w:beforeAutospacing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подключения и отключения серверов от роутера;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tabs>
          <w:tab w:val="left" w:leader="none" w:pos="1134"/>
        </w:tabs>
        <w:spacing w:after="240" w:before="0" w:beforeAutospacing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Очистка буферов после передачи.</w:t>
      </w:r>
    </w:p>
    <w:p w:rsidR="00000000" w:rsidDel="00000000" w:rsidP="00000000" w:rsidRDefault="00000000" w:rsidRPr="00000000" w14:paraId="00000041">
      <w:pPr>
        <w:tabs>
          <w:tab w:val="left" w:leader="none" w:pos="1134"/>
        </w:tabs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Построение диаграммы классов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left" w:leader="none" w:pos="1134"/>
        </w:tabs>
        <w:spacing w:after="0" w:afterAutospacing="0" w:before="24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— представляет передаваемое сообщение (данные + IP получателя);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left" w:leader="none" w:pos="1134"/>
        </w:tabs>
        <w:spacing w:after="0" w:afterAutospacing="0" w:before="0" w:beforeAutospacing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 — модель сервера, способного отправлять и принимать пакеты;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tabs>
          <w:tab w:val="left" w:leader="none" w:pos="1134"/>
        </w:tabs>
        <w:spacing w:after="240" w:before="0" w:beforeAutospacing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 — модель роутера, отвечающего за маршрутизацию данных между серверами.</w:t>
      </w:r>
    </w:p>
    <w:p w:rsidR="00000000" w:rsidDel="00000000" w:rsidP="00000000" w:rsidRDefault="00000000" w:rsidRPr="00000000" w14:paraId="00000045">
      <w:pPr>
        <w:tabs>
          <w:tab w:val="left" w:leader="none" w:pos="1134"/>
        </w:tabs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Обоснование выбора средств разработки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tabs>
          <w:tab w:val="left" w:leader="none" w:pos="1134"/>
        </w:tabs>
        <w:spacing w:after="0" w:afterAutospacing="0" w:before="24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приложения выбран язык Python, благодаря его: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tabs>
          <w:tab w:val="left" w:leader="none" w:pos="1134"/>
        </w:tabs>
        <w:spacing w:after="0" w:afterAutospacing="0" w:before="0" w:beforeAutospacing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Простому синтаксису, удобному для обучения;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tabs>
          <w:tab w:val="left" w:leader="none" w:pos="1134"/>
        </w:tabs>
        <w:spacing w:after="0" w:afterAutospacing="0" w:before="0" w:beforeAutospacing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Поддержке объектно-ориентированного программирования;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tabs>
          <w:tab w:val="left" w:leader="none" w:pos="1134"/>
        </w:tabs>
        <w:spacing w:after="0" w:afterAutospacing="0" w:before="0" w:beforeAutospacing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Широкой стандартной библиотеке;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tabs>
          <w:tab w:val="left" w:leader="none" w:pos="1134"/>
        </w:tabs>
        <w:spacing w:after="240" w:before="0" w:beforeAutospacing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Высокой читаемости и лёгкости отладки.</w:t>
      </w:r>
    </w:p>
    <w:p w:rsidR="00000000" w:rsidDel="00000000" w:rsidP="00000000" w:rsidRDefault="00000000" w:rsidRPr="00000000" w14:paraId="0000004B">
      <w:pPr>
        <w:tabs>
          <w:tab w:val="left" w:leader="none" w:pos="1134"/>
        </w:tabs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 разработки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tabs>
          <w:tab w:val="left" w:leader="none" w:pos="1134"/>
        </w:tabs>
        <w:spacing w:after="240" w:before="24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PyCharm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Оставить из этого списка то, что есть в курсовой работе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Рабочее проектирование программного продукта: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программирование и отладка программы,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программы.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Отчеты по каждому этапу учебной практики представлены в СЭО БГПУ.</w:t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701" w:right="851" w:header="709" w:footer="709"/>
      <w:pgNumType w:start="3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