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092" w:rsidRDefault="00F50092" w:rsidP="00F50092">
      <w:pPr>
        <w:pStyle w:val="a3"/>
        <w:jc w:val="center"/>
        <w:rPr>
          <w:rFonts w:ascii="Times New Roman" w:hAnsi="Times New Roman" w:cs="Times New Roman"/>
          <w:sz w:val="44"/>
          <w:szCs w:val="44"/>
        </w:rPr>
      </w:pPr>
    </w:p>
    <w:p w:rsidR="00F50092" w:rsidRDefault="00F50092" w:rsidP="00F50092">
      <w:pPr>
        <w:pStyle w:val="a3"/>
        <w:jc w:val="center"/>
        <w:rPr>
          <w:rFonts w:ascii="Times New Roman" w:hAnsi="Times New Roman" w:cs="Times New Roman"/>
          <w:sz w:val="44"/>
          <w:szCs w:val="44"/>
        </w:rPr>
      </w:pPr>
      <w:r>
        <w:rPr>
          <w:rFonts w:ascii="Times New Roman" w:hAnsi="Times New Roman" w:cs="Times New Roman"/>
          <w:sz w:val="44"/>
          <w:szCs w:val="44"/>
        </w:rPr>
        <w:t>劳动保障监察条例</w:t>
      </w:r>
    </w:p>
    <w:p w:rsidR="00F50092" w:rsidRDefault="00F50092" w:rsidP="00F50092">
      <w:pPr>
        <w:pStyle w:val="a3"/>
        <w:ind w:firstLineChars="200" w:firstLine="640"/>
        <w:rPr>
          <w:rFonts w:ascii="方正楷体_GBK" w:eastAsia="方正楷体_GBK" w:hAnsi="方正楷体_GBK" w:cs="方正楷体_GBK"/>
          <w:sz w:val="32"/>
          <w:szCs w:val="32"/>
        </w:rPr>
      </w:pPr>
    </w:p>
    <w:p w:rsidR="00F50092" w:rsidRDefault="00F50092" w:rsidP="00F50092">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(2004年10月26日国务院第68次常务会议通过　2004年11月1日中华人民共和国国务院令第423号公布　自2004年12月1日起施行)</w:t>
      </w:r>
    </w:p>
    <w:p w:rsidR="00F50092" w:rsidRDefault="00F50092" w:rsidP="00F50092">
      <w:pPr>
        <w:pStyle w:val="2"/>
        <w:jc w:val="center"/>
        <w:rPr>
          <w:rFonts w:ascii="方正黑体_GBK" w:eastAsia="方正黑体_GBK"/>
        </w:rPr>
      </w:pPr>
      <w:r>
        <w:rPr>
          <w:rFonts w:ascii="方正黑体_GBK" w:eastAsia="方正黑体_GBK" w:hAnsi="Times New Roman" w:cs="Times New Roman" w:hint="eastAsia"/>
        </w:rPr>
        <w:t>第一章　总则</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为了贯彻实施劳动和社会保障</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以下称劳动保障</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法律、法规和规章，规范劳动保障监察工作，维护劳动者的合法权益，根据劳动法和有关法律，制定本条例。</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对企业和个体工商户</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以下称用人单位</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进行劳动保障监察，适用本条例。</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对职业介绍机构、职业技能培训机构和职业技能考核鉴定机构进行劳动保障监察，依照本条例执行。</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国务院劳动保障行政部门主管全国的劳动保障监察工作。县级以上地方各级人民政府劳动保障行政部门主管本行政区域内的劳动保障监察工作。</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县级以上各级人民政府有关部门根据各自职责，支持、协助劳动保障行政部门的劳动保障监察工作。</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第四条　</w:t>
      </w:r>
      <w:r>
        <w:rPr>
          <w:rFonts w:ascii="Times New Roman" w:eastAsia="仿宋_GB2312" w:hAnsi="Times New Roman" w:cs="Times New Roman"/>
          <w:sz w:val="32"/>
          <w:szCs w:val="32"/>
        </w:rPr>
        <w:t>县级、设区的市级人民政府劳动保障行政部门可以委托符合监察执法条件的组织实施劳动保障监察。</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劳动保障行政部门和受委托实施劳动保障监察的组织中的劳动保障监察员应当经过相应的考核或者考试录用。</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劳动保障监察证件由国务院劳动保障行政部门监制。</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县级以上地方各级人民政府应当加强劳动保障监察工作。劳动保障监察所需经费列入本级财政预算。</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用人单位应当遵守劳动保障法律、法规和规章，接受并配合劳动保障监察。</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各级工会依法维护劳动者的合法权益，对用人单位遵守劳动保障法律、法规和规章的情况进行监督。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劳动保障行政部门在劳动保障监察工作中应当注意听取工会组织的意见和建议。</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劳动保障监察遵循公正、公开、高效、便民的原则。</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实施劳动保障监察，坚持教育与处罚相结合，接受社会监督。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任何组织或者个人对违反劳动保障法律、法规或者规章的行为，有权向劳动保障行政部门举报。</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劳动者认为用人单位侵犯其劳动保障合法权益的，有权向劳动保障行政部门投诉。</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劳动保障行政部门应当为举报人保密；对举报属实，为查处重大违反劳动保障法律、法规或者规章的行为提供主要线索和证据的举报人，给予奖励。</w:t>
      </w:r>
    </w:p>
    <w:p w:rsidR="00F50092" w:rsidRDefault="00F50092" w:rsidP="00F50092">
      <w:pPr>
        <w:pStyle w:val="2"/>
        <w:jc w:val="center"/>
        <w:rPr>
          <w:rFonts w:ascii="方正黑体_GBK" w:eastAsia="方正黑体_GBK"/>
        </w:rPr>
      </w:pPr>
      <w:r>
        <w:rPr>
          <w:rFonts w:ascii="方正黑体_GBK" w:eastAsia="方正黑体_GBK" w:hAnsi="Times New Roman" w:cs="Times New Roman" w:hint="eastAsia"/>
        </w:rPr>
        <w:t>第二章　劳动保障监察职责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劳动保障行政部门实施劳动保障监察，履行下列职责：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宣传劳动保障法律、法规和规章，督促用人单位贯彻执行；</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检查用人单位遵守劳动保障法律、法规和规章的情况；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受理对违反劳动保障法律、法规或者规章的行为的举报、投诉；</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依法纠正和查处违反劳动保障法律、法规或者规章的行为。</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劳动保障行政部门对下列事项实施劳动保障监察：</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用人单位制定内部劳动保障规章制度的情况；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用人单位与劳动者订立劳动合同的情况；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用人单位遵守禁止使用童工规定的情况；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用人单位遵守女职工和未成年工特殊劳动保护规定的情况；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用人单位遵守工作时间和休息休假规定的情况；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用人单位支付劳动者工资和执行最低工资标准的情况；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七</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用人单位参加各项社会保险和缴纳社会保险费的情况；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八</w:t>
      </w:r>
      <w:r>
        <w:rPr>
          <w:rFonts w:ascii="Times New Roman" w:eastAsia="仿宋_GB2312" w:hAnsi="Times New Roman" w:cs="Times New Roman"/>
          <w:sz w:val="32"/>
          <w:szCs w:val="32"/>
        </w:rPr>
        <w:t>)</w:t>
      </w:r>
      <w:r>
        <w:rPr>
          <w:rFonts w:ascii="Times New Roman" w:eastAsia="仿宋_GB2312" w:hAnsi="Times New Roman" w:cs="Times New Roman"/>
          <w:sz w:val="32"/>
          <w:szCs w:val="32"/>
        </w:rPr>
        <w:t>职业介绍机构、职业技能培训机构和职业技能考核鉴定机构遵守国家有关职业介绍、职业技能培训和职业技能考核鉴定的规定的情况；</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九</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法律、法规规定的其他劳动保障监察事项。</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劳动保障监察员依法履行劳动保障监察职责，受法律保护。</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劳动保障监察员应当忠于职守，秉公执法，勤政廉洁，保守秘密。</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任何组织或者个人对劳动保障监察员的违法违纪行为，有权向劳动保障行政部门或者有关机关检举、控告。</w:t>
      </w:r>
    </w:p>
    <w:p w:rsidR="00F50092" w:rsidRDefault="00F50092" w:rsidP="00F50092">
      <w:pPr>
        <w:pStyle w:val="2"/>
        <w:jc w:val="center"/>
        <w:rPr>
          <w:rFonts w:ascii="方正黑体_GBK" w:eastAsia="方正黑体_GBK"/>
        </w:rPr>
      </w:pPr>
      <w:r>
        <w:rPr>
          <w:rFonts w:ascii="方正黑体_GBK" w:eastAsia="方正黑体_GBK" w:hAnsi="Times New Roman" w:cs="Times New Roman" w:hint="eastAsia"/>
        </w:rPr>
        <w:lastRenderedPageBreak/>
        <w:t>第三章　劳动保障监察的实施</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对用人单位的劳动保障监察，由用人单位用工所在地的县级或者设区的市级劳动保障行政部门管辖。</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上级劳动保障行政部门根据工作需要，可以调查处理下级劳动保障行政部门管辖的案件。劳动保障行政部门对劳动保障监察管辖发生争议的，报请共同的上一级劳动保障行政部门指定管辖。</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省、自治区、直辖市人民政府可以对劳动保障监察的管辖制定具体办法。</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劳动保障监察以日常巡视检查、审查用人单位按照要求报送的书面材料以及接受举报投诉等形式进行。</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劳动保障行政部门认为用人单位有违反劳动保障法律、法规或者规章的行为，需要进行调查处理的，应当及时立案。</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劳动保障行政部门或者受委托实施劳动保障监察的组织应当设立举报、投诉信箱和电话。</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对因违反劳动保障法律、法规或者规章的行为引起的群体性事件，劳动保障行政部门应当根据应急预案，迅速会同有关部门处理。</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第十五条　</w:t>
      </w:r>
      <w:r>
        <w:rPr>
          <w:rFonts w:ascii="Times New Roman" w:eastAsia="仿宋_GB2312" w:hAnsi="Times New Roman" w:cs="Times New Roman"/>
          <w:sz w:val="32"/>
          <w:szCs w:val="32"/>
        </w:rPr>
        <w:t>劳动保障行政部门实施劳动保障监察，有权采取下列调查、检查措施：</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进入用人单位的劳动场所进行检查；</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就调查、检查事项询问有关人员；</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要求用人单位提供与调查、检查事项相关的文件资料，并作出解释和说明，必要时可以发出调查询问书；</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采取记录、录音、录像、照像或者复制等方式收集有关情况和资料；</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委托会计师事务所对用人单位工资支付、缴纳社会保险费的情况进行审计；</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法律、法规规定可以由劳动保障行政部门采取的其他调查、检查措施。</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劳动保障行政部门对事实清楚、证据确凿、可以当场处理的违反劳动保障法律、法规或者规章的行为有权当场予以纠正。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劳动保障监察员进行调查、检查，不得少于</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人，并应当佩戴劳动保障监察标志、出示劳动保障监察证件。</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劳动保障监察员办理的劳动保障监察事项与本人或者其近亲属有直接利害关系的，应当回避。</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第十七条　</w:t>
      </w:r>
      <w:r>
        <w:rPr>
          <w:rFonts w:ascii="Times New Roman" w:eastAsia="仿宋_GB2312" w:hAnsi="Times New Roman" w:cs="Times New Roman"/>
          <w:sz w:val="32"/>
          <w:szCs w:val="32"/>
        </w:rPr>
        <w:t>劳动保障行政部门对违反劳动保障法律、法规或者规章的行为的调查，应当自立案之日起</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个工作日内完成；对情况复杂的，经劳动保障行政部门负责人批准，可以延长</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个工作日。</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劳动保障行政部门对违反劳动保障法律、法规或者规章的行为，根据调查、检查的结果，作出以下处理：</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对依法应当受到行政处罚的，依法作出行政处罚决定；</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对应当改正未改正的，依法责令改正或者作出相应的行政处理决定；</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对情节轻微且已改正的，撤销立案。</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发现违法案件不属于劳动保障监察事项的，应当及时移送有关部门处理；涉嫌犯罪的，应当依法移送司法机关。</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劳动保障行政部门对违反劳动保障法律、法规或者规章的行为作出行政处罚或者行政处理决定前，应当听取用人单位的陈述、申辩；作出行政处罚或者行政处理决定，应当告知用人单位依法享有申请行政复议或者提起行政诉讼的权利。</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违反劳动保障法律、法规或者规章的行为</w:t>
      </w:r>
      <w:r>
        <w:rPr>
          <w:rFonts w:ascii="Times New Roman" w:eastAsia="仿宋_GB2312" w:hAnsi="Times New Roman" w:cs="Times New Roman"/>
          <w:sz w:val="32"/>
          <w:szCs w:val="32"/>
        </w:rPr>
        <w:lastRenderedPageBreak/>
        <w:t>在</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年内未被劳动保障行政部门发现，也未被举报、投诉的，劳动保障行政部门不再查处。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前款规定的期限，自违反劳动保障法律、法规或者规章的行为发生之日起计算；违反劳动保障法律、法规或者规章的行为有连续或者继续状态的，自行为终了之日起计算。</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用人单位违反劳动保障法律、法规或者规章，对劳动者造成损害的，依法承担赔偿责任。劳动者与用人单位就赔偿发生争议的，依照国家有关劳动争议处理的规定处理。</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对应当通过劳动争议处理程序解决的事项或者已经按照劳动争议处理程序申请调解、仲裁或者已经提起诉讼的事项，劳动保障行政部门应当告知投诉人依照劳动争议处理或者诉讼的程序办理。</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劳动保障行政部门应当建立用人单位劳动保障守法诚信档案。用人单位有重大违反劳动保障法律、法规或者规章的行为的，由有关的劳动保障行政部门向社会公布。</w:t>
      </w:r>
    </w:p>
    <w:p w:rsidR="00F50092" w:rsidRDefault="00F50092" w:rsidP="00F50092">
      <w:pPr>
        <w:pStyle w:val="2"/>
        <w:jc w:val="center"/>
        <w:rPr>
          <w:rFonts w:ascii="方正黑体_GBK" w:eastAsia="方正黑体_GBK"/>
        </w:rPr>
      </w:pPr>
      <w:r>
        <w:rPr>
          <w:rFonts w:ascii="方正黑体_GBK" w:eastAsia="方正黑体_GBK" w:hAnsi="Times New Roman" w:cs="Times New Roman" w:hint="eastAsia"/>
        </w:rPr>
        <w:t>第四章　法律责任</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用人单位有下列行为之一的，由劳动保</w:t>
      </w:r>
      <w:r>
        <w:rPr>
          <w:rFonts w:ascii="Times New Roman" w:eastAsia="仿宋_GB2312" w:hAnsi="Times New Roman" w:cs="Times New Roman"/>
          <w:sz w:val="32"/>
          <w:szCs w:val="32"/>
        </w:rPr>
        <w:lastRenderedPageBreak/>
        <w:t>障行政部门责令改正，按照受侵害的劳动者每人</w:t>
      </w:r>
      <w:r>
        <w:rPr>
          <w:rFonts w:ascii="Times New Roman" w:eastAsia="仿宋_GB2312" w:hAnsi="Times New Roman" w:cs="Times New Roman"/>
          <w:sz w:val="32"/>
          <w:szCs w:val="32"/>
        </w:rPr>
        <w:t>1000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5000</w:t>
      </w:r>
      <w:r>
        <w:rPr>
          <w:rFonts w:ascii="Times New Roman" w:eastAsia="仿宋_GB2312" w:hAnsi="Times New Roman" w:cs="Times New Roman"/>
          <w:sz w:val="32"/>
          <w:szCs w:val="32"/>
        </w:rPr>
        <w:t>元以下的标准计算，处以罚款：</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安排女职工从事矿山井下劳动、国家规定的第四级体力劳动强度的劳动或者其他禁忌从事的劳动的；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安排女职工在经期从事高处、低温、冷水作业或者国家规定的第三级体力劳动强度的劳动的；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安排女职工在怀孕期间从事国家规定的第三级体力劳动强度的劳动或者孕期禁忌从事的劳动的；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安排怀孕</w:t>
      </w:r>
      <w:r>
        <w:rPr>
          <w:rFonts w:ascii="Times New Roman" w:eastAsia="仿宋_GB2312" w:hAnsi="Times New Roman" w:cs="Times New Roman"/>
          <w:sz w:val="32"/>
          <w:szCs w:val="32"/>
        </w:rPr>
        <w:t>7</w:t>
      </w:r>
      <w:r>
        <w:rPr>
          <w:rFonts w:ascii="Times New Roman" w:eastAsia="仿宋_GB2312" w:hAnsi="Times New Roman" w:cs="Times New Roman"/>
          <w:sz w:val="32"/>
          <w:szCs w:val="32"/>
        </w:rPr>
        <w:t>个月以上的女职工夜班劳动或者延长其工作时间的；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女职工生育享受产假少于</w:t>
      </w:r>
      <w:r>
        <w:rPr>
          <w:rFonts w:ascii="Times New Roman" w:eastAsia="仿宋_GB2312" w:hAnsi="Times New Roman" w:cs="Times New Roman"/>
          <w:sz w:val="32"/>
          <w:szCs w:val="32"/>
        </w:rPr>
        <w:t>90</w:t>
      </w:r>
      <w:r>
        <w:rPr>
          <w:rFonts w:ascii="Times New Roman" w:eastAsia="仿宋_GB2312" w:hAnsi="Times New Roman" w:cs="Times New Roman"/>
          <w:sz w:val="32"/>
          <w:szCs w:val="32"/>
        </w:rPr>
        <w:t>天的；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安排女职工在哺乳未满</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周岁的婴儿期间从事国家规定的第三级体力劳动强度的劳动或者哺乳期禁忌从事的其他劳动，以及延长其工作时间或者安排其夜班劳动的；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七</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安排未成年工从事矿山井下、有毒有害、国家规定的第四级体力劳动强度的劳动或者其他禁忌从事的劳动的；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八</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未对未成年工定期进行健康检查的。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用人单位与劳动者建立劳动关系不依法订立劳动合同的，由劳动保障行政部门责令改正。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第二十五条　</w:t>
      </w:r>
      <w:r>
        <w:rPr>
          <w:rFonts w:ascii="Times New Roman" w:eastAsia="仿宋_GB2312" w:hAnsi="Times New Roman" w:cs="Times New Roman"/>
          <w:sz w:val="32"/>
          <w:szCs w:val="32"/>
        </w:rPr>
        <w:t>用人单位违反劳动保障法律、法规或者规章延长劳动者工作时间的，由劳动保障行政部门给予警告，责令限期改正，并可以按照受侵害的劳动者每人</w:t>
      </w:r>
      <w:r>
        <w:rPr>
          <w:rFonts w:ascii="Times New Roman" w:eastAsia="仿宋_GB2312" w:hAnsi="Times New Roman" w:cs="Times New Roman"/>
          <w:sz w:val="32"/>
          <w:szCs w:val="32"/>
        </w:rPr>
        <w:t>100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500</w:t>
      </w:r>
      <w:r>
        <w:rPr>
          <w:rFonts w:ascii="Times New Roman" w:eastAsia="仿宋_GB2312" w:hAnsi="Times New Roman" w:cs="Times New Roman"/>
          <w:sz w:val="32"/>
          <w:szCs w:val="32"/>
        </w:rPr>
        <w:t>元以下的标准计算，处以罚款。</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用人单位有下列行为之一的，由劳动保障行政部门分别责令限期支付劳动者的工资报酬、劳动者工资低于当地最低工资标准的差额或者解除劳动合同的经济补偿；逾期不支付的，责令用人单位按照应付金额</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以上</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倍以下的标准计算，向劳动者加付赔偿金：</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克扣或者无故拖欠劳动者工资报酬的；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支付劳动者的工资低于当地最低工资标准的；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解除劳动合同未依法给予劳动者经济补偿的。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用人单位向社会保险经办机构申报应缴纳的社会保险费数额时，瞒报工资总额或者职工人数的，由劳动保障行政部门责令改正，并处瞒报工资数额</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倍以上</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倍以下的罚款。</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骗取社会保险待遇或者骗取社会保险基金支出的，由劳动保障行政部门责令退还，并处骗取金额</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倍以上</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倍以下的罚款；构成犯罪的，依法追究刑事责任。</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职业介绍机构、职业技能培训机构或者</w:t>
      </w:r>
      <w:r>
        <w:rPr>
          <w:rFonts w:ascii="Times New Roman" w:eastAsia="仿宋_GB2312" w:hAnsi="Times New Roman" w:cs="Times New Roman"/>
          <w:sz w:val="32"/>
          <w:szCs w:val="32"/>
        </w:rPr>
        <w:lastRenderedPageBreak/>
        <w:t>职业技能考核鉴定机构违反国家有关职业介绍、职业技能培训或者职业技能考核鉴定的规定的，由劳动保障行政部门责令改正，没收违法所得，并处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万元以上</w:t>
      </w:r>
      <w:r>
        <w:rPr>
          <w:rFonts w:ascii="Times New Roman" w:eastAsia="仿宋_GB2312" w:hAnsi="Times New Roman" w:cs="Times New Roman"/>
          <w:sz w:val="32"/>
          <w:szCs w:val="32"/>
        </w:rPr>
        <w:t>5</w:t>
      </w:r>
      <w:r>
        <w:rPr>
          <w:rFonts w:ascii="Times New Roman" w:eastAsia="仿宋_GB2312" w:hAnsi="Times New Roman" w:cs="Times New Roman"/>
          <w:sz w:val="32"/>
          <w:szCs w:val="32"/>
        </w:rPr>
        <w:t>万元以下的罚款；情节严重的，吊销许可证。</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未经劳动保障行政部门许可，从事职业介绍、职业技能培训或者职业技能考核鉴定的组织或者个人，由劳动保障行政部门、工商行政管理部门依照国家有关无照经营查处取缔的规定查处取缔。</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用人单位违反《中华人民共和国工会法》，有下列行为之一的，由劳动保障行政部门责令改正：</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阻挠劳动者依法参加和组织工会，或者阻挠上级工会帮助、指导劳动者筹建工会的；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无正当理由调动依法履行职责的工会工作人员的工作岗位，进行打击报复的；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劳动者因参加工会活动而被解除劳动合同的；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工会工作人员因依法履行职责被解除劳动合同的。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有下列行为之一的，由劳动保障行政部门责令改正；对有第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项或者第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项规定的行为的，处</w:t>
      </w:r>
      <w:r>
        <w:rPr>
          <w:rFonts w:ascii="Times New Roman" w:eastAsia="仿宋_GB2312" w:hAnsi="Times New Roman" w:cs="Times New Roman"/>
          <w:sz w:val="32"/>
          <w:szCs w:val="32"/>
        </w:rPr>
        <w:t>2000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万元以下的罚款：</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无理抗拒、阻挠劳动保障行政部门依照本条例的规</w:t>
      </w:r>
      <w:r>
        <w:rPr>
          <w:rFonts w:ascii="Times New Roman" w:eastAsia="仿宋_GB2312" w:hAnsi="Times New Roman" w:cs="Times New Roman"/>
          <w:sz w:val="32"/>
          <w:szCs w:val="32"/>
        </w:rPr>
        <w:lastRenderedPageBreak/>
        <w:t>定实施劳动保障监察的；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不按照劳动保障行政部门的要求报送书面材料，隐瞒事实真相，出具伪证或者隐匿、毁灭证据的；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经劳动保障行政部门责令改正拒不改正，或者拒不履行劳动保障行政部门的行政处理决定的；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打击报复举报人、投诉人的。</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违反前款规定，构成违反治安管理行为的，由公安机关依法给予治安管理处罚；构成犯罪的，依法追究刑事责任。</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劳动保障监察员滥用职权、玩忽职守、徇私舞弊或者泄露在履行职责过程中知悉的商业秘密的，依法给予行政处分；构成犯罪的，依法追究刑事责任。</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劳动保障行政部门和劳动保障监察员违法行使职权，侵犯用人单位或者劳动者的合法权益的，依法承担赔偿责任。</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属于本条例规定的劳动保障监察事项，法律、其他行政法规对处罚另有规定的，从其规定。</w:t>
      </w:r>
    </w:p>
    <w:p w:rsidR="00F50092" w:rsidRDefault="00F50092" w:rsidP="00F50092">
      <w:pPr>
        <w:pStyle w:val="2"/>
        <w:jc w:val="center"/>
        <w:rPr>
          <w:rFonts w:ascii="方正黑体_GBK" w:eastAsia="方正黑体_GBK"/>
        </w:rPr>
      </w:pPr>
      <w:r>
        <w:rPr>
          <w:rFonts w:ascii="方正黑体_GBK" w:eastAsia="方正黑体_GBK" w:hAnsi="Times New Roman" w:cs="Times New Roman" w:hint="eastAsia"/>
        </w:rPr>
        <w:t>第五章　附则</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Times New Roman" w:eastAsia="仿宋_GB2312" w:hAnsi="Times New Roman" w:cs="Times New Roman"/>
          <w:sz w:val="32"/>
          <w:szCs w:val="32"/>
        </w:rPr>
        <w:t>对无营业执照或者已被依法吊销营业执</w:t>
      </w:r>
      <w:r>
        <w:rPr>
          <w:rFonts w:ascii="Times New Roman" w:eastAsia="仿宋_GB2312" w:hAnsi="Times New Roman" w:cs="Times New Roman"/>
          <w:sz w:val="32"/>
          <w:szCs w:val="32"/>
        </w:rPr>
        <w:lastRenderedPageBreak/>
        <w:t>照，有劳动用工行为的，由劳动保障行政部门依照本条例实施劳动保障监察，并及时通报工商行政管理部门予以查处取缔。</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Times New Roman" w:eastAsia="仿宋_GB2312" w:hAnsi="Times New Roman" w:cs="Times New Roman"/>
          <w:sz w:val="32"/>
          <w:szCs w:val="32"/>
        </w:rPr>
        <w:t>国家机关、事业单位、社会团体执行劳动保障法律、法规和规章的情况，由劳动保障行政部门根据其职责，依照本条例实施劳动保障监察。</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劳动安全卫生的监督检查，由卫生部门、安全生产监督管理部门、特种设备安全监督管理部门等有关部门依照有关法律、行政法规的规定执行。</w:t>
      </w:r>
    </w:p>
    <w:p w:rsidR="00F50092" w:rsidRDefault="00F50092" w:rsidP="00F50092">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第三十六条　</w:t>
      </w:r>
      <w:r>
        <w:rPr>
          <w:rFonts w:ascii="Times New Roman" w:eastAsia="仿宋_GB2312" w:hAnsi="Times New Roman" w:cs="Times New Roman"/>
          <w:sz w:val="32"/>
          <w:szCs w:val="32"/>
        </w:rPr>
        <w:t>本条例自</w:t>
      </w:r>
      <w:r>
        <w:rPr>
          <w:rFonts w:ascii="Times New Roman" w:eastAsia="仿宋_GB2312" w:hAnsi="Times New Roman" w:cs="Times New Roman"/>
          <w:sz w:val="32"/>
          <w:szCs w:val="32"/>
        </w:rPr>
        <w:t>2004</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日起施行。</w:t>
      </w:r>
      <w:bookmarkStart w:id="0" w:name="_GoBack"/>
      <w:bookmarkEnd w:id="0"/>
    </w:p>
    <w:sectPr w:rsidR="00F50092">
      <w:footerReference w:type="default" r:id="rId6"/>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607" w:rsidRDefault="00E64607">
      <w:pPr>
        <w:spacing w:after="0" w:line="240" w:lineRule="auto"/>
      </w:pPr>
      <w:r>
        <w:separator/>
      </w:r>
    </w:p>
  </w:endnote>
  <w:endnote w:type="continuationSeparator" w:id="0">
    <w:p w:rsidR="00E64607" w:rsidRDefault="00E6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altName w:val="Arial Unicode MS"/>
    <w:charset w:val="86"/>
    <w:family w:val="script"/>
    <w:pitch w:val="default"/>
    <w:sig w:usb0="00000000"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方正黑体_GBK">
    <w:altName w:val="Arial Unicode MS"/>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DA2" w:rsidRDefault="00F50092">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1270" b="152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p w:rsidR="000B5DA2" w:rsidRDefault="00F50092">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sidR="00520E74">
                            <w:rPr>
                              <w:noProof/>
                              <w:sz w:val="24"/>
                              <w:szCs w:val="24"/>
                            </w:rPr>
                            <w:t>- 12 -</w:t>
                          </w:r>
                          <w:r>
                            <w:rPr>
                              <w:rFonts w:hint="eastAsia"/>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" filled="f" stroked="f" strokeweight=".5pt">
              <v:path arrowok="t"/>
              <v:textbox style="mso-fit-shape-to-text:t" inset="0,0,0,0">
                <w:txbxContent>
                  <w:p w:rsidR="000B5DA2" w:rsidRDefault="00F50092">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sidR="00520E74">
                      <w:rPr>
                        <w:noProof/>
                        <w:sz w:val="24"/>
                        <w:szCs w:val="24"/>
                      </w:rPr>
                      <w:t>- 12 -</w:t>
                    </w:r>
                    <w:r>
                      <w:rPr>
                        <w:rFonts w:hint="eastAsia"/>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607" w:rsidRDefault="00E64607">
      <w:pPr>
        <w:spacing w:after="0" w:line="240" w:lineRule="auto"/>
      </w:pPr>
      <w:r>
        <w:separator/>
      </w:r>
    </w:p>
  </w:footnote>
  <w:footnote w:type="continuationSeparator" w:id="0">
    <w:p w:rsidR="00E64607" w:rsidRDefault="00E64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92"/>
    <w:rsid w:val="00520E74"/>
    <w:rsid w:val="00E64607"/>
    <w:rsid w:val="00F50092"/>
    <w:rsid w:val="00F81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3187EF-BFD9-48D1-8865-B0887822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092"/>
    <w:pPr>
      <w:widowControl w:val="0"/>
      <w:jc w:val="both"/>
    </w:pPr>
    <w:rPr>
      <w:kern w:val="2"/>
      <w:sz w:val="21"/>
    </w:rPr>
  </w:style>
  <w:style w:type="paragraph" w:styleId="2">
    <w:name w:val="heading 2"/>
    <w:basedOn w:val="a"/>
    <w:next w:val="a"/>
    <w:link w:val="2Char"/>
    <w:uiPriority w:val="9"/>
    <w:semiHidden/>
    <w:unhideWhenUsed/>
    <w:qFormat/>
    <w:rsid w:val="00F50092"/>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F50092"/>
    <w:rPr>
      <w:rFonts w:asciiTheme="majorHAnsi" w:eastAsiaTheme="majorEastAsia" w:hAnsiTheme="majorHAnsi" w:cstheme="majorBidi"/>
      <w:bCs/>
      <w:kern w:val="2"/>
      <w:sz w:val="32"/>
      <w:szCs w:val="32"/>
    </w:rPr>
  </w:style>
  <w:style w:type="paragraph" w:styleId="a3">
    <w:name w:val="Plain Text"/>
    <w:basedOn w:val="a"/>
    <w:link w:val="Char"/>
    <w:uiPriority w:val="99"/>
    <w:unhideWhenUsed/>
    <w:qFormat/>
    <w:rsid w:val="00F50092"/>
    <w:rPr>
      <w:rFonts w:ascii="宋体" w:eastAsia="宋体" w:hAnsi="Courier New" w:cs="Courier New"/>
      <w:szCs w:val="21"/>
    </w:rPr>
  </w:style>
  <w:style w:type="character" w:customStyle="1" w:styleId="Char">
    <w:name w:val="纯文本 Char"/>
    <w:basedOn w:val="a0"/>
    <w:link w:val="a3"/>
    <w:uiPriority w:val="99"/>
    <w:rsid w:val="00F50092"/>
    <w:rPr>
      <w:rFonts w:ascii="宋体" w:eastAsia="宋体" w:hAnsi="Courier New" w:cs="Courier New"/>
      <w:kern w:val="2"/>
      <w:sz w:val="21"/>
      <w:szCs w:val="21"/>
    </w:rPr>
  </w:style>
  <w:style w:type="paragraph" w:styleId="a4">
    <w:name w:val="footer"/>
    <w:basedOn w:val="a"/>
    <w:link w:val="Char0"/>
    <w:qFormat/>
    <w:rsid w:val="00F50092"/>
    <w:pPr>
      <w:tabs>
        <w:tab w:val="center" w:pos="4153"/>
        <w:tab w:val="right" w:pos="8306"/>
      </w:tabs>
      <w:snapToGrid w:val="0"/>
      <w:jc w:val="left"/>
    </w:pPr>
    <w:rPr>
      <w:sz w:val="18"/>
    </w:rPr>
  </w:style>
  <w:style w:type="character" w:customStyle="1" w:styleId="Char0">
    <w:name w:val="页脚 Char"/>
    <w:basedOn w:val="a0"/>
    <w:link w:val="a4"/>
    <w:rsid w:val="00F5009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西山蛙鸣居</dc:creator>
  <cp:keywords/>
  <dc:description/>
  <cp:lastModifiedBy>西山蛙鸣居</cp:lastModifiedBy>
  <cp:revision>2</cp:revision>
  <dcterms:created xsi:type="dcterms:W3CDTF">2024-02-09T17:54:00Z</dcterms:created>
  <dcterms:modified xsi:type="dcterms:W3CDTF">2024-02-09T17:57:00Z</dcterms:modified>
</cp:coreProperties>
</file>