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156" w:afterLines="50"/>
        <w:jc w:val="center"/>
        <w:rPr>
          <w:b/>
          <w:sz w:val="28"/>
          <w:szCs w:val="28"/>
        </w:rPr>
      </w:pPr>
      <w:r>
        <w:rPr>
          <w:rFonts w:hint="eastAsia"/>
          <w:b/>
          <w:sz w:val="28"/>
          <w:szCs w:val="28"/>
        </w:rPr>
        <w:t>保密协议</w:t>
      </w:r>
    </w:p>
    <w:p>
      <w:pPr>
        <w:spacing w:after="156" w:afterLines="50"/>
        <w:rPr>
          <w:b/>
          <w:szCs w:val="21"/>
        </w:rPr>
      </w:pPr>
      <w:r>
        <w:rPr>
          <w:rFonts w:hint="eastAsia"/>
          <w:b/>
          <w:szCs w:val="21"/>
        </w:rPr>
        <w:t>甲方：</w:t>
      </w:r>
      <w:r>
        <w:rPr>
          <w:rFonts w:hint="eastAsia" w:eastAsia="文鼎CS中等线"/>
          <w:b/>
          <w:szCs w:val="21"/>
          <w:u w:val="dotted"/>
        </w:rPr>
        <w:t xml:space="preserve">                                  </w:t>
      </w:r>
    </w:p>
    <w:p>
      <w:pPr>
        <w:spacing w:after="156" w:afterLines="50"/>
        <w:rPr>
          <w:b/>
          <w:szCs w:val="21"/>
        </w:rPr>
      </w:pPr>
      <w:r>
        <w:rPr>
          <w:rFonts w:hint="eastAsia"/>
          <w:b/>
          <w:szCs w:val="21"/>
        </w:rPr>
        <w:t>乙方：</w:t>
      </w:r>
      <w:r>
        <w:rPr>
          <w:rFonts w:hint="eastAsia" w:eastAsia="文鼎CS中等线"/>
          <w:b/>
          <w:szCs w:val="21"/>
          <w:u w:val="dotted"/>
        </w:rPr>
        <w:t xml:space="preserve">                                  </w:t>
      </w:r>
    </w:p>
    <w:p>
      <w:pPr>
        <w:tabs>
          <w:tab w:val="left" w:pos="2415"/>
        </w:tabs>
        <w:spacing w:after="156" w:afterLines="50"/>
        <w:ind w:firstLine="420" w:firstLineChars="200"/>
        <w:rPr>
          <w:bCs/>
          <w:szCs w:val="21"/>
        </w:rPr>
      </w:pPr>
      <w:r>
        <w:rPr>
          <w:rFonts w:hint="eastAsia"/>
          <w:bCs/>
          <w:szCs w:val="21"/>
        </w:rPr>
        <w:t>居民身份证号码：</w:t>
      </w:r>
      <w:r>
        <w:rPr>
          <w:rFonts w:hint="eastAsia"/>
          <w:bCs/>
          <w:szCs w:val="21"/>
        </w:rPr>
        <w:tab/>
      </w:r>
      <w:r>
        <w:rPr>
          <w:rFonts w:hint="eastAsia" w:eastAsia="文鼎CS中等线"/>
          <w:szCs w:val="21"/>
          <w:u w:val="dotted"/>
        </w:rPr>
        <w:t xml:space="preserve">                                                           </w:t>
      </w:r>
    </w:p>
    <w:p>
      <w:pPr>
        <w:tabs>
          <w:tab w:val="left" w:pos="2415"/>
        </w:tabs>
        <w:spacing w:after="156" w:afterLines="50"/>
        <w:ind w:firstLine="420" w:firstLineChars="200"/>
        <w:rPr>
          <w:bCs/>
          <w:szCs w:val="21"/>
        </w:rPr>
      </w:pPr>
      <w:r>
        <w:rPr>
          <w:rFonts w:hint="eastAsia"/>
          <w:bCs/>
          <w:szCs w:val="21"/>
        </w:rPr>
        <w:t>家庭住址：</w:t>
      </w:r>
      <w:r>
        <w:rPr>
          <w:rFonts w:hint="eastAsia"/>
          <w:bCs/>
          <w:szCs w:val="21"/>
        </w:rPr>
        <w:tab/>
      </w:r>
      <w:r>
        <w:rPr>
          <w:rFonts w:hint="eastAsia" w:eastAsia="文鼎CS中等线"/>
          <w:szCs w:val="21"/>
          <w:u w:val="dotted"/>
        </w:rPr>
        <w:t xml:space="preserve">                                                           </w:t>
      </w:r>
    </w:p>
    <w:p>
      <w:pPr>
        <w:tabs>
          <w:tab w:val="left" w:pos="2415"/>
        </w:tabs>
        <w:ind w:firstLine="420" w:firstLineChars="200"/>
        <w:rPr>
          <w:rFonts w:eastAsia="文鼎CS中等线"/>
          <w:szCs w:val="21"/>
          <w:u w:val="single"/>
        </w:rPr>
      </w:pPr>
      <w:r>
        <w:rPr>
          <w:rFonts w:hint="eastAsia"/>
          <w:bCs/>
          <w:szCs w:val="21"/>
        </w:rPr>
        <w:t>联系电话：</w:t>
      </w:r>
      <w:r>
        <w:rPr>
          <w:rFonts w:hint="eastAsia" w:eastAsia="文鼎CS中等线"/>
          <w:szCs w:val="21"/>
        </w:rPr>
        <w:t xml:space="preserve">（手机）  </w:t>
      </w:r>
      <w:r>
        <w:rPr>
          <w:rFonts w:hint="eastAsia" w:eastAsia="文鼎CS中等线"/>
          <w:szCs w:val="21"/>
          <w:u w:val="dotted"/>
        </w:rPr>
        <w:t xml:space="preserve">                       </w:t>
      </w:r>
      <w:r>
        <w:rPr>
          <w:rFonts w:hint="eastAsia" w:eastAsia="文鼎CS中等线"/>
          <w:szCs w:val="21"/>
        </w:rPr>
        <w:t>（固定电话）</w:t>
      </w:r>
      <w:r>
        <w:rPr>
          <w:rFonts w:hint="eastAsia" w:eastAsia="文鼎CS中等线"/>
          <w:szCs w:val="21"/>
          <w:u w:val="dotted"/>
        </w:rPr>
        <w:t xml:space="preserve">                        </w:t>
      </w:r>
    </w:p>
    <w:p>
      <w:pPr>
        <w:spacing w:after="156" w:afterLines="50"/>
        <w:ind w:firstLine="420" w:firstLineChars="200"/>
        <w:rPr>
          <w:szCs w:val="21"/>
        </w:rPr>
      </w:pPr>
      <w:r>
        <w:rPr>
          <w:rFonts w:hint="eastAsia"/>
          <w:szCs w:val="21"/>
        </w:rPr>
        <w:t>鉴于乙方系甲方员工，并获得甲方支付的报酬，甲乙双方存在劳动合同关系，双方就乙方在任职期间的保密事宜，达成以下条款：</w:t>
      </w:r>
    </w:p>
    <w:p>
      <w:pPr>
        <w:numPr>
          <w:ilvl w:val="0"/>
          <w:numId w:val="1"/>
        </w:numPr>
        <w:spacing w:after="50"/>
        <w:ind w:left="567"/>
        <w:rPr>
          <w:b/>
          <w:szCs w:val="21"/>
        </w:rPr>
      </w:pPr>
      <w:r>
        <w:rPr>
          <w:rFonts w:hint="eastAsia"/>
          <w:b/>
          <w:szCs w:val="21"/>
        </w:rPr>
        <w:t>保密内容</w:t>
      </w:r>
    </w:p>
    <w:p>
      <w:pPr>
        <w:ind w:firstLine="420" w:firstLineChars="200"/>
        <w:rPr>
          <w:szCs w:val="21"/>
        </w:rPr>
      </w:pPr>
      <w:r>
        <w:rPr>
          <w:rFonts w:hint="eastAsia"/>
          <w:szCs w:val="21"/>
        </w:rPr>
        <w:t>乙方须予以保密之信息指乙方与甲方劳动合同存续前、存续中及解除劳动合同后，内容包括但不限于以下内容：</w:t>
      </w:r>
    </w:p>
    <w:p>
      <w:pPr>
        <w:numPr>
          <w:ilvl w:val="0"/>
          <w:numId w:val="2"/>
        </w:numPr>
        <w:tabs>
          <w:tab w:val="left" w:pos="720"/>
          <w:tab w:val="clear" w:pos="360"/>
        </w:tabs>
        <w:ind w:left="716" w:leftChars="171" w:hanging="357"/>
        <w:rPr>
          <w:b/>
          <w:szCs w:val="21"/>
        </w:rPr>
      </w:pPr>
      <w:r>
        <w:rPr>
          <w:rFonts w:hint="eastAsia"/>
          <w:b/>
          <w:szCs w:val="21"/>
        </w:rPr>
        <w:t>公司管理</w:t>
      </w:r>
    </w:p>
    <w:p>
      <w:pPr>
        <w:ind w:left="720" w:leftChars="343"/>
        <w:rPr>
          <w:szCs w:val="21"/>
        </w:rPr>
      </w:pPr>
      <w:r>
        <w:rPr>
          <w:rFonts w:hint="eastAsia"/>
          <w:szCs w:val="21"/>
        </w:rPr>
        <w:t>乙方在从事制定工作中获悉的甲方之近、中、远期业务发展计划、资金及融资状况、公司各项规章制度、营运作业规范、分配方案、战略计划、行销企划、财务会计资料、物料采购、人事管理（人事资料、薪酬资料、录用条件等）、品质控制制度、货源情报等；</w:t>
      </w:r>
    </w:p>
    <w:p>
      <w:pPr>
        <w:numPr>
          <w:ilvl w:val="0"/>
          <w:numId w:val="2"/>
        </w:numPr>
        <w:tabs>
          <w:tab w:val="left" w:pos="720"/>
          <w:tab w:val="clear" w:pos="360"/>
        </w:tabs>
        <w:ind w:left="716" w:leftChars="171" w:hanging="357"/>
        <w:rPr>
          <w:b/>
          <w:szCs w:val="21"/>
        </w:rPr>
      </w:pPr>
      <w:r>
        <w:rPr>
          <w:rFonts w:hint="eastAsia"/>
          <w:b/>
          <w:szCs w:val="21"/>
        </w:rPr>
        <w:t>市场信息</w:t>
      </w:r>
    </w:p>
    <w:p>
      <w:pPr>
        <w:ind w:left="720" w:leftChars="343"/>
        <w:rPr>
          <w:szCs w:val="21"/>
        </w:rPr>
      </w:pPr>
      <w:r>
        <w:rPr>
          <w:rFonts w:hint="eastAsia"/>
          <w:szCs w:val="21"/>
        </w:rPr>
        <w:t>行销计划、合作计划、方式、各类协议、经销商名单、供应商名单、用户名称、招投标中的标底、标书内容、交易价格、定价政策、销售策略、工程信息等；</w:t>
      </w:r>
    </w:p>
    <w:p>
      <w:pPr>
        <w:numPr>
          <w:ilvl w:val="0"/>
          <w:numId w:val="2"/>
        </w:numPr>
        <w:tabs>
          <w:tab w:val="left" w:pos="720"/>
          <w:tab w:val="clear" w:pos="360"/>
        </w:tabs>
        <w:ind w:left="716" w:leftChars="171" w:hanging="357"/>
        <w:rPr>
          <w:b/>
          <w:szCs w:val="21"/>
        </w:rPr>
      </w:pPr>
      <w:r>
        <w:rPr>
          <w:rFonts w:hint="eastAsia"/>
          <w:b/>
          <w:szCs w:val="21"/>
        </w:rPr>
        <w:t>技术信息</w:t>
      </w:r>
    </w:p>
    <w:p>
      <w:pPr>
        <w:ind w:left="720" w:leftChars="343"/>
        <w:rPr>
          <w:szCs w:val="21"/>
        </w:rPr>
      </w:pPr>
      <w:r>
        <w:rPr>
          <w:rFonts w:hint="eastAsia"/>
          <w:szCs w:val="21"/>
        </w:rPr>
        <w:t>技术笔记及文档、保密数据、设计程式、技术设计方案、工程设计、制造方法、工艺流程、技术指标、计算机软件、数据库、研究开发记录、技术报告、检测报告、实验数据、实验结果、图纸、样品、操作手册、技术文档、相关的函电和甲方的公司内部系统有关之所有资料、图表、文件、电脑软件等等及其他与甲方营业活动和方式有关之资料等；</w:t>
      </w:r>
    </w:p>
    <w:p>
      <w:pPr>
        <w:spacing w:after="156" w:afterLines="50"/>
        <w:ind w:firstLine="404" w:firstLineChars="200"/>
        <w:rPr>
          <w:spacing w:val="-4"/>
          <w:szCs w:val="21"/>
        </w:rPr>
      </w:pPr>
      <w:r>
        <w:rPr>
          <w:rFonts w:hint="eastAsia"/>
          <w:spacing w:val="-4"/>
          <w:szCs w:val="21"/>
        </w:rPr>
        <w:t>本协议所指的保密内容形式，包括但不限于：文字资料、电脑文档、图片、视听资料等信息载体。</w:t>
      </w:r>
    </w:p>
    <w:p>
      <w:pPr>
        <w:numPr>
          <w:ilvl w:val="0"/>
          <w:numId w:val="1"/>
        </w:numPr>
        <w:spacing w:after="50"/>
        <w:ind w:left="567"/>
        <w:rPr>
          <w:b/>
          <w:szCs w:val="21"/>
        </w:rPr>
      </w:pPr>
      <w:r>
        <w:rPr>
          <w:rFonts w:hint="eastAsia"/>
          <w:b/>
          <w:szCs w:val="21"/>
        </w:rPr>
        <w:t xml:space="preserve"> 保密期限</w:t>
      </w:r>
    </w:p>
    <w:p>
      <w:pPr>
        <w:numPr>
          <w:ilvl w:val="0"/>
          <w:numId w:val="3"/>
        </w:numPr>
        <w:tabs>
          <w:tab w:val="left" w:pos="420"/>
        </w:tabs>
        <w:ind w:left="777" w:hanging="357"/>
        <w:rPr>
          <w:szCs w:val="21"/>
        </w:rPr>
      </w:pPr>
      <w:r>
        <w:rPr>
          <w:rFonts w:hint="eastAsia"/>
          <w:szCs w:val="21"/>
        </w:rPr>
        <w:t>甲、乙双方劳动关系确立期间；</w:t>
      </w:r>
    </w:p>
    <w:p>
      <w:pPr>
        <w:numPr>
          <w:ilvl w:val="0"/>
          <w:numId w:val="3"/>
        </w:numPr>
        <w:tabs>
          <w:tab w:val="left" w:pos="420"/>
        </w:tabs>
        <w:ind w:left="777" w:hanging="357"/>
        <w:rPr>
          <w:szCs w:val="21"/>
        </w:rPr>
      </w:pPr>
      <w:r>
        <w:rPr>
          <w:rFonts w:hint="eastAsia"/>
          <w:szCs w:val="21"/>
        </w:rPr>
        <w:t>甲方的专利技术未被公众知悉期间；</w:t>
      </w:r>
    </w:p>
    <w:p>
      <w:pPr>
        <w:numPr>
          <w:ilvl w:val="0"/>
          <w:numId w:val="3"/>
        </w:numPr>
        <w:tabs>
          <w:tab w:val="left" w:pos="420"/>
        </w:tabs>
        <w:spacing w:after="156" w:afterLines="50"/>
        <w:ind w:left="777" w:hanging="357"/>
        <w:rPr>
          <w:szCs w:val="21"/>
        </w:rPr>
      </w:pPr>
      <w:r>
        <w:rPr>
          <w:rFonts w:hint="eastAsia"/>
          <w:szCs w:val="21"/>
        </w:rPr>
        <w:t>任何有可能造成甲方名誉及经济损失期间。</w:t>
      </w:r>
    </w:p>
    <w:p>
      <w:pPr>
        <w:numPr>
          <w:ilvl w:val="0"/>
          <w:numId w:val="1"/>
        </w:numPr>
        <w:spacing w:after="50"/>
        <w:ind w:left="567"/>
        <w:rPr>
          <w:b/>
          <w:szCs w:val="21"/>
        </w:rPr>
      </w:pPr>
      <w:r>
        <w:rPr>
          <w:rFonts w:hint="eastAsia"/>
          <w:b/>
          <w:szCs w:val="21"/>
        </w:rPr>
        <w:t xml:space="preserve"> 保密义务</w:t>
      </w:r>
    </w:p>
    <w:p>
      <w:pPr>
        <w:numPr>
          <w:ilvl w:val="0"/>
          <w:numId w:val="4"/>
        </w:numPr>
        <w:tabs>
          <w:tab w:val="left" w:pos="525"/>
        </w:tabs>
        <w:ind w:left="777" w:hanging="357"/>
        <w:rPr>
          <w:spacing w:val="-2"/>
          <w:szCs w:val="21"/>
        </w:rPr>
      </w:pPr>
      <w:r>
        <w:rPr>
          <w:rFonts w:hint="eastAsia"/>
          <w:spacing w:val="-2"/>
          <w:szCs w:val="21"/>
        </w:rPr>
        <w:t>乙方应将本协议第一条所述之信息视为公司信息秘密，不得将这些信息用于乙方接受聘用的工作以外的任何方面，不得向甲方以外的任何第三方泄露与其所从事工作有关的任何信息。</w:t>
      </w:r>
    </w:p>
    <w:p>
      <w:pPr>
        <w:numPr>
          <w:ilvl w:val="0"/>
          <w:numId w:val="4"/>
        </w:numPr>
        <w:tabs>
          <w:tab w:val="left" w:pos="525"/>
        </w:tabs>
        <w:ind w:left="777" w:hanging="357"/>
        <w:rPr>
          <w:szCs w:val="21"/>
        </w:rPr>
      </w:pPr>
      <w:r>
        <w:rPr>
          <w:rFonts w:hint="eastAsia"/>
          <w:szCs w:val="21"/>
        </w:rPr>
        <w:t>乙方只能将其掌握的甲方的信息秘密用于甲方许可的事由，或者用于完成甲方的工作。乙方不得将上述信息秘密用于其他方面。乙方或者第三方对于甲方的信息秘密的任何修改、打印、复制均需得到甲方的书面授权。</w:t>
      </w:r>
    </w:p>
    <w:p>
      <w:pPr>
        <w:numPr>
          <w:ilvl w:val="0"/>
          <w:numId w:val="4"/>
        </w:numPr>
        <w:tabs>
          <w:tab w:val="left" w:pos="525"/>
        </w:tabs>
        <w:ind w:left="777" w:hanging="357"/>
        <w:rPr>
          <w:szCs w:val="21"/>
        </w:rPr>
      </w:pPr>
      <w:r>
        <w:rPr>
          <w:rFonts w:hint="eastAsia"/>
          <w:szCs w:val="21"/>
        </w:rPr>
        <w:t>出于甲方的需要，乙方在公司内部更换职位时，乙方应在工作交接时交出其掌握的与新工作无关的所有信息秘密资料。</w:t>
      </w:r>
    </w:p>
    <w:p>
      <w:pPr>
        <w:numPr>
          <w:ilvl w:val="0"/>
          <w:numId w:val="4"/>
        </w:numPr>
        <w:tabs>
          <w:tab w:val="left" w:pos="525"/>
        </w:tabs>
        <w:ind w:left="777" w:hanging="357"/>
        <w:rPr>
          <w:szCs w:val="21"/>
        </w:rPr>
      </w:pPr>
      <w:r>
        <w:rPr>
          <w:rFonts w:hint="eastAsia"/>
          <w:szCs w:val="21"/>
        </w:rPr>
        <w:t>在日常工作中，乙方应将涉及甲方信息秘密的资料，与其他一般性资料、物品分别存放，并保证将涉及甲方信息秘密的资料至于安全处所，以防止非相关人员之接触，并确保该资料不致泄密。</w:t>
      </w:r>
    </w:p>
    <w:p>
      <w:pPr>
        <w:numPr>
          <w:ilvl w:val="0"/>
          <w:numId w:val="4"/>
        </w:numPr>
        <w:tabs>
          <w:tab w:val="left" w:pos="525"/>
        </w:tabs>
        <w:ind w:left="777" w:hanging="357"/>
        <w:rPr>
          <w:szCs w:val="21"/>
        </w:rPr>
      </w:pPr>
      <w:r>
        <w:rPr>
          <w:rFonts w:hint="eastAsia"/>
          <w:szCs w:val="21"/>
        </w:rPr>
        <w:t>未经甲方事先书面许可，乙方不得以任何方式（包括且不限于口头、书面、磁盘、通信网络等介质）向其任何其他方，包括个人、公司、商社、其他经济组织等泄露信息秘密。</w:t>
      </w:r>
    </w:p>
    <w:p>
      <w:pPr>
        <w:numPr>
          <w:ilvl w:val="0"/>
          <w:numId w:val="4"/>
        </w:numPr>
        <w:tabs>
          <w:tab w:val="left" w:pos="525"/>
        </w:tabs>
        <w:ind w:left="777" w:hanging="357"/>
        <w:rPr>
          <w:szCs w:val="21"/>
        </w:rPr>
      </w:pPr>
      <w:r>
        <w:rPr>
          <w:rFonts w:hint="eastAsia"/>
          <w:szCs w:val="21"/>
        </w:rPr>
        <w:t>乙方在完成工作后，对于废弃不用的保密资料应作如下处理：文件、图纸等磁盘或移动存储、视听资料或其他不易销毁的食物及时交还甲方，由甲方统一处理。</w:t>
      </w:r>
    </w:p>
    <w:p>
      <w:pPr>
        <w:numPr>
          <w:ilvl w:val="0"/>
          <w:numId w:val="4"/>
        </w:numPr>
        <w:tabs>
          <w:tab w:val="left" w:pos="525"/>
        </w:tabs>
        <w:spacing w:after="156" w:afterLines="50"/>
        <w:ind w:left="777" w:hanging="357"/>
        <w:rPr>
          <w:szCs w:val="21"/>
        </w:rPr>
      </w:pPr>
      <w:r>
        <w:rPr>
          <w:rFonts w:hint="eastAsia"/>
          <w:szCs w:val="21"/>
        </w:rPr>
        <w:t>乙方在遗失甲方的保密资料时，应及时向甲方汇报，以便是甲方能立即采取相关措施，减少因信息秘密泄露而可能造成损害的程度。若为故意情事，一经查核，甲方得依下述【违约责任】追溯既往。</w:t>
      </w:r>
    </w:p>
    <w:p>
      <w:pPr>
        <w:numPr>
          <w:ilvl w:val="0"/>
          <w:numId w:val="1"/>
        </w:numPr>
        <w:spacing w:after="50"/>
        <w:ind w:left="567"/>
        <w:rPr>
          <w:b/>
          <w:szCs w:val="21"/>
        </w:rPr>
      </w:pPr>
      <w:r>
        <w:rPr>
          <w:rFonts w:hint="eastAsia"/>
          <w:b/>
          <w:szCs w:val="21"/>
        </w:rPr>
        <w:t>乙方的陈述与保证</w:t>
      </w:r>
    </w:p>
    <w:p>
      <w:pPr>
        <w:spacing w:after="156" w:afterLines="50"/>
        <w:ind w:firstLine="420" w:firstLineChars="200"/>
        <w:rPr>
          <w:szCs w:val="21"/>
        </w:rPr>
      </w:pPr>
      <w:r>
        <w:rPr>
          <w:rFonts w:hint="eastAsia"/>
          <w:szCs w:val="21"/>
        </w:rPr>
        <w:t>乙方在充分了解所从事工作会接触公司有关商业信息秘密且任何泄密将造成公司重大利益伤害的基础上，作出如下陈述和保证：</w:t>
      </w:r>
    </w:p>
    <w:p>
      <w:pPr>
        <w:numPr>
          <w:ilvl w:val="0"/>
          <w:numId w:val="5"/>
        </w:numPr>
        <w:tabs>
          <w:tab w:val="left" w:pos="525"/>
        </w:tabs>
        <w:ind w:left="777" w:hanging="357"/>
        <w:rPr>
          <w:spacing w:val="-6"/>
          <w:szCs w:val="21"/>
        </w:rPr>
      </w:pPr>
      <w:r>
        <w:rPr>
          <w:rFonts w:hint="eastAsia"/>
          <w:spacing w:val="-6"/>
          <w:szCs w:val="21"/>
        </w:rPr>
        <w:t>乙方对在服务过程中获悉的甲方的信息秘密负有保密义务，保证不因乙方的故意或过失是他人获得、使用这些信息。</w:t>
      </w:r>
    </w:p>
    <w:p>
      <w:pPr>
        <w:numPr>
          <w:ilvl w:val="0"/>
          <w:numId w:val="5"/>
        </w:numPr>
        <w:tabs>
          <w:tab w:val="left" w:pos="525"/>
        </w:tabs>
        <w:ind w:left="777" w:hanging="357"/>
        <w:rPr>
          <w:szCs w:val="21"/>
        </w:rPr>
      </w:pPr>
      <w:r>
        <w:rPr>
          <w:rFonts w:hint="eastAsia"/>
          <w:szCs w:val="21"/>
        </w:rPr>
        <w:t>除甲方正式的书面指示外，任何口头或非正式的书面指示均不构成乙方向任何第三方告知或提供与甲方信息秘密有关之资料的抗辩理由。</w:t>
      </w:r>
    </w:p>
    <w:p>
      <w:pPr>
        <w:numPr>
          <w:ilvl w:val="0"/>
          <w:numId w:val="5"/>
        </w:numPr>
        <w:tabs>
          <w:tab w:val="left" w:pos="525"/>
        </w:tabs>
        <w:ind w:left="777" w:hanging="357"/>
        <w:rPr>
          <w:szCs w:val="21"/>
        </w:rPr>
      </w:pPr>
      <w:r>
        <w:rPr>
          <w:rFonts w:hint="eastAsia"/>
          <w:szCs w:val="21"/>
        </w:rPr>
        <w:t>除工作上确有必要外，乙方保证不出于故意了解、掌握非本部门所涉及的信息秘密和技术秘密，更不会出于故意获取有关的资料。</w:t>
      </w:r>
    </w:p>
    <w:p>
      <w:pPr>
        <w:numPr>
          <w:ilvl w:val="0"/>
          <w:numId w:val="5"/>
        </w:numPr>
        <w:tabs>
          <w:tab w:val="left" w:pos="525"/>
        </w:tabs>
        <w:ind w:left="777" w:hanging="357"/>
        <w:rPr>
          <w:szCs w:val="21"/>
        </w:rPr>
      </w:pPr>
      <w:r>
        <w:rPr>
          <w:rFonts w:hint="eastAsia"/>
          <w:szCs w:val="21"/>
        </w:rPr>
        <w:t>乙方保证在任职期间或离开职务后（包括调职、离职、停职等原因），不私自复印或保留和甲方信息秘密有关之任何资料，亦不将知悉的内容泄露于其他任何第三方，或协助第三方获悉相关资料的内容。</w:t>
      </w:r>
    </w:p>
    <w:p>
      <w:pPr>
        <w:numPr>
          <w:ilvl w:val="0"/>
          <w:numId w:val="5"/>
        </w:numPr>
        <w:tabs>
          <w:tab w:val="left" w:pos="525"/>
        </w:tabs>
        <w:ind w:left="777" w:hanging="357"/>
        <w:rPr>
          <w:szCs w:val="21"/>
        </w:rPr>
      </w:pPr>
      <w:r>
        <w:rPr>
          <w:rFonts w:hint="eastAsia"/>
          <w:szCs w:val="21"/>
        </w:rPr>
        <w:t>乙方保证在职期间，不与任何第三方签订书面劳动合同，也不与第三方建立事实劳动关系。尤其在任职期间，不利用其在工作中了解的甲方的信息秘密为自己或第三方从事本工作相同或类似之工作或研究，以获得不正当之利益或造成甲方之损害。</w:t>
      </w:r>
    </w:p>
    <w:p>
      <w:pPr>
        <w:numPr>
          <w:ilvl w:val="0"/>
          <w:numId w:val="5"/>
        </w:numPr>
        <w:tabs>
          <w:tab w:val="left" w:pos="525"/>
        </w:tabs>
        <w:ind w:left="777" w:hanging="357"/>
        <w:rPr>
          <w:szCs w:val="21"/>
        </w:rPr>
      </w:pPr>
      <w:r>
        <w:rPr>
          <w:rFonts w:hint="eastAsia"/>
          <w:szCs w:val="21"/>
        </w:rPr>
        <w:t>鉴于乙方在职期间获得或制作的信息秘密，对甲方在竞争中的巨大价值，在劳动关系存续期间或终止之后，乙方均承担甲方因投资、培训或提供创造机会而对这些信息秘密的所有权，因此乙方保证：在劳动合同终止后，不直接或间接地使用或帮助他人在甲方的竞争领域内使用该信息秘密，不直接或间接的劝诱或帮助他人甲方公司内掌握信息秘密的职工离开甲方。</w:t>
      </w:r>
    </w:p>
    <w:p>
      <w:pPr>
        <w:numPr>
          <w:ilvl w:val="0"/>
          <w:numId w:val="5"/>
        </w:numPr>
        <w:tabs>
          <w:tab w:val="left" w:pos="525"/>
        </w:tabs>
        <w:ind w:left="777" w:hanging="357"/>
        <w:rPr>
          <w:szCs w:val="21"/>
        </w:rPr>
      </w:pPr>
      <w:r>
        <w:rPr>
          <w:rFonts w:hint="eastAsia"/>
          <w:szCs w:val="21"/>
        </w:rPr>
        <w:t>无论乙方因何种原因离职时，所有由乙方所作或保管的有关甲方上述保密内容的笔记、备忘录及任何形式的档案、文件、物品等均需即时交予甲方，并由甲方签收。</w:t>
      </w:r>
    </w:p>
    <w:p>
      <w:pPr>
        <w:numPr>
          <w:ilvl w:val="0"/>
          <w:numId w:val="5"/>
        </w:numPr>
        <w:tabs>
          <w:tab w:val="left" w:pos="525"/>
        </w:tabs>
        <w:spacing w:after="156" w:afterLines="50"/>
        <w:rPr>
          <w:szCs w:val="21"/>
        </w:rPr>
      </w:pPr>
      <w:r>
        <w:rPr>
          <w:rFonts w:hint="eastAsia"/>
          <w:szCs w:val="21"/>
        </w:rPr>
        <w:t>乙方在甲方任职期间，因履行职务或者主要是利用甲方的物质技术条件、业务信息等产生的发明创造、作品、计算机软件、程式、技术秘密或其他信息秘密，有关的知识产权均属于甲方享有。甲方可以在其业务范围内充分自由地利用这些发明创造、作品、计算机软件、技术秘密或其他信息秘密，进行生产、经营或者向第三方转让，无需经过乙方的同意。乙方应当依据甲方的要求，提供一切必要的信息和采取一切必要的行动，包括申请、注册、登记等，协助甲方取得和行使有关的知识产权。</w:t>
      </w:r>
    </w:p>
    <w:p>
      <w:pPr>
        <w:numPr>
          <w:ilvl w:val="0"/>
          <w:numId w:val="1"/>
        </w:numPr>
        <w:spacing w:after="50"/>
        <w:ind w:left="567"/>
        <w:rPr>
          <w:b/>
          <w:szCs w:val="21"/>
        </w:rPr>
      </w:pPr>
      <w:r>
        <w:rPr>
          <w:rFonts w:hint="eastAsia"/>
          <w:szCs w:val="21"/>
        </w:rPr>
        <w:t xml:space="preserve"> </w:t>
      </w:r>
      <w:r>
        <w:rPr>
          <w:rFonts w:hint="eastAsia"/>
          <w:b/>
          <w:szCs w:val="21"/>
        </w:rPr>
        <w:t>说明</w:t>
      </w:r>
    </w:p>
    <w:p>
      <w:pPr>
        <w:spacing w:after="156" w:afterLines="50"/>
        <w:ind w:firstLine="404" w:firstLineChars="200"/>
        <w:rPr>
          <w:spacing w:val="-4"/>
          <w:szCs w:val="21"/>
        </w:rPr>
      </w:pPr>
      <w:r>
        <w:rPr>
          <w:rFonts w:hint="eastAsia"/>
          <w:spacing w:val="-4"/>
          <w:szCs w:val="21"/>
        </w:rPr>
        <w:t>本合同所称的任职期间，以乙方从甲方领取工资为标志，并以该项工资所代表的工作期间为任职期间。任职期间包括乙方在正常工作时间以外加班的时间，而无论加班场所是否在甲方工作场所内。</w:t>
      </w:r>
    </w:p>
    <w:p>
      <w:pPr>
        <w:spacing w:after="156" w:afterLines="50"/>
        <w:ind w:firstLine="420" w:firstLineChars="200"/>
        <w:rPr>
          <w:szCs w:val="21"/>
        </w:rPr>
      </w:pPr>
      <w:r>
        <w:rPr>
          <w:rFonts w:hint="eastAsia"/>
          <w:szCs w:val="21"/>
        </w:rPr>
        <w:t>本合同中所称的离职，以任何一方明确表示解除或辞去聘用关系的时间为准。乙方拒绝领取工资且停止履行职务的行为，视为提出辞职。甲方无正当理由拒绝发给乙方全部或部分工资的行为，视为将乙方解聘。</w:t>
      </w:r>
    </w:p>
    <w:p>
      <w:pPr>
        <w:numPr>
          <w:ilvl w:val="0"/>
          <w:numId w:val="1"/>
        </w:numPr>
        <w:spacing w:after="50"/>
        <w:ind w:left="567"/>
        <w:rPr>
          <w:b/>
          <w:szCs w:val="21"/>
        </w:rPr>
      </w:pPr>
      <w:r>
        <w:rPr>
          <w:rFonts w:hint="eastAsia"/>
          <w:szCs w:val="21"/>
        </w:rPr>
        <w:t xml:space="preserve"> </w:t>
      </w:r>
      <w:r>
        <w:rPr>
          <w:rFonts w:hint="eastAsia"/>
          <w:b/>
          <w:szCs w:val="21"/>
        </w:rPr>
        <w:t>违约责任</w:t>
      </w:r>
    </w:p>
    <w:p>
      <w:pPr>
        <w:numPr>
          <w:ilvl w:val="0"/>
          <w:numId w:val="6"/>
        </w:numPr>
        <w:ind w:left="777" w:hanging="357"/>
        <w:rPr>
          <w:szCs w:val="21"/>
        </w:rPr>
      </w:pPr>
      <w:r>
        <w:rPr>
          <w:rFonts w:hint="eastAsia"/>
          <w:szCs w:val="21"/>
        </w:rPr>
        <w:t>乙方违反本协议义务及陈述和保证的，视为乙方严重违反甲方规章制度，甲方有权利按劳动合同法第39条单方面解除劳动合同。</w:t>
      </w:r>
    </w:p>
    <w:p>
      <w:pPr>
        <w:numPr>
          <w:ilvl w:val="0"/>
          <w:numId w:val="6"/>
        </w:numPr>
        <w:tabs>
          <w:tab w:val="clear" w:pos="780"/>
        </w:tabs>
        <w:ind w:left="777" w:hanging="357"/>
        <w:rPr>
          <w:szCs w:val="21"/>
        </w:rPr>
      </w:pPr>
      <w:r>
        <w:rPr>
          <w:rFonts w:hint="eastAsia"/>
          <w:szCs w:val="21"/>
        </w:rPr>
        <w:t>若乙方违反上述规定而给甲方造成损失的，乙方应予以全额赔偿。</w:t>
      </w:r>
    </w:p>
    <w:p>
      <w:pPr>
        <w:numPr>
          <w:ilvl w:val="0"/>
          <w:numId w:val="6"/>
        </w:numPr>
        <w:ind w:left="777" w:hanging="357"/>
        <w:rPr>
          <w:szCs w:val="21"/>
        </w:rPr>
      </w:pPr>
      <w:r>
        <w:rPr>
          <w:rFonts w:hint="eastAsia"/>
          <w:szCs w:val="21"/>
        </w:rPr>
        <w:t>乙方因违约行为所获得的收益应当全额归还甲方。</w:t>
      </w:r>
    </w:p>
    <w:p>
      <w:pPr>
        <w:numPr>
          <w:ilvl w:val="0"/>
          <w:numId w:val="6"/>
        </w:numPr>
        <w:spacing w:after="156" w:afterLines="50"/>
        <w:ind w:left="777" w:hanging="357"/>
        <w:rPr>
          <w:spacing w:val="-6"/>
          <w:szCs w:val="21"/>
        </w:rPr>
      </w:pPr>
      <w:r>
        <w:rPr>
          <w:rFonts w:hint="eastAsia"/>
          <w:spacing w:val="-6"/>
          <w:szCs w:val="21"/>
        </w:rPr>
        <w:t>乙方违约的事实并不能解除其在本协议下的保密义务，乙方在因违约而赔偿甲方损失后，仍需继续遵守本保 密协议。</w:t>
      </w:r>
    </w:p>
    <w:p>
      <w:pPr>
        <w:numPr>
          <w:ilvl w:val="0"/>
          <w:numId w:val="1"/>
        </w:numPr>
        <w:tabs>
          <w:tab w:val="left" w:pos="630"/>
        </w:tabs>
        <w:spacing w:after="50"/>
        <w:ind w:left="0" w:firstLine="0"/>
        <w:rPr>
          <w:b/>
          <w:szCs w:val="21"/>
        </w:rPr>
      </w:pPr>
      <w:r>
        <w:rPr>
          <w:rFonts w:hint="eastAsia"/>
          <w:b/>
          <w:szCs w:val="21"/>
        </w:rPr>
        <w:t xml:space="preserve"> 争议解决</w:t>
      </w:r>
    </w:p>
    <w:p>
      <w:pPr>
        <w:spacing w:after="50"/>
        <w:ind w:firstLine="412" w:firstLineChars="200"/>
        <w:rPr>
          <w:spacing w:val="-2"/>
          <w:szCs w:val="21"/>
        </w:rPr>
      </w:pPr>
      <w:r>
        <w:rPr>
          <w:rFonts w:hint="eastAsia"/>
          <w:spacing w:val="-2"/>
          <w:szCs w:val="21"/>
        </w:rPr>
        <w:t>甲、双方因执行本协议发生争议的，由甲、双方协商解决，若经协商仍不能解决时，提交有管辖权的人民法院裁决。</w:t>
      </w:r>
    </w:p>
    <w:p>
      <w:pPr>
        <w:numPr>
          <w:ilvl w:val="0"/>
          <w:numId w:val="1"/>
        </w:numPr>
        <w:tabs>
          <w:tab w:val="left" w:pos="630"/>
        </w:tabs>
        <w:spacing w:after="50"/>
        <w:ind w:left="0" w:firstLine="0"/>
        <w:rPr>
          <w:b/>
          <w:szCs w:val="21"/>
        </w:rPr>
      </w:pPr>
      <w:r>
        <w:rPr>
          <w:rFonts w:hint="eastAsia"/>
          <w:b/>
          <w:szCs w:val="21"/>
        </w:rPr>
        <w:t>其他</w:t>
      </w:r>
    </w:p>
    <w:p>
      <w:pPr>
        <w:spacing w:after="50"/>
        <w:ind w:firstLine="404" w:firstLineChars="200"/>
        <w:rPr>
          <w:spacing w:val="-4"/>
          <w:szCs w:val="21"/>
        </w:rPr>
      </w:pPr>
      <w:r>
        <w:rPr>
          <w:rFonts w:hint="eastAsia"/>
          <w:spacing w:val="-4"/>
          <w:szCs w:val="21"/>
        </w:rPr>
        <w:t>甲乙双方可根据工具实际工作情况，对本合同未尽之处签订补充协议，作为本协议附件，与本协议具有同等法律效力。</w:t>
      </w:r>
    </w:p>
    <w:p>
      <w:pPr>
        <w:numPr>
          <w:ilvl w:val="0"/>
          <w:numId w:val="7"/>
        </w:numPr>
        <w:spacing w:after="50"/>
        <w:rPr>
          <w:b/>
          <w:bCs/>
          <w:szCs w:val="21"/>
        </w:rPr>
      </w:pPr>
      <w:r>
        <w:rPr>
          <w:rFonts w:hint="eastAsia"/>
          <w:b/>
          <w:bCs/>
          <w:szCs w:val="21"/>
        </w:rPr>
        <w:t>生效</w:t>
      </w:r>
    </w:p>
    <w:p>
      <w:pPr>
        <w:spacing w:after="50"/>
        <w:ind w:firstLine="420" w:firstLineChars="200"/>
        <w:rPr>
          <w:szCs w:val="21"/>
        </w:rPr>
      </w:pPr>
      <w:r>
        <w:rPr>
          <w:rFonts w:hint="eastAsia"/>
          <w:szCs w:val="21"/>
        </w:rPr>
        <w:t>本协议一式二份，签署后生效，双方各执一份。</w:t>
      </w:r>
    </w:p>
    <w:p>
      <w:pPr>
        <w:spacing w:after="50"/>
        <w:ind w:firstLine="420" w:firstLineChars="200"/>
        <w:rPr>
          <w:szCs w:val="21"/>
        </w:rPr>
      </w:pPr>
      <w:r>
        <w:rPr>
          <w:rFonts w:hint="eastAsia"/>
          <w:szCs w:val="21"/>
        </w:rPr>
        <w:t>（以下无正文）</w:t>
      </w:r>
    </w:p>
    <w:p>
      <w:pPr>
        <w:spacing w:after="50"/>
        <w:rPr>
          <w:szCs w:val="21"/>
        </w:rPr>
      </w:pPr>
    </w:p>
    <w:tbl>
      <w:tblPr>
        <w:tblStyle w:val="7"/>
        <w:tblW w:w="9808" w:type="dxa"/>
        <w:jc w:val="center"/>
        <w:tblInd w:w="93" w:type="dxa"/>
        <w:tblLayout w:type="fixed"/>
        <w:tblCellMar>
          <w:top w:w="0" w:type="dxa"/>
          <w:left w:w="108" w:type="dxa"/>
          <w:bottom w:w="0" w:type="dxa"/>
          <w:right w:w="108" w:type="dxa"/>
        </w:tblCellMar>
      </w:tblPr>
      <w:tblGrid>
        <w:gridCol w:w="1482"/>
        <w:gridCol w:w="2761"/>
        <w:gridCol w:w="1301"/>
        <w:gridCol w:w="1503"/>
        <w:gridCol w:w="2761"/>
      </w:tblGrid>
      <w:tr>
        <w:tblPrEx>
          <w:tblLayout w:type="fixed"/>
          <w:tblCellMar>
            <w:top w:w="0" w:type="dxa"/>
            <w:left w:w="108" w:type="dxa"/>
            <w:bottom w:w="0" w:type="dxa"/>
            <w:right w:w="108" w:type="dxa"/>
          </w:tblCellMar>
        </w:tblPrEx>
        <w:trPr>
          <w:trHeight w:val="570" w:hRule="atLeast"/>
          <w:jc w:val="center"/>
        </w:trPr>
        <w:tc>
          <w:tcPr>
            <w:tcW w:w="1482" w:type="dxa"/>
            <w:tcBorders>
              <w:top w:val="nil"/>
              <w:left w:val="nil"/>
              <w:bottom w:val="nil"/>
              <w:right w:val="nil"/>
            </w:tcBorders>
            <w:shd w:val="clear" w:color="auto" w:fill="auto"/>
            <w:vAlign w:val="center"/>
          </w:tcPr>
          <w:p>
            <w:pPr>
              <w:widowControl/>
              <w:spacing w:after="50" w:line="360" w:lineRule="auto"/>
              <w:jc w:val="center"/>
              <w:rPr>
                <w:rFonts w:ascii="宋体" w:hAnsi="宋体" w:cs="宋体"/>
                <w:kern w:val="0"/>
                <w:szCs w:val="21"/>
              </w:rPr>
            </w:pPr>
            <w:r>
              <w:rPr>
                <w:rFonts w:hint="eastAsia" w:ascii="宋体" w:hAnsi="宋体" w:cs="宋体"/>
                <w:kern w:val="0"/>
                <w:szCs w:val="21"/>
              </w:rPr>
              <w:t>甲    方：</w:t>
            </w:r>
          </w:p>
        </w:tc>
        <w:tc>
          <w:tcPr>
            <w:tcW w:w="2761" w:type="dxa"/>
            <w:tcBorders>
              <w:top w:val="nil"/>
              <w:left w:val="nil"/>
              <w:bottom w:val="single" w:color="auto" w:sz="4" w:space="0"/>
              <w:right w:val="nil"/>
            </w:tcBorders>
            <w:shd w:val="clear" w:color="auto" w:fill="auto"/>
            <w:vAlign w:val="center"/>
          </w:tcPr>
          <w:p>
            <w:pPr>
              <w:widowControl/>
              <w:spacing w:after="50" w:line="360" w:lineRule="auto"/>
              <w:jc w:val="center"/>
              <w:rPr>
                <w:rFonts w:ascii="宋体" w:hAnsi="宋体" w:cs="宋体"/>
                <w:kern w:val="0"/>
                <w:szCs w:val="21"/>
              </w:rPr>
            </w:pPr>
          </w:p>
        </w:tc>
        <w:tc>
          <w:tcPr>
            <w:tcW w:w="1301" w:type="dxa"/>
            <w:tcBorders>
              <w:top w:val="nil"/>
              <w:left w:val="nil"/>
              <w:bottom w:val="nil"/>
              <w:right w:val="nil"/>
            </w:tcBorders>
          </w:tcPr>
          <w:p>
            <w:pPr>
              <w:widowControl/>
              <w:spacing w:after="50" w:line="360" w:lineRule="auto"/>
              <w:jc w:val="center"/>
              <w:rPr>
                <w:rFonts w:ascii="宋体" w:hAnsi="宋体" w:cs="宋体"/>
                <w:kern w:val="0"/>
                <w:szCs w:val="21"/>
              </w:rPr>
            </w:pPr>
          </w:p>
        </w:tc>
        <w:tc>
          <w:tcPr>
            <w:tcW w:w="1503" w:type="dxa"/>
            <w:tcBorders>
              <w:top w:val="nil"/>
              <w:left w:val="nil"/>
              <w:bottom w:val="nil"/>
              <w:right w:val="nil"/>
            </w:tcBorders>
            <w:shd w:val="clear" w:color="auto" w:fill="auto"/>
            <w:vAlign w:val="center"/>
          </w:tcPr>
          <w:p>
            <w:pPr>
              <w:widowControl/>
              <w:spacing w:after="50" w:line="360" w:lineRule="auto"/>
              <w:jc w:val="center"/>
              <w:rPr>
                <w:rFonts w:ascii="宋体" w:hAnsi="宋体" w:cs="宋体"/>
                <w:kern w:val="0"/>
                <w:szCs w:val="21"/>
              </w:rPr>
            </w:pPr>
            <w:r>
              <w:rPr>
                <w:rFonts w:hint="eastAsia" w:ascii="宋体" w:hAnsi="宋体" w:cs="宋体"/>
                <w:kern w:val="0"/>
                <w:szCs w:val="21"/>
              </w:rPr>
              <w:t>乙    方：</w:t>
            </w:r>
          </w:p>
        </w:tc>
        <w:tc>
          <w:tcPr>
            <w:tcW w:w="2761" w:type="dxa"/>
            <w:tcBorders>
              <w:top w:val="nil"/>
              <w:left w:val="nil"/>
              <w:bottom w:val="single" w:color="auto" w:sz="4" w:space="0"/>
              <w:right w:val="nil"/>
            </w:tcBorders>
            <w:shd w:val="clear" w:color="auto" w:fill="auto"/>
            <w:vAlign w:val="center"/>
          </w:tcPr>
          <w:p>
            <w:pPr>
              <w:widowControl/>
              <w:spacing w:after="50" w:line="360" w:lineRule="auto"/>
              <w:jc w:val="center"/>
              <w:rPr>
                <w:rFonts w:ascii="宋体" w:hAnsi="宋体" w:cs="宋体"/>
                <w:kern w:val="0"/>
                <w:szCs w:val="21"/>
              </w:rPr>
            </w:pPr>
          </w:p>
        </w:tc>
      </w:tr>
      <w:tr>
        <w:tblPrEx>
          <w:tblLayout w:type="fixed"/>
          <w:tblCellMar>
            <w:top w:w="0" w:type="dxa"/>
            <w:left w:w="108" w:type="dxa"/>
            <w:bottom w:w="0" w:type="dxa"/>
            <w:right w:w="108" w:type="dxa"/>
          </w:tblCellMar>
        </w:tblPrEx>
        <w:trPr>
          <w:trHeight w:val="570" w:hRule="atLeast"/>
          <w:jc w:val="center"/>
        </w:trPr>
        <w:tc>
          <w:tcPr>
            <w:tcW w:w="1482" w:type="dxa"/>
            <w:tcBorders>
              <w:top w:val="nil"/>
              <w:left w:val="nil"/>
              <w:bottom w:val="nil"/>
              <w:right w:val="nil"/>
            </w:tcBorders>
            <w:shd w:val="clear" w:color="auto" w:fill="auto"/>
            <w:vAlign w:val="center"/>
          </w:tcPr>
          <w:p>
            <w:pPr>
              <w:widowControl/>
              <w:spacing w:after="50" w:line="360" w:lineRule="auto"/>
              <w:jc w:val="center"/>
              <w:rPr>
                <w:rFonts w:ascii="宋体" w:hAnsi="宋体" w:cs="宋体"/>
                <w:kern w:val="0"/>
                <w:szCs w:val="21"/>
              </w:rPr>
            </w:pPr>
            <w:r>
              <w:rPr>
                <w:rFonts w:hint="eastAsia" w:ascii="宋体" w:hAnsi="宋体" w:cs="宋体"/>
                <w:kern w:val="0"/>
                <w:szCs w:val="21"/>
              </w:rPr>
              <w:t>日    期：</w:t>
            </w:r>
          </w:p>
        </w:tc>
        <w:tc>
          <w:tcPr>
            <w:tcW w:w="2761" w:type="dxa"/>
            <w:tcBorders>
              <w:top w:val="nil"/>
              <w:left w:val="nil"/>
              <w:bottom w:val="single" w:color="auto" w:sz="4" w:space="0"/>
              <w:right w:val="nil"/>
            </w:tcBorders>
            <w:shd w:val="clear" w:color="auto" w:fill="auto"/>
            <w:vAlign w:val="center"/>
          </w:tcPr>
          <w:p>
            <w:pPr>
              <w:widowControl/>
              <w:spacing w:after="50" w:line="360" w:lineRule="auto"/>
              <w:jc w:val="center"/>
              <w:rPr>
                <w:rFonts w:ascii="宋体" w:hAnsi="宋体" w:cs="宋体"/>
                <w:kern w:val="0"/>
                <w:szCs w:val="21"/>
              </w:rPr>
            </w:pPr>
          </w:p>
        </w:tc>
        <w:tc>
          <w:tcPr>
            <w:tcW w:w="1301" w:type="dxa"/>
            <w:tcBorders>
              <w:top w:val="nil"/>
              <w:left w:val="nil"/>
              <w:bottom w:val="nil"/>
              <w:right w:val="nil"/>
            </w:tcBorders>
          </w:tcPr>
          <w:p>
            <w:pPr>
              <w:widowControl/>
              <w:spacing w:after="50" w:line="360" w:lineRule="auto"/>
              <w:jc w:val="center"/>
              <w:rPr>
                <w:rFonts w:ascii="宋体" w:hAnsi="宋体" w:cs="宋体"/>
                <w:kern w:val="0"/>
                <w:szCs w:val="21"/>
              </w:rPr>
            </w:pPr>
          </w:p>
        </w:tc>
        <w:tc>
          <w:tcPr>
            <w:tcW w:w="1503" w:type="dxa"/>
            <w:tcBorders>
              <w:top w:val="nil"/>
              <w:left w:val="nil"/>
              <w:bottom w:val="nil"/>
              <w:right w:val="nil"/>
            </w:tcBorders>
            <w:shd w:val="clear" w:color="auto" w:fill="auto"/>
            <w:vAlign w:val="center"/>
          </w:tcPr>
          <w:p>
            <w:pPr>
              <w:widowControl/>
              <w:spacing w:after="50" w:line="360" w:lineRule="auto"/>
              <w:jc w:val="center"/>
              <w:rPr>
                <w:rFonts w:ascii="宋体" w:hAnsi="宋体" w:cs="宋体"/>
                <w:kern w:val="0"/>
                <w:szCs w:val="21"/>
              </w:rPr>
            </w:pPr>
            <w:r>
              <w:rPr>
                <w:rFonts w:hint="eastAsia" w:ascii="宋体" w:hAnsi="宋体" w:cs="宋体"/>
                <w:kern w:val="0"/>
                <w:szCs w:val="21"/>
              </w:rPr>
              <w:t>日    期：</w:t>
            </w:r>
          </w:p>
        </w:tc>
        <w:tc>
          <w:tcPr>
            <w:tcW w:w="2761" w:type="dxa"/>
            <w:tcBorders>
              <w:top w:val="nil"/>
              <w:left w:val="nil"/>
              <w:bottom w:val="single" w:color="auto" w:sz="4" w:space="0"/>
              <w:right w:val="nil"/>
            </w:tcBorders>
            <w:shd w:val="clear" w:color="auto" w:fill="auto"/>
            <w:vAlign w:val="center"/>
          </w:tcPr>
          <w:p>
            <w:pPr>
              <w:widowControl/>
              <w:spacing w:after="50" w:line="360" w:lineRule="auto"/>
              <w:jc w:val="center"/>
              <w:rPr>
                <w:rFonts w:ascii="宋体" w:hAnsi="宋体" w:cs="宋体"/>
                <w:kern w:val="0"/>
                <w:szCs w:val="21"/>
              </w:rPr>
            </w:pPr>
          </w:p>
        </w:tc>
      </w:tr>
    </w:tbl>
    <w:p>
      <w:pPr>
        <w:spacing w:after="50"/>
        <w:rPr>
          <w:szCs w:val="21"/>
        </w:rPr>
      </w:pPr>
    </w:p>
    <w:sectPr>
      <w:headerReference r:id="rId3" w:type="default"/>
      <w:footerReference r:id="rId4" w:type="default"/>
      <w:pgSz w:w="11906" w:h="1683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文鼎CS中等线">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eastAsia="宋体"/>
        <w:lang w:val="en-US" w:eastAsia="zh-CN"/>
      </w:rPr>
      <w:t xml:space="preserve">   </w:t>
    </w:r>
    <w:r>
      <w:rPr>
        <w:rFonts w:hint="eastAsia" w:eastAsia="宋体"/>
        <w:lang w:val="en-US" w:eastAsia="zh-CN"/>
      </w:rPr>
      <w:drawing>
        <wp:inline distT="0" distB="0" distL="114300" distR="114300">
          <wp:extent cx="981075" cy="197485"/>
          <wp:effectExtent l="0" t="0" r="9525" b="12065"/>
          <wp:docPr id="1" name="图片 1" descr="4059501224265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5950122426502018"/>
                  <pic:cNvPicPr>
                    <a:picLocks noChangeAspect="1"/>
                  </pic:cNvPicPr>
                </pic:nvPicPr>
                <pic:blipFill>
                  <a:blip r:embed="rId1"/>
                  <a:stretch>
                    <a:fillRect/>
                  </a:stretch>
                </pic:blipFill>
                <pic:spPr>
                  <a:xfrm>
                    <a:off x="0" y="0"/>
                    <a:ext cx="981075" cy="197485"/>
                  </a:xfrm>
                  <a:prstGeom prst="rect">
                    <a:avLst/>
                  </a:prstGeom>
                  <a:noFill/>
                  <a:ln w="9525">
                    <a:noFill/>
                  </a:ln>
                </pic:spPr>
              </pic:pic>
            </a:graphicData>
          </a:graphic>
        </wp:inline>
      </w:drawing>
    </w:r>
    <w:r>
      <w:rPr>
        <w:rFonts w:hint="eastAsia" w:eastAsia="宋体"/>
        <w:lang w:val="en-US" w:eastAsia="zh-CN"/>
      </w:rPr>
      <w:t xml:space="preserve">   </w:t>
    </w:r>
    <w:r>
      <w:rPr>
        <w:rFonts w:hint="eastAsia"/>
        <w:lang w:val="en-US" w:eastAsia="zh-CN"/>
      </w:rPr>
      <w:t xml:space="preserve">                                                                </w:t>
    </w:r>
    <w:bookmarkStart w:id="0" w:name="_GoBack"/>
    <w:bookmarkEnd w:id="0"/>
    <w:r>
      <w:rPr>
        <w:rFonts w:hint="eastAsia"/>
        <w:lang w:val="en-US" w:eastAsia="zh-CN"/>
      </w:rPr>
      <w:t xml:space="preserve">       </w:t>
    </w:r>
    <w:r>
      <w:rPr>
        <w:rFonts w:hint="eastAsia" w:eastAsia="宋体"/>
        <w:lang w:val="en-US" w:eastAsia="zh-CN"/>
      </w:rPr>
      <w:t xml:space="preserve">  </w:t>
    </w:r>
    <w:r>
      <w:rPr>
        <w:rFonts w:hint="eastAsia" w:eastAsia="宋体"/>
        <w:sz w:val="22"/>
        <w:szCs w:val="22"/>
        <w:lang w:val="en-US" w:eastAsia="zh-CN"/>
      </w:rPr>
      <w:fldChar w:fldCharType="begin"/>
    </w:r>
    <w:r>
      <w:rPr>
        <w:rFonts w:hint="eastAsia" w:eastAsia="宋体"/>
        <w:sz w:val="22"/>
        <w:szCs w:val="22"/>
        <w:lang w:val="en-US" w:eastAsia="zh-CN"/>
      </w:rPr>
      <w:instrText xml:space="preserve"> HYPERLINK "http://www.ibeidiao.com" </w:instrText>
    </w:r>
    <w:r>
      <w:rPr>
        <w:rFonts w:hint="eastAsia" w:eastAsia="宋体"/>
        <w:sz w:val="22"/>
        <w:szCs w:val="22"/>
        <w:lang w:val="en-US" w:eastAsia="zh-CN"/>
      </w:rPr>
      <w:fldChar w:fldCharType="separate"/>
    </w:r>
    <w:r>
      <w:rPr>
        <w:rStyle w:val="6"/>
        <w:rFonts w:hint="eastAsia" w:eastAsia="宋体"/>
        <w:sz w:val="22"/>
        <w:szCs w:val="22"/>
        <w:lang w:val="en-US" w:eastAsia="zh-CN"/>
      </w:rPr>
      <w:t>www.ibeidiao.com</w:t>
    </w:r>
    <w:r>
      <w:rPr>
        <w:rFonts w:hint="eastAsia" w:eastAsia="宋体"/>
        <w:sz w:val="22"/>
        <w:szCs w:val="22"/>
        <w:lang w:val="en-US"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000000C"/>
    <w:multiLevelType w:val="multilevel"/>
    <w:tmpl w:val="0000000C"/>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000000D"/>
    <w:multiLevelType w:val="multilevel"/>
    <w:tmpl w:val="0000000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E"/>
    <w:multiLevelType w:val="multilevel"/>
    <w:tmpl w:val="0000000E"/>
    <w:lvl w:ilvl="0" w:tentative="0">
      <w:start w:val="1"/>
      <w:numFmt w:val="chineseCountingThousand"/>
      <w:lvlText w:val="第%1条、"/>
      <w:lvlJc w:val="left"/>
      <w:pPr>
        <w:tabs>
          <w:tab w:val="left" w:pos="945"/>
        </w:tabs>
        <w:ind w:left="672" w:hanging="567"/>
      </w:pPr>
      <w:rPr>
        <w:rFonts w:hint="eastAsia"/>
      </w:rPr>
    </w:lvl>
    <w:lvl w:ilvl="1" w:tentative="0">
      <w:start w:val="1"/>
      <w:numFmt w:val="lowerLetter"/>
      <w:lvlText w:val="%2)"/>
      <w:lvlJc w:val="left"/>
      <w:pPr>
        <w:tabs>
          <w:tab w:val="left" w:pos="1260"/>
        </w:tabs>
        <w:ind w:left="1260" w:hanging="420"/>
      </w:pPr>
      <w:rPr>
        <w:rFonts w:hint="eastAsia"/>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4">
    <w:nsid w:val="0000000F"/>
    <w:multiLevelType w:val="multilevel"/>
    <w:tmpl w:val="0000000F"/>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00000010"/>
    <w:multiLevelType w:val="multilevel"/>
    <w:tmpl w:val="0000001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6D59469A"/>
    <w:multiLevelType w:val="singleLevel"/>
    <w:tmpl w:val="6D59469A"/>
    <w:lvl w:ilvl="0" w:tentative="0">
      <w:start w:val="9"/>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0A6B"/>
    <w:rsid w:val="000C19B9"/>
    <w:rsid w:val="001435FF"/>
    <w:rsid w:val="00172A27"/>
    <w:rsid w:val="001D3C02"/>
    <w:rsid w:val="001D75E9"/>
    <w:rsid w:val="002049C3"/>
    <w:rsid w:val="00262FC6"/>
    <w:rsid w:val="00406542"/>
    <w:rsid w:val="006233FB"/>
    <w:rsid w:val="0064798E"/>
    <w:rsid w:val="00754148"/>
    <w:rsid w:val="00770230"/>
    <w:rsid w:val="00873AC1"/>
    <w:rsid w:val="008F2E0F"/>
    <w:rsid w:val="00910F8B"/>
    <w:rsid w:val="00913222"/>
    <w:rsid w:val="0096519D"/>
    <w:rsid w:val="00984315"/>
    <w:rsid w:val="009843B5"/>
    <w:rsid w:val="00A16ED4"/>
    <w:rsid w:val="00AB2C5B"/>
    <w:rsid w:val="00AC1968"/>
    <w:rsid w:val="00B81E71"/>
    <w:rsid w:val="00BD07AC"/>
    <w:rsid w:val="00BD573E"/>
    <w:rsid w:val="00C725EC"/>
    <w:rsid w:val="00C81D95"/>
    <w:rsid w:val="00C862AC"/>
    <w:rsid w:val="00CB00CC"/>
    <w:rsid w:val="00D12B63"/>
    <w:rsid w:val="00DA4A5A"/>
    <w:rsid w:val="00DE091F"/>
    <w:rsid w:val="00DE33A3"/>
    <w:rsid w:val="00E0773E"/>
    <w:rsid w:val="00E75C5D"/>
    <w:rsid w:val="00FD1E53"/>
    <w:rsid w:val="00FF1741"/>
    <w:rsid w:val="53210C7A"/>
    <w:rsid w:val="7943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uiPriority w:val="0"/>
    <w:rPr>
      <w:color w:val="0000FF"/>
      <w:u w:val="single"/>
    </w:rPr>
  </w:style>
  <w:style w:type="character" w:customStyle="1" w:styleId="8">
    <w:name w:val="页眉 Char"/>
    <w:basedOn w:val="5"/>
    <w:link w:val="4"/>
    <w:qFormat/>
    <w:uiPriority w:val="0"/>
    <w:rPr>
      <w:kern w:val="2"/>
      <w:sz w:val="18"/>
      <w:szCs w:val="18"/>
    </w:rPr>
  </w:style>
  <w:style w:type="character" w:customStyle="1" w:styleId="9">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HUGE</Company>
  <Pages>2</Pages>
  <Words>423</Words>
  <Characters>2417</Characters>
  <Lines>20</Lines>
  <Paragraphs>5</Paragraphs>
  <TotalTime>0</TotalTime>
  <ScaleCrop>false</ScaleCrop>
  <LinksUpToDate>false</LinksUpToDate>
  <CharactersWithSpaces>2835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2014-02-20T02:05:00Z</dcterms:created>
  <dc:creator>cc</dc:creator>
  <cp:lastModifiedBy>Administrator</cp:lastModifiedBy>
  <cp:lastPrinted>1900-12-31T16:00:00Z</cp:lastPrinted>
  <dcterms:modified xsi:type="dcterms:W3CDTF">2017-05-27T13:10:14Z</dcterms:modified>
  <dc:title>保密协议</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