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color w:val="FF0000"/>
          <w:sz w:val="72"/>
          <w:szCs w:val="72"/>
        </w:rPr>
      </w:pPr>
      <w:r>
        <w:rPr>
          <w:rFonts w:hint="eastAsia" w:ascii="黑体" w:hAnsi="黑体" w:eastAsia="黑体" w:cs="黑体"/>
          <w:b/>
          <w:color w:val="FF0000"/>
          <w:sz w:val="72"/>
          <w:szCs w:val="72"/>
        </w:rPr>
        <w:t>员工奖惩条例</w:t>
      </w:r>
    </w:p>
    <w:p>
      <w:pPr>
        <w:pStyle w:val="11"/>
        <w:numPr>
          <w:ilvl w:val="0"/>
          <w:numId w:val="1"/>
        </w:numPr>
        <w:spacing w:line="360" w:lineRule="auto"/>
        <w:ind w:firstLineChars="0"/>
        <w:rPr>
          <w:rFonts w:hint="eastAsia" w:ascii="黑体" w:hAnsi="黑体" w:eastAsia="黑体" w:cs="黑体"/>
          <w:b/>
          <w:sz w:val="30"/>
          <w:szCs w:val="30"/>
        </w:rPr>
      </w:pPr>
      <w:r>
        <w:rPr>
          <w:rFonts w:hint="eastAsia" w:ascii="黑体" w:hAnsi="黑体" w:eastAsia="黑体" w:cs="黑体"/>
          <w:b/>
          <w:sz w:val="30"/>
          <w:szCs w:val="30"/>
        </w:rPr>
        <w:t>目的</w:t>
      </w:r>
    </w:p>
    <w:p>
      <w:pPr>
        <w:autoSpaceDE w:val="0"/>
        <w:autoSpaceDN w:val="0"/>
        <w:adjustRightInd w:val="0"/>
        <w:spacing w:line="360" w:lineRule="auto"/>
        <w:ind w:firstLine="480" w:firstLineChars="20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为增强公司员工的主人翁意识，鼓励员工的自律性、积极性和创造性；并为规范公司纪律处罚政策及管理程序，创造高效、公正、公平的工</w:t>
      </w:r>
      <w:bookmarkStart w:id="0" w:name="_GoBack"/>
      <w:bookmarkEnd w:id="0"/>
      <w:r>
        <w:rPr>
          <w:rFonts w:hint="eastAsia" w:ascii="黑体" w:hAnsi="黑体" w:eastAsia="黑体" w:cs="黑体"/>
          <w:color w:val="000000"/>
          <w:kern w:val="0"/>
          <w:sz w:val="24"/>
          <w:szCs w:val="24"/>
        </w:rPr>
        <w:t>作环境，特制订本制度。</w:t>
      </w:r>
    </w:p>
    <w:p>
      <w:pPr>
        <w:pStyle w:val="11"/>
        <w:numPr>
          <w:ilvl w:val="0"/>
          <w:numId w:val="1"/>
        </w:numPr>
        <w:spacing w:line="360" w:lineRule="auto"/>
        <w:ind w:firstLineChars="0"/>
        <w:rPr>
          <w:rFonts w:hint="eastAsia" w:ascii="黑体" w:hAnsi="黑体" w:eastAsia="黑体" w:cs="黑体"/>
          <w:b/>
          <w:sz w:val="30"/>
          <w:szCs w:val="30"/>
        </w:rPr>
      </w:pPr>
      <w:r>
        <w:rPr>
          <w:rFonts w:hint="eastAsia" w:ascii="黑体" w:hAnsi="黑体" w:eastAsia="黑体" w:cs="黑体"/>
          <w:b/>
          <w:sz w:val="30"/>
          <w:szCs w:val="30"/>
        </w:rPr>
        <w:t>适用范围</w:t>
      </w:r>
    </w:p>
    <w:p>
      <w:pPr>
        <w:spacing w:line="360" w:lineRule="auto"/>
        <w:ind w:firstLine="360" w:firstLineChars="150"/>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销售公司全体员工。</w:t>
      </w:r>
    </w:p>
    <w:p>
      <w:pPr>
        <w:pStyle w:val="11"/>
        <w:numPr>
          <w:ilvl w:val="0"/>
          <w:numId w:val="1"/>
        </w:numPr>
        <w:spacing w:line="360" w:lineRule="auto"/>
        <w:ind w:firstLineChars="0"/>
        <w:rPr>
          <w:rFonts w:hint="eastAsia" w:ascii="黑体" w:hAnsi="黑体" w:eastAsia="黑体" w:cs="黑体"/>
          <w:b/>
          <w:sz w:val="30"/>
          <w:szCs w:val="30"/>
        </w:rPr>
      </w:pPr>
      <w:r>
        <w:rPr>
          <w:rFonts w:hint="eastAsia" w:ascii="黑体" w:hAnsi="黑体" w:eastAsia="黑体" w:cs="黑体"/>
          <w:b/>
          <w:sz w:val="30"/>
          <w:szCs w:val="30"/>
        </w:rPr>
        <w:t>部门/岗位职责</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60"/>
        <w:gridCol w:w="58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2660" w:type="dxa"/>
            <w:shd w:val="clear" w:color="auto" w:fill="auto"/>
            <w:vAlign w:val="center"/>
          </w:tcPr>
          <w:p>
            <w:pPr>
              <w:autoSpaceDE w:val="0"/>
              <w:autoSpaceDN w:val="0"/>
              <w:adjustRightInd w:val="0"/>
              <w:spacing w:line="426" w:lineRule="exact"/>
              <w:ind w:firstLine="360" w:firstLineChars="150"/>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部门</w:t>
            </w:r>
            <w:r>
              <w:rPr>
                <w:rFonts w:hint="eastAsia" w:ascii="黑体" w:hAnsi="黑体" w:eastAsia="黑体" w:cs="黑体"/>
                <w:b/>
                <w:bCs/>
                <w:color w:val="000000"/>
                <w:kern w:val="0"/>
                <w:sz w:val="24"/>
                <w:szCs w:val="24"/>
              </w:rPr>
              <w:t>/</w:t>
            </w:r>
            <w:r>
              <w:rPr>
                <w:rFonts w:hint="eastAsia" w:ascii="黑体" w:hAnsi="黑体" w:eastAsia="黑体" w:cs="黑体"/>
                <w:color w:val="000000"/>
                <w:kern w:val="0"/>
                <w:sz w:val="24"/>
                <w:szCs w:val="24"/>
              </w:rPr>
              <w:t>岗位</w:t>
            </w:r>
          </w:p>
        </w:tc>
        <w:tc>
          <w:tcPr>
            <w:tcW w:w="5862" w:type="dxa"/>
            <w:shd w:val="clear" w:color="auto" w:fill="auto"/>
            <w:vAlign w:val="center"/>
          </w:tcPr>
          <w:p>
            <w:pPr>
              <w:autoSpaceDE w:val="0"/>
              <w:autoSpaceDN w:val="0"/>
              <w:adjustRightInd w:val="0"/>
              <w:spacing w:line="400"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职责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2660" w:type="dxa"/>
            <w:shd w:val="clear" w:color="auto" w:fill="auto"/>
            <w:vAlign w:val="center"/>
          </w:tcPr>
          <w:p>
            <w:pPr>
              <w:autoSpaceDE w:val="0"/>
              <w:autoSpaceDN w:val="0"/>
              <w:adjustRightInd w:val="0"/>
              <w:spacing w:line="413" w:lineRule="exact"/>
              <w:jc w:val="center"/>
              <w:rPr>
                <w:rFonts w:hint="eastAsia" w:ascii="黑体" w:hAnsi="黑体" w:eastAsia="黑体" w:cs="黑体"/>
                <w:b/>
                <w:sz w:val="24"/>
                <w:szCs w:val="24"/>
              </w:rPr>
            </w:pPr>
            <w:r>
              <w:rPr>
                <w:rFonts w:hint="eastAsia" w:ascii="黑体" w:hAnsi="黑体" w:eastAsia="黑体" w:cs="黑体"/>
                <w:color w:val="000000"/>
                <w:kern w:val="0"/>
                <w:sz w:val="24"/>
                <w:szCs w:val="24"/>
              </w:rPr>
              <w:t>销售区域/各职能部门</w:t>
            </w:r>
          </w:p>
        </w:tc>
        <w:tc>
          <w:tcPr>
            <w:tcW w:w="5862" w:type="dxa"/>
            <w:shd w:val="clear" w:color="auto" w:fill="auto"/>
            <w:vAlign w:val="center"/>
          </w:tcPr>
          <w:p>
            <w:pPr>
              <w:spacing w:line="360" w:lineRule="auto"/>
              <w:jc w:val="left"/>
              <w:rPr>
                <w:rFonts w:hint="eastAsia" w:ascii="黑体" w:hAnsi="黑体" w:eastAsia="黑体" w:cs="黑体"/>
                <w:b/>
                <w:sz w:val="24"/>
                <w:szCs w:val="24"/>
              </w:rPr>
            </w:pPr>
            <w:r>
              <w:rPr>
                <w:rFonts w:hint="eastAsia" w:ascii="黑体" w:hAnsi="黑体" w:eastAsia="黑体" w:cs="黑体"/>
                <w:color w:val="000000"/>
                <w:kern w:val="0"/>
                <w:sz w:val="24"/>
                <w:szCs w:val="24"/>
              </w:rPr>
              <w:t>调查</w:t>
            </w:r>
            <w:r>
              <w:rPr>
                <w:rFonts w:hint="eastAsia" w:ascii="黑体" w:hAnsi="黑体" w:eastAsia="黑体" w:cs="黑体"/>
                <w:kern w:val="0"/>
                <w:sz w:val="24"/>
                <w:szCs w:val="24"/>
              </w:rPr>
              <w:t>事实，提出初步奖惩建议。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2660" w:type="dxa"/>
            <w:shd w:val="clear" w:color="auto" w:fill="auto"/>
            <w:vAlign w:val="center"/>
          </w:tcPr>
          <w:p>
            <w:pPr>
              <w:autoSpaceDE w:val="0"/>
              <w:autoSpaceDN w:val="0"/>
              <w:adjustRightInd w:val="0"/>
              <w:spacing w:line="413"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督导部/监察部/财务审计部/人力资源部</w:t>
            </w:r>
          </w:p>
        </w:tc>
        <w:tc>
          <w:tcPr>
            <w:tcW w:w="5862" w:type="dxa"/>
            <w:shd w:val="clear" w:color="auto" w:fill="auto"/>
            <w:vAlign w:val="center"/>
          </w:tcPr>
          <w:p>
            <w:pPr>
              <w:spacing w:line="360" w:lineRule="auto"/>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依照制度，结合已查证的事实，对于主管部门及督导部提出的各级员奖惩建议进行审核（或进行独立取证调查），给予专业意见，评估（处罚决定的）法律风险，提出最终奖惩建议。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2660" w:type="dxa"/>
            <w:shd w:val="clear" w:color="auto" w:fill="auto"/>
            <w:vAlign w:val="center"/>
          </w:tcPr>
          <w:p>
            <w:pPr>
              <w:autoSpaceDE w:val="0"/>
              <w:autoSpaceDN w:val="0"/>
              <w:adjustRightInd w:val="0"/>
              <w:spacing w:line="413"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各中心总监</w:t>
            </w:r>
          </w:p>
        </w:tc>
        <w:tc>
          <w:tcPr>
            <w:tcW w:w="5862" w:type="dxa"/>
            <w:shd w:val="clear" w:color="auto" w:fill="auto"/>
            <w:vAlign w:val="center"/>
          </w:tcPr>
          <w:p>
            <w:pPr>
              <w:spacing w:line="360" w:lineRule="auto"/>
              <w:jc w:val="left"/>
              <w:rPr>
                <w:rFonts w:hint="eastAsia" w:ascii="黑体" w:hAnsi="黑体" w:eastAsia="黑体" w:cs="黑体"/>
                <w:kern w:val="0"/>
                <w:sz w:val="24"/>
                <w:szCs w:val="24"/>
              </w:rPr>
            </w:pPr>
            <w:r>
              <w:rPr>
                <w:rFonts w:hint="eastAsia" w:ascii="黑体" w:hAnsi="黑体" w:eastAsia="黑体" w:cs="黑体"/>
                <w:kern w:val="0"/>
                <w:sz w:val="24"/>
                <w:szCs w:val="24"/>
              </w:rPr>
              <w:t>对经理级（含）以下奖惩建议进行审批。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2660" w:type="dxa"/>
            <w:shd w:val="clear" w:color="auto" w:fill="auto"/>
            <w:vAlign w:val="center"/>
          </w:tcPr>
          <w:p>
            <w:pPr>
              <w:spacing w:line="360" w:lineRule="auto"/>
              <w:jc w:val="center"/>
              <w:rPr>
                <w:rFonts w:hint="eastAsia" w:ascii="黑体" w:hAnsi="黑体" w:eastAsia="黑体" w:cs="黑体"/>
                <w:b/>
                <w:sz w:val="24"/>
                <w:szCs w:val="24"/>
              </w:rPr>
            </w:pPr>
            <w:r>
              <w:rPr>
                <w:rFonts w:hint="eastAsia" w:ascii="黑体" w:hAnsi="黑体" w:eastAsia="黑体" w:cs="黑体"/>
                <w:color w:val="000000"/>
                <w:kern w:val="0"/>
                <w:sz w:val="24"/>
                <w:szCs w:val="24"/>
              </w:rPr>
              <w:t>总裁</w:t>
            </w:r>
          </w:p>
        </w:tc>
        <w:tc>
          <w:tcPr>
            <w:tcW w:w="5862" w:type="dxa"/>
            <w:shd w:val="clear" w:color="auto" w:fill="auto"/>
            <w:vAlign w:val="center"/>
          </w:tcPr>
          <w:p>
            <w:pPr>
              <w:tabs>
                <w:tab w:val="left" w:pos="426"/>
              </w:tabs>
              <w:autoSpaceDE w:val="0"/>
              <w:autoSpaceDN w:val="0"/>
              <w:adjustRightInd w:val="0"/>
              <w:spacing w:line="426" w:lineRule="exact"/>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对经理级以上奖惩建议进行审批。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2660" w:type="dxa"/>
            <w:shd w:val="clear" w:color="auto" w:fill="auto"/>
            <w:vAlign w:val="center"/>
          </w:tcPr>
          <w:p>
            <w:pPr>
              <w:spacing w:line="360" w:lineRule="auto"/>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人力资源部</w:t>
            </w:r>
          </w:p>
        </w:tc>
        <w:tc>
          <w:tcPr>
            <w:tcW w:w="5862" w:type="dxa"/>
            <w:shd w:val="clear" w:color="auto" w:fill="auto"/>
            <w:vAlign w:val="center"/>
          </w:tcPr>
          <w:p>
            <w:pPr>
              <w:tabs>
                <w:tab w:val="left" w:pos="426"/>
              </w:tabs>
              <w:autoSpaceDE w:val="0"/>
              <w:autoSpaceDN w:val="0"/>
              <w:adjustRightInd w:val="0"/>
              <w:spacing w:line="426" w:lineRule="exact"/>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奖惩执行的监督与落实。</w:t>
            </w:r>
          </w:p>
        </w:tc>
      </w:tr>
    </w:tbl>
    <w:p>
      <w:pPr>
        <w:pStyle w:val="11"/>
        <w:numPr>
          <w:ilvl w:val="0"/>
          <w:numId w:val="1"/>
        </w:numPr>
        <w:spacing w:line="360" w:lineRule="auto"/>
        <w:ind w:firstLineChars="0"/>
        <w:rPr>
          <w:rFonts w:hint="eastAsia" w:ascii="黑体" w:hAnsi="黑体" w:eastAsia="黑体" w:cs="黑体"/>
          <w:b/>
          <w:sz w:val="30"/>
          <w:szCs w:val="30"/>
        </w:rPr>
      </w:pPr>
      <w:r>
        <w:rPr>
          <w:rFonts w:hint="eastAsia" w:ascii="黑体" w:hAnsi="黑体" w:eastAsia="黑体" w:cs="黑体"/>
          <w:b/>
          <w:sz w:val="30"/>
          <w:szCs w:val="30"/>
        </w:rPr>
        <w:t>奖励</w:t>
      </w:r>
    </w:p>
    <w:p>
      <w:pPr>
        <w:pStyle w:val="11"/>
        <w:numPr>
          <w:ilvl w:val="0"/>
          <w:numId w:val="2"/>
        </w:numPr>
        <w:tabs>
          <w:tab w:val="left" w:pos="1280"/>
        </w:tabs>
        <w:autoSpaceDE w:val="0"/>
        <w:autoSpaceDN w:val="0"/>
        <w:adjustRightInd w:val="0"/>
        <w:spacing w:line="426" w:lineRule="exact"/>
        <w:ind w:firstLineChars="0"/>
        <w:jc w:val="left"/>
        <w:rPr>
          <w:rFonts w:hint="eastAsia" w:ascii="黑体" w:hAnsi="黑体" w:eastAsia="黑体" w:cs="黑体"/>
          <w:b/>
          <w:bCs/>
          <w:color w:val="000000"/>
          <w:kern w:val="0"/>
          <w:sz w:val="24"/>
          <w:szCs w:val="24"/>
        </w:rPr>
      </w:pPr>
      <w:r>
        <w:rPr>
          <w:rFonts w:hint="eastAsia" w:ascii="黑体" w:hAnsi="黑体" w:eastAsia="黑体" w:cs="黑体"/>
          <w:b/>
          <w:bCs/>
          <w:color w:val="000000"/>
          <w:kern w:val="0"/>
          <w:sz w:val="24"/>
          <w:szCs w:val="24"/>
        </w:rPr>
        <w:t>奖励类别</w:t>
      </w:r>
    </w:p>
    <w:p>
      <w:pPr>
        <w:pStyle w:val="11"/>
        <w:numPr>
          <w:ilvl w:val="0"/>
          <w:numId w:val="3"/>
        </w:numPr>
        <w:autoSpaceDE w:val="0"/>
        <w:autoSpaceDN w:val="0"/>
        <w:adjustRightInd w:val="0"/>
        <w:spacing w:line="373"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嘉奖、记功、总裁特别奖、部门/区域特别奖、年度“先进员工”、“十佳员工”等。</w:t>
      </w:r>
    </w:p>
    <w:p>
      <w:pPr>
        <w:pStyle w:val="11"/>
        <w:numPr>
          <w:ilvl w:val="0"/>
          <w:numId w:val="3"/>
        </w:numPr>
        <w:autoSpaceDE w:val="0"/>
        <w:autoSpaceDN w:val="0"/>
        <w:adjustRightInd w:val="0"/>
        <w:spacing w:line="373"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在给予上述奖励时，可以发给一次性奖金或予以晋级、加薪。</w:t>
      </w:r>
    </w:p>
    <w:p>
      <w:pPr>
        <w:pStyle w:val="11"/>
        <w:numPr>
          <w:ilvl w:val="0"/>
          <w:numId w:val="3"/>
        </w:numPr>
        <w:autoSpaceDE w:val="0"/>
        <w:autoSpaceDN w:val="0"/>
        <w:adjustRightInd w:val="0"/>
        <w:spacing w:line="373"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部门/区域为专项奖励，经总裁批准可做专项预算。</w:t>
      </w:r>
    </w:p>
    <w:p>
      <w:pPr>
        <w:pStyle w:val="11"/>
        <w:autoSpaceDE w:val="0"/>
        <w:autoSpaceDN w:val="0"/>
        <w:adjustRightInd w:val="0"/>
        <w:spacing w:line="373" w:lineRule="exact"/>
        <w:ind w:left="840" w:firstLine="0" w:firstLineChars="0"/>
        <w:jc w:val="left"/>
        <w:rPr>
          <w:rFonts w:hint="eastAsia" w:ascii="黑体" w:hAnsi="黑体" w:eastAsia="黑体" w:cs="黑体"/>
          <w:color w:val="000000"/>
          <w:kern w:val="0"/>
          <w:sz w:val="24"/>
          <w:szCs w:val="24"/>
        </w:rPr>
      </w:pPr>
    </w:p>
    <w:p>
      <w:pPr>
        <w:pStyle w:val="11"/>
        <w:numPr>
          <w:ilvl w:val="0"/>
          <w:numId w:val="2"/>
        </w:numPr>
        <w:tabs>
          <w:tab w:val="left" w:pos="1280"/>
        </w:tabs>
        <w:autoSpaceDE w:val="0"/>
        <w:autoSpaceDN w:val="0"/>
        <w:adjustRightInd w:val="0"/>
        <w:spacing w:line="426" w:lineRule="exact"/>
        <w:ind w:firstLineChars="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员工有以下表现之一，给予嘉奖</w:t>
      </w:r>
    </w:p>
    <w:p>
      <w:pPr>
        <w:pStyle w:val="11"/>
        <w:numPr>
          <w:ilvl w:val="0"/>
          <w:numId w:val="4"/>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维护公司集体荣誉和利益，有具体事例。</w:t>
      </w:r>
    </w:p>
    <w:p>
      <w:pPr>
        <w:pStyle w:val="11"/>
        <w:numPr>
          <w:ilvl w:val="0"/>
          <w:numId w:val="4"/>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大型活动策划、承办、执行、督导工作成绩明显。</w:t>
      </w:r>
    </w:p>
    <w:p>
      <w:pPr>
        <w:pStyle w:val="11"/>
        <w:numPr>
          <w:ilvl w:val="0"/>
          <w:numId w:val="4"/>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在参与公司举办的各项活动中取得优良的成绩。</w:t>
      </w:r>
    </w:p>
    <w:p>
      <w:pPr>
        <w:pStyle w:val="11"/>
        <w:numPr>
          <w:ilvl w:val="0"/>
          <w:numId w:val="4"/>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在增进团队精神、提高员工士气及工作效率有显著成绩。</w:t>
      </w:r>
    </w:p>
    <w:p>
      <w:pPr>
        <w:pStyle w:val="11"/>
        <w:numPr>
          <w:ilvl w:val="0"/>
          <w:numId w:val="4"/>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在改善员工福利、安全、卫生或其他有益于公司事项有突出贡献。</w:t>
      </w:r>
    </w:p>
    <w:p>
      <w:pPr>
        <w:pStyle w:val="11"/>
        <w:numPr>
          <w:ilvl w:val="0"/>
          <w:numId w:val="4"/>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公司认为应给予嘉奖的其他事项。</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p>
    <w:p>
      <w:pPr>
        <w:pStyle w:val="11"/>
        <w:numPr>
          <w:ilvl w:val="0"/>
          <w:numId w:val="2"/>
        </w:numPr>
        <w:tabs>
          <w:tab w:val="left" w:pos="1280"/>
        </w:tabs>
        <w:autoSpaceDE w:val="0"/>
        <w:autoSpaceDN w:val="0"/>
        <w:adjustRightInd w:val="0"/>
        <w:spacing w:line="400" w:lineRule="exact"/>
        <w:ind w:firstLineChars="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员工有以下表现之一，给予记功</w:t>
      </w:r>
    </w:p>
    <w:p>
      <w:pPr>
        <w:pStyle w:val="11"/>
        <w:numPr>
          <w:ilvl w:val="0"/>
          <w:numId w:val="5"/>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对工作流程、管理制度等提出创新性的合理化建议并被采纳。</w:t>
      </w:r>
    </w:p>
    <w:p>
      <w:pPr>
        <w:pStyle w:val="11"/>
        <w:numPr>
          <w:ilvl w:val="0"/>
          <w:numId w:val="5"/>
        </w:numPr>
        <w:autoSpaceDE w:val="0"/>
        <w:autoSpaceDN w:val="0"/>
        <w:adjustRightInd w:val="0"/>
        <w:spacing w:line="453"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忠于职守，对可能发生的意外事故能防患于未然，为公司挽回经济或名誉损失。</w:t>
      </w:r>
    </w:p>
    <w:p>
      <w:pPr>
        <w:pStyle w:val="11"/>
        <w:numPr>
          <w:ilvl w:val="0"/>
          <w:numId w:val="5"/>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积极研究改善工作方法、提高工作效率或减低成本确有成效。</w:t>
      </w:r>
    </w:p>
    <w:p>
      <w:pPr>
        <w:pStyle w:val="11"/>
        <w:numPr>
          <w:ilvl w:val="0"/>
          <w:numId w:val="5"/>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科学管理、严明执纪，所辖团队成绩显著且能为公司输出人才。</w:t>
      </w:r>
    </w:p>
    <w:p>
      <w:pPr>
        <w:pStyle w:val="11"/>
        <w:numPr>
          <w:ilvl w:val="0"/>
          <w:numId w:val="5"/>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检举、揭发他人弄虚作假、贪污受贿的违规、违纪、违法行为或其他损害公司利益行为的。</w:t>
      </w:r>
    </w:p>
    <w:p>
      <w:pPr>
        <w:pStyle w:val="11"/>
        <w:numPr>
          <w:ilvl w:val="0"/>
          <w:numId w:val="5"/>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公司认为应给予记功的其他事项。</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p>
    <w:p>
      <w:pPr>
        <w:pStyle w:val="11"/>
        <w:numPr>
          <w:ilvl w:val="0"/>
          <w:numId w:val="2"/>
        </w:numPr>
        <w:autoSpaceDE w:val="0"/>
        <w:autoSpaceDN w:val="0"/>
        <w:adjustRightInd w:val="0"/>
        <w:spacing w:line="400" w:lineRule="exact"/>
        <w:ind w:firstLineChars="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员工有以下表现之一，给予总裁特别奖</w:t>
      </w:r>
    </w:p>
    <w:p>
      <w:pPr>
        <w:pStyle w:val="11"/>
        <w:numPr>
          <w:ilvl w:val="0"/>
          <w:numId w:val="6"/>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团队管理卓越，较大比率地超额完成销量和利润指标。</w:t>
      </w:r>
    </w:p>
    <w:p>
      <w:pPr>
        <w:pStyle w:val="11"/>
        <w:numPr>
          <w:ilvl w:val="0"/>
          <w:numId w:val="6"/>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为保护公司、客户、员工财产和安全以及维护公司声誉方面做出特别重大贡献。</w:t>
      </w:r>
    </w:p>
    <w:p>
      <w:pPr>
        <w:pStyle w:val="11"/>
        <w:numPr>
          <w:ilvl w:val="0"/>
          <w:numId w:val="6"/>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公司认为给予总裁特别奖的其他事项。</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p>
    <w:p>
      <w:pPr>
        <w:pStyle w:val="11"/>
        <w:numPr>
          <w:ilvl w:val="0"/>
          <w:numId w:val="2"/>
        </w:numPr>
        <w:tabs>
          <w:tab w:val="left" w:pos="1280"/>
        </w:tabs>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员工有下列情形之一者年终可列入年度“先进员工”、“十佳员工”推荐名</w:t>
      </w:r>
      <w:r>
        <w:rPr>
          <w:rFonts w:hint="eastAsia" w:ascii="黑体" w:hAnsi="黑体" w:eastAsia="黑体" w:cs="黑体"/>
          <w:color w:val="000000"/>
          <w:kern w:val="0"/>
          <w:sz w:val="24"/>
          <w:szCs w:val="24"/>
        </w:rPr>
        <w:t>单</w:t>
      </w:r>
    </w:p>
    <w:p>
      <w:pPr>
        <w:pStyle w:val="11"/>
        <w:numPr>
          <w:ilvl w:val="0"/>
          <w:numId w:val="7"/>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一年中累计三次嘉奖或二次记功、总裁特别奖，且无违纪处分记录的。</w:t>
      </w:r>
    </w:p>
    <w:p>
      <w:pPr>
        <w:pStyle w:val="11"/>
        <w:numPr>
          <w:ilvl w:val="0"/>
          <w:numId w:val="7"/>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当年工作中，严格遵守公司各项规章制度，认真完成本职工作，业绩卓著。</w:t>
      </w:r>
    </w:p>
    <w:p>
      <w:pPr>
        <w:pStyle w:val="11"/>
        <w:numPr>
          <w:ilvl w:val="0"/>
          <w:numId w:val="7"/>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其他对公司有突出贡献者。</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p>
    <w:p>
      <w:pPr>
        <w:pStyle w:val="11"/>
        <w:numPr>
          <w:ilvl w:val="0"/>
          <w:numId w:val="2"/>
        </w:numPr>
        <w:tabs>
          <w:tab w:val="left" w:pos="1280"/>
        </w:tabs>
        <w:autoSpaceDE w:val="0"/>
        <w:autoSpaceDN w:val="0"/>
        <w:adjustRightInd w:val="0"/>
        <w:spacing w:line="400" w:lineRule="exact"/>
        <w:ind w:firstLineChars="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员工奖励</w:t>
      </w:r>
    </w:p>
    <w:p>
      <w:pPr>
        <w:pStyle w:val="11"/>
        <w:numPr>
          <w:ilvl w:val="0"/>
          <w:numId w:val="8"/>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每嘉奖一次，当月奖励员工200 元/次。</w:t>
      </w:r>
    </w:p>
    <w:p>
      <w:pPr>
        <w:pStyle w:val="11"/>
        <w:numPr>
          <w:ilvl w:val="0"/>
          <w:numId w:val="8"/>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每记功一次，当月奖励员工500 元/次。</w:t>
      </w:r>
    </w:p>
    <w:p>
      <w:pPr>
        <w:pStyle w:val="11"/>
        <w:numPr>
          <w:ilvl w:val="0"/>
          <w:numId w:val="8"/>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总裁特别奖奖额由总裁核定。</w:t>
      </w:r>
    </w:p>
    <w:p>
      <w:pPr>
        <w:pStyle w:val="11"/>
        <w:numPr>
          <w:ilvl w:val="0"/>
          <w:numId w:val="8"/>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被评为公司年度“先进员工”、“十佳员工”的，按评选方案给予奖励。</w:t>
      </w:r>
    </w:p>
    <w:p>
      <w:pPr>
        <w:pStyle w:val="11"/>
        <w:numPr>
          <w:ilvl w:val="0"/>
          <w:numId w:val="8"/>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员工在获得以上奖励的同时，可酌情给予晋级或加薪。</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p>
    <w:p>
      <w:pPr>
        <w:pStyle w:val="11"/>
        <w:numPr>
          <w:ilvl w:val="0"/>
          <w:numId w:val="1"/>
        </w:numPr>
        <w:spacing w:line="360" w:lineRule="auto"/>
        <w:ind w:firstLineChars="0"/>
        <w:rPr>
          <w:rFonts w:hint="eastAsia" w:ascii="黑体" w:hAnsi="黑体" w:eastAsia="黑体" w:cs="黑体"/>
          <w:b/>
          <w:sz w:val="30"/>
          <w:szCs w:val="30"/>
        </w:rPr>
      </w:pPr>
      <w:r>
        <w:rPr>
          <w:rFonts w:hint="eastAsia" w:ascii="黑体" w:hAnsi="黑体" w:eastAsia="黑体" w:cs="黑体"/>
          <w:b/>
          <w:sz w:val="30"/>
          <w:szCs w:val="30"/>
        </w:rPr>
        <w:t>处罚</w:t>
      </w:r>
    </w:p>
    <w:p>
      <w:pPr>
        <w:pStyle w:val="11"/>
        <w:numPr>
          <w:ilvl w:val="0"/>
          <w:numId w:val="9"/>
        </w:numPr>
        <w:tabs>
          <w:tab w:val="left" w:pos="1280"/>
        </w:tabs>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表现不良等违纪违规行为将受到相应的处罚，行政处罚分类为书面警告、记过、记大过、降级（降薪）、撤职、留用察看、解除劳动合同，不同级别的行政处罚可对应不同的经济处罚。</w:t>
      </w:r>
    </w:p>
    <w:p>
      <w:pPr>
        <w:pStyle w:val="11"/>
        <w:tabs>
          <w:tab w:val="left" w:pos="1280"/>
        </w:tabs>
        <w:autoSpaceDE w:val="0"/>
        <w:autoSpaceDN w:val="0"/>
        <w:adjustRightInd w:val="0"/>
        <w:spacing w:line="400" w:lineRule="exact"/>
        <w:ind w:left="420" w:firstLine="0" w:firstLineChars="0"/>
        <w:jc w:val="left"/>
        <w:rPr>
          <w:rFonts w:hint="eastAsia" w:ascii="黑体" w:hAnsi="黑体" w:eastAsia="黑体" w:cs="黑体"/>
          <w:color w:val="000000"/>
          <w:kern w:val="0"/>
          <w:sz w:val="24"/>
          <w:szCs w:val="24"/>
        </w:rPr>
      </w:pPr>
    </w:p>
    <w:p>
      <w:pPr>
        <w:pStyle w:val="11"/>
        <w:numPr>
          <w:ilvl w:val="0"/>
          <w:numId w:val="9"/>
        </w:numPr>
        <w:tabs>
          <w:tab w:val="left" w:pos="1280"/>
        </w:tabs>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经济赔偿</w:t>
      </w:r>
    </w:p>
    <w:p>
      <w:pPr>
        <w:autoSpaceDE w:val="0"/>
        <w:autoSpaceDN w:val="0"/>
        <w:adjustRightInd w:val="0"/>
        <w:spacing w:line="373" w:lineRule="exact"/>
        <w:ind w:left="42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凡因玩忽职守、故意或过失对公司造成直接经济损失的，需作经济赔偿，必要时诉诸法律程序解决，同时追究相关人员责任。</w:t>
      </w:r>
    </w:p>
    <w:p>
      <w:pPr>
        <w:autoSpaceDE w:val="0"/>
        <w:autoSpaceDN w:val="0"/>
        <w:adjustRightInd w:val="0"/>
        <w:spacing w:line="373" w:lineRule="exact"/>
        <w:ind w:left="420"/>
        <w:jc w:val="left"/>
        <w:rPr>
          <w:rFonts w:hint="eastAsia" w:ascii="黑体" w:hAnsi="黑体" w:eastAsia="黑体" w:cs="黑体"/>
          <w:color w:val="000000"/>
          <w:kern w:val="0"/>
          <w:sz w:val="24"/>
          <w:szCs w:val="24"/>
        </w:rPr>
      </w:pPr>
    </w:p>
    <w:p>
      <w:pPr>
        <w:pStyle w:val="11"/>
        <w:numPr>
          <w:ilvl w:val="0"/>
          <w:numId w:val="9"/>
        </w:numPr>
        <w:tabs>
          <w:tab w:val="left" w:pos="1280"/>
        </w:tabs>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以下所列各类违纪违规行为，公司有权根据其性质与严重程度做出相应处理。</w:t>
      </w:r>
    </w:p>
    <w:p>
      <w:pPr>
        <w:pStyle w:val="11"/>
        <w:numPr>
          <w:ilvl w:val="0"/>
          <w:numId w:val="10"/>
        </w:numPr>
        <w:autoSpaceDE w:val="0"/>
        <w:autoSpaceDN w:val="0"/>
        <w:adjustRightInd w:val="0"/>
        <w:spacing w:line="373" w:lineRule="exact"/>
        <w:ind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初级过错</w:t>
      </w:r>
      <w:r>
        <w:rPr>
          <w:rFonts w:hint="eastAsia" w:ascii="黑体" w:hAnsi="黑体" w:eastAsia="黑体" w:cs="黑体"/>
          <w:color w:val="000000"/>
          <w:kern w:val="0"/>
          <w:sz w:val="24"/>
          <w:szCs w:val="24"/>
        </w:rPr>
        <w:t>：初级过错对应着一些轻微过失行为，如：</w:t>
      </w:r>
    </w:p>
    <w:p>
      <w:pPr>
        <w:autoSpaceDE w:val="0"/>
        <w:autoSpaceDN w:val="0"/>
        <w:adjustRightInd w:val="0"/>
        <w:spacing w:line="426" w:lineRule="exact"/>
        <w:ind w:left="420" w:firstLine="42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1.1 在日常工作行为上的轻微过失，包括但不限于：</w:t>
      </w:r>
    </w:p>
    <w:p>
      <w:pPr>
        <w:pStyle w:val="11"/>
        <w:numPr>
          <w:ilvl w:val="0"/>
          <w:numId w:val="11"/>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在办公时间或办公区域内言行不检。</w:t>
      </w:r>
    </w:p>
    <w:p>
      <w:pPr>
        <w:pStyle w:val="11"/>
        <w:numPr>
          <w:ilvl w:val="0"/>
          <w:numId w:val="11"/>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工作时间访问与工作无关的网站、或拨打与工作无关的电话。</w:t>
      </w:r>
    </w:p>
    <w:p>
      <w:pPr>
        <w:pStyle w:val="11"/>
        <w:autoSpaceDE w:val="0"/>
        <w:autoSpaceDN w:val="0"/>
        <w:adjustRightInd w:val="0"/>
        <w:spacing w:line="400" w:lineRule="exact"/>
        <w:ind w:left="1276" w:firstLine="0" w:firstLineChars="0"/>
        <w:jc w:val="left"/>
        <w:rPr>
          <w:rFonts w:hint="eastAsia" w:ascii="黑体" w:hAnsi="黑体" w:eastAsia="黑体" w:cs="黑体"/>
          <w:color w:val="000000"/>
          <w:kern w:val="0"/>
          <w:sz w:val="24"/>
          <w:szCs w:val="24"/>
        </w:rPr>
      </w:pPr>
    </w:p>
    <w:p>
      <w:pPr>
        <w:autoSpaceDE w:val="0"/>
        <w:autoSpaceDN w:val="0"/>
        <w:adjustRightInd w:val="0"/>
        <w:spacing w:line="400" w:lineRule="exact"/>
        <w:ind w:left="840" w:leftChars="40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1.2 在履行职责上的轻微过失，包括但不限于：</w:t>
      </w:r>
    </w:p>
    <w:p>
      <w:pPr>
        <w:pStyle w:val="11"/>
        <w:numPr>
          <w:ilvl w:val="0"/>
          <w:numId w:val="12"/>
        </w:numPr>
        <w:autoSpaceDE w:val="0"/>
        <w:autoSpaceDN w:val="0"/>
        <w:adjustRightInd w:val="0"/>
        <w:spacing w:line="400" w:lineRule="exact"/>
        <w:ind w:left="1276"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不按照公司制度、流程的要求和规定，及时、正确填写相关业务报表或提交相关流程。</w:t>
      </w:r>
    </w:p>
    <w:p>
      <w:pPr>
        <w:pStyle w:val="11"/>
        <w:numPr>
          <w:ilvl w:val="0"/>
          <w:numId w:val="12"/>
        </w:numPr>
        <w:autoSpaceDE w:val="0"/>
        <w:autoSpaceDN w:val="0"/>
        <w:adjustRightInd w:val="0"/>
        <w:spacing w:line="400" w:lineRule="exact"/>
        <w:ind w:left="1276"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接到加班通知后，无正当理由拒绝加班。</w:t>
      </w:r>
    </w:p>
    <w:p>
      <w:pPr>
        <w:pStyle w:val="11"/>
        <w:numPr>
          <w:ilvl w:val="0"/>
          <w:numId w:val="12"/>
        </w:numPr>
        <w:autoSpaceDE w:val="0"/>
        <w:autoSpaceDN w:val="0"/>
        <w:adjustRightInd w:val="0"/>
        <w:spacing w:line="453" w:lineRule="exact"/>
        <w:ind w:left="1276"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落实公司决定、决策行动迟缓、执行不力。</w:t>
      </w:r>
    </w:p>
    <w:p>
      <w:pPr>
        <w:pStyle w:val="11"/>
        <w:numPr>
          <w:ilvl w:val="0"/>
          <w:numId w:val="12"/>
        </w:numPr>
        <w:autoSpaceDE w:val="0"/>
        <w:autoSpaceDN w:val="0"/>
        <w:adjustRightInd w:val="0"/>
        <w:spacing w:line="400" w:lineRule="exact"/>
        <w:ind w:left="1276"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因工作失职、疏漏、隐瞒等各种管理不善行为、或因违反工作作业流程、或其他各种故意、过失行为造成公司损失（或潜在威胁及损失）在 1000 元以内的。</w:t>
      </w:r>
    </w:p>
    <w:p>
      <w:pPr>
        <w:pStyle w:val="11"/>
        <w:autoSpaceDE w:val="0"/>
        <w:autoSpaceDN w:val="0"/>
        <w:adjustRightInd w:val="0"/>
        <w:spacing w:line="400" w:lineRule="exact"/>
        <w:ind w:left="1276" w:firstLine="0" w:firstLineChars="0"/>
        <w:jc w:val="left"/>
        <w:rPr>
          <w:rFonts w:hint="eastAsia" w:ascii="黑体" w:hAnsi="黑体" w:eastAsia="黑体" w:cs="黑体"/>
          <w:color w:val="000000"/>
          <w:kern w:val="0"/>
          <w:sz w:val="24"/>
          <w:szCs w:val="24"/>
        </w:rPr>
      </w:pPr>
    </w:p>
    <w:p>
      <w:pPr>
        <w:autoSpaceDE w:val="0"/>
        <w:autoSpaceDN w:val="0"/>
        <w:adjustRightInd w:val="0"/>
        <w:spacing w:line="426" w:lineRule="exact"/>
        <w:ind w:left="840" w:leftChars="40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1.3 在出勤等方面的轻微过失，包括但不限于：</w:t>
      </w:r>
    </w:p>
    <w:p>
      <w:pPr>
        <w:pStyle w:val="11"/>
        <w:numPr>
          <w:ilvl w:val="0"/>
          <w:numId w:val="13"/>
        </w:numPr>
        <w:autoSpaceDE w:val="0"/>
        <w:autoSpaceDN w:val="0"/>
        <w:adjustRightInd w:val="0"/>
        <w:spacing w:line="400" w:lineRule="exact"/>
        <w:ind w:left="1276"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不按公司制度规定考勤或在考勤数据上弄虚作假的。</w:t>
      </w:r>
    </w:p>
    <w:p>
      <w:pPr>
        <w:pStyle w:val="11"/>
        <w:autoSpaceDE w:val="0"/>
        <w:autoSpaceDN w:val="0"/>
        <w:adjustRightInd w:val="0"/>
        <w:spacing w:line="400" w:lineRule="exact"/>
        <w:ind w:left="1276" w:firstLine="0" w:firstLineChars="0"/>
        <w:jc w:val="left"/>
        <w:rPr>
          <w:rFonts w:hint="eastAsia" w:ascii="黑体" w:hAnsi="黑体" w:eastAsia="黑体" w:cs="黑体"/>
          <w:color w:val="000000"/>
          <w:kern w:val="0"/>
          <w:sz w:val="24"/>
          <w:szCs w:val="24"/>
        </w:rPr>
      </w:pPr>
    </w:p>
    <w:p>
      <w:pPr>
        <w:autoSpaceDE w:val="0"/>
        <w:autoSpaceDN w:val="0"/>
        <w:adjustRightInd w:val="0"/>
        <w:spacing w:line="400" w:lineRule="exact"/>
        <w:ind w:left="840" w:leftChars="40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1.4 在安全、卫生及办公室管理方面的轻微过失，包括但不限于：</w:t>
      </w:r>
    </w:p>
    <w:p>
      <w:pPr>
        <w:pStyle w:val="11"/>
        <w:numPr>
          <w:ilvl w:val="0"/>
          <w:numId w:val="14"/>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在公司范围内违反办公秩序的行为。</w:t>
      </w:r>
    </w:p>
    <w:p>
      <w:pPr>
        <w:pStyle w:val="11"/>
        <w:numPr>
          <w:ilvl w:val="0"/>
          <w:numId w:val="14"/>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把非公务往来的外来人员带入公司办公区域而影响正常的工作秩序。</w:t>
      </w:r>
    </w:p>
    <w:p>
      <w:pPr>
        <w:pStyle w:val="11"/>
        <w:numPr>
          <w:ilvl w:val="0"/>
          <w:numId w:val="14"/>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不遵守秩序、破坏办公场所环境卫生。</w:t>
      </w:r>
    </w:p>
    <w:p>
      <w:pPr>
        <w:pStyle w:val="11"/>
        <w:autoSpaceDE w:val="0"/>
        <w:autoSpaceDN w:val="0"/>
        <w:adjustRightInd w:val="0"/>
        <w:spacing w:line="400" w:lineRule="exact"/>
        <w:ind w:left="1276" w:firstLine="0" w:firstLineChars="0"/>
        <w:jc w:val="left"/>
        <w:rPr>
          <w:rFonts w:hint="eastAsia" w:ascii="黑体" w:hAnsi="黑体" w:eastAsia="黑体" w:cs="黑体"/>
          <w:color w:val="000000"/>
          <w:kern w:val="0"/>
          <w:sz w:val="24"/>
          <w:szCs w:val="24"/>
        </w:rPr>
      </w:pPr>
    </w:p>
    <w:p>
      <w:pPr>
        <w:autoSpaceDE w:val="0"/>
        <w:autoSpaceDN w:val="0"/>
        <w:adjustRightInd w:val="0"/>
        <w:spacing w:line="400" w:lineRule="exact"/>
        <w:ind w:left="840" w:leftChars="40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1.5 其他由公司认定为属于初级过错的行为。</w:t>
      </w:r>
    </w:p>
    <w:p>
      <w:pPr>
        <w:autoSpaceDE w:val="0"/>
        <w:autoSpaceDN w:val="0"/>
        <w:adjustRightInd w:val="0"/>
        <w:spacing w:line="373" w:lineRule="exact"/>
        <w:jc w:val="left"/>
        <w:rPr>
          <w:rFonts w:hint="eastAsia" w:ascii="黑体" w:hAnsi="黑体" w:eastAsia="黑体" w:cs="黑体"/>
          <w:color w:val="000000"/>
          <w:kern w:val="0"/>
          <w:sz w:val="24"/>
          <w:szCs w:val="24"/>
        </w:rPr>
      </w:pPr>
    </w:p>
    <w:p>
      <w:pPr>
        <w:pStyle w:val="11"/>
        <w:numPr>
          <w:ilvl w:val="0"/>
          <w:numId w:val="10"/>
        </w:numPr>
        <w:autoSpaceDE w:val="0"/>
        <w:autoSpaceDN w:val="0"/>
        <w:adjustRightInd w:val="0"/>
        <w:spacing w:line="373" w:lineRule="exact"/>
        <w:ind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中级过错:</w:t>
      </w:r>
      <w:r>
        <w:rPr>
          <w:rFonts w:hint="eastAsia" w:ascii="黑体" w:hAnsi="黑体" w:eastAsia="黑体" w:cs="黑体"/>
          <w:color w:val="000000"/>
          <w:kern w:val="0"/>
          <w:sz w:val="24"/>
          <w:szCs w:val="24"/>
        </w:rPr>
        <w:t>中级过错对应着一些过失行为，如：</w:t>
      </w:r>
    </w:p>
    <w:p>
      <w:pPr>
        <w:pStyle w:val="11"/>
        <w:autoSpaceDE w:val="0"/>
        <w:autoSpaceDN w:val="0"/>
        <w:adjustRightInd w:val="0"/>
        <w:spacing w:line="426" w:lineRule="exact"/>
        <w:ind w:left="840" w:firstLine="0" w:firstLineChars="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2.1</w:t>
      </w:r>
      <w:r>
        <w:rPr>
          <w:rFonts w:hint="eastAsia" w:ascii="黑体" w:hAnsi="黑体" w:eastAsia="黑体" w:cs="黑体"/>
          <w:b/>
          <w:color w:val="000000"/>
          <w:kern w:val="0"/>
          <w:sz w:val="24"/>
          <w:szCs w:val="24"/>
        </w:rPr>
        <w:t>在日常工作行为上的过失，包括但不限于：</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六个月内重复初级过错中的任一行为。</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违反公司薪酬保密政策、私下议论或公开薪资造成不良影响的。</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发布不利于公司利益的言行，造成不良影响致使公司名誉受损害。</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进行网上炒股、聊天、游戏、音乐等。</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上班时睡觉、擅离岗位、干私活。</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做出任何有害于员工或客户的行为或因未采取措施而使员工或客户受到有害的影响。</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由于疏忽使员工或客户受到人身危害或财产损害。</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不应由个人保管的公司财物未经公司同意被个人使用。</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未经许可进入严禁入内之地，而造成公司机密泄露的。</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对客户或同事做出任何不礼貌行为和恶作剧行为。</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在公司或其他工作场所内纵容、助长或参与任何形式的游戏行为。</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丢失公物及捡到物品未及时报告。</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故意限制产量、销量。</w:t>
      </w:r>
    </w:p>
    <w:p>
      <w:pPr>
        <w:pStyle w:val="11"/>
        <w:numPr>
          <w:ilvl w:val="0"/>
          <w:numId w:val="15"/>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对下属正常申诉打击报复，经查属实但情节轻微者。</w:t>
      </w:r>
    </w:p>
    <w:p>
      <w:pPr>
        <w:pStyle w:val="11"/>
        <w:autoSpaceDE w:val="0"/>
        <w:autoSpaceDN w:val="0"/>
        <w:adjustRightInd w:val="0"/>
        <w:spacing w:line="400" w:lineRule="exact"/>
        <w:ind w:left="1276" w:firstLine="0" w:firstLineChars="0"/>
        <w:jc w:val="left"/>
        <w:rPr>
          <w:rFonts w:hint="eastAsia" w:ascii="黑体" w:hAnsi="黑体" w:eastAsia="黑体" w:cs="黑体"/>
          <w:color w:val="000000"/>
          <w:kern w:val="0"/>
          <w:sz w:val="24"/>
          <w:szCs w:val="24"/>
        </w:rPr>
      </w:pPr>
    </w:p>
    <w:p>
      <w:pPr>
        <w:pStyle w:val="11"/>
        <w:autoSpaceDE w:val="0"/>
        <w:autoSpaceDN w:val="0"/>
        <w:adjustRightInd w:val="0"/>
        <w:spacing w:line="400" w:lineRule="exact"/>
        <w:ind w:left="840" w:firstLine="0" w:firstLineChars="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2.2</w:t>
      </w:r>
      <w:r>
        <w:rPr>
          <w:rFonts w:hint="eastAsia" w:ascii="黑体" w:hAnsi="黑体" w:eastAsia="黑体" w:cs="黑体"/>
          <w:b/>
          <w:color w:val="000000"/>
          <w:kern w:val="0"/>
          <w:sz w:val="24"/>
          <w:szCs w:val="24"/>
        </w:rPr>
        <w:t>在履行职责上的过失，包括但不限于：</w:t>
      </w:r>
    </w:p>
    <w:p>
      <w:pPr>
        <w:pStyle w:val="11"/>
        <w:numPr>
          <w:ilvl w:val="0"/>
          <w:numId w:val="16"/>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执行公司销售政策和各项规章制度不力，给公司造成经济损失或带来不良影响的。</w:t>
      </w:r>
    </w:p>
    <w:p>
      <w:pPr>
        <w:pStyle w:val="11"/>
        <w:numPr>
          <w:ilvl w:val="0"/>
          <w:numId w:val="16"/>
        </w:numPr>
        <w:autoSpaceDE w:val="0"/>
        <w:autoSpaceDN w:val="0"/>
        <w:adjustRightInd w:val="0"/>
        <w:spacing w:line="426"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公司会议精神、通知及下发的相关文件，在三个工作日内未做传达的。</w:t>
      </w:r>
    </w:p>
    <w:p>
      <w:pPr>
        <w:pStyle w:val="11"/>
        <w:numPr>
          <w:ilvl w:val="0"/>
          <w:numId w:val="16"/>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管理人员不按照公司岗位职务标准、要求招聘员工。</w:t>
      </w:r>
    </w:p>
    <w:p>
      <w:pPr>
        <w:pStyle w:val="11"/>
        <w:numPr>
          <w:ilvl w:val="0"/>
          <w:numId w:val="16"/>
        </w:numPr>
        <w:autoSpaceDE w:val="0"/>
        <w:autoSpaceDN w:val="0"/>
        <w:adjustRightInd w:val="0"/>
        <w:spacing w:line="426"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主管对下属管理不到位、或无视下属违纪违规行为的发生，不及时查处、上报，及整改不力的。</w:t>
      </w:r>
    </w:p>
    <w:p>
      <w:pPr>
        <w:pStyle w:val="11"/>
        <w:numPr>
          <w:ilvl w:val="0"/>
          <w:numId w:val="16"/>
        </w:numPr>
        <w:autoSpaceDE w:val="0"/>
        <w:autoSpaceDN w:val="0"/>
        <w:adjustRightInd w:val="0"/>
        <w:spacing w:line="426"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对经销商管理不力，不及时处理经销商反映的各类问题，给公司造成遗留问题的。</w:t>
      </w:r>
    </w:p>
    <w:p>
      <w:pPr>
        <w:pStyle w:val="11"/>
        <w:numPr>
          <w:ilvl w:val="0"/>
          <w:numId w:val="16"/>
        </w:numPr>
        <w:autoSpaceDE w:val="0"/>
        <w:autoSpaceDN w:val="0"/>
        <w:adjustRightInd w:val="0"/>
        <w:spacing w:line="426"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所管辖的区域，因管理不力、不作为，造成市场价格体系混乱的。</w:t>
      </w:r>
    </w:p>
    <w:p>
      <w:pPr>
        <w:pStyle w:val="11"/>
        <w:numPr>
          <w:ilvl w:val="0"/>
          <w:numId w:val="16"/>
        </w:numPr>
        <w:tabs>
          <w:tab w:val="left" w:pos="9053"/>
        </w:tabs>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对区域货物管理不力，扰乱别的区域市场，从而获得虚假业绩。</w:t>
      </w:r>
    </w:p>
    <w:p>
      <w:pPr>
        <w:pStyle w:val="11"/>
        <w:numPr>
          <w:ilvl w:val="0"/>
          <w:numId w:val="16"/>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对下属业务人员的协同市场走访不真实或弄虚作假。</w:t>
      </w:r>
    </w:p>
    <w:p>
      <w:pPr>
        <w:pStyle w:val="11"/>
        <w:numPr>
          <w:ilvl w:val="0"/>
          <w:numId w:val="16"/>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擅自扩权、越权，不按公司政策规定执行尚未造成后果的。</w:t>
      </w:r>
    </w:p>
    <w:p>
      <w:pPr>
        <w:pStyle w:val="11"/>
        <w:numPr>
          <w:ilvl w:val="0"/>
          <w:numId w:val="16"/>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工作中疏忽或不听从指挥，未完成工作目标或出现差错给公司造成不良影响或损失的。</w:t>
      </w:r>
    </w:p>
    <w:p>
      <w:pPr>
        <w:pStyle w:val="11"/>
        <w:numPr>
          <w:ilvl w:val="0"/>
          <w:numId w:val="16"/>
        </w:numPr>
        <w:autoSpaceDE w:val="0"/>
        <w:autoSpaceDN w:val="0"/>
        <w:adjustRightInd w:val="0"/>
        <w:spacing w:line="426"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对上级指示或有期限命令，无故未能如期完成影响公司权益者。</w:t>
      </w:r>
    </w:p>
    <w:p>
      <w:pPr>
        <w:pStyle w:val="11"/>
        <w:numPr>
          <w:ilvl w:val="0"/>
          <w:numId w:val="16"/>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因工作失职、疏漏、隐瞒等各种管理不善行为、或违反管理权限及公司作业流程、或其他各种故意、过失行为造成公司损失（或潜在威胁与损失）大于 1000 元在 5000 元以内的。</w:t>
      </w:r>
    </w:p>
    <w:p>
      <w:pPr>
        <w:pStyle w:val="11"/>
        <w:autoSpaceDE w:val="0"/>
        <w:autoSpaceDN w:val="0"/>
        <w:adjustRightInd w:val="0"/>
        <w:spacing w:line="400" w:lineRule="exact"/>
        <w:ind w:left="1276" w:firstLine="0" w:firstLineChars="0"/>
        <w:jc w:val="left"/>
        <w:rPr>
          <w:rFonts w:hint="eastAsia" w:ascii="黑体" w:hAnsi="黑体" w:eastAsia="黑体" w:cs="黑体"/>
          <w:color w:val="000000"/>
          <w:kern w:val="0"/>
          <w:sz w:val="24"/>
          <w:szCs w:val="24"/>
        </w:rPr>
      </w:pPr>
    </w:p>
    <w:p>
      <w:pPr>
        <w:pStyle w:val="11"/>
        <w:autoSpaceDE w:val="0"/>
        <w:autoSpaceDN w:val="0"/>
        <w:adjustRightInd w:val="0"/>
        <w:spacing w:line="400" w:lineRule="exact"/>
        <w:ind w:left="840" w:firstLine="0" w:firstLineChars="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2.3</w:t>
      </w:r>
      <w:r>
        <w:rPr>
          <w:rFonts w:hint="eastAsia" w:ascii="黑体" w:hAnsi="黑体" w:eastAsia="黑体" w:cs="黑体"/>
          <w:b/>
          <w:color w:val="000000"/>
          <w:kern w:val="0"/>
          <w:sz w:val="24"/>
          <w:szCs w:val="24"/>
        </w:rPr>
        <w:t>在出勤等方面的过失，包括但不限于：</w:t>
      </w:r>
    </w:p>
    <w:p>
      <w:pPr>
        <w:pStyle w:val="11"/>
        <w:numPr>
          <w:ilvl w:val="0"/>
          <w:numId w:val="17"/>
        </w:numPr>
        <w:autoSpaceDE w:val="0"/>
        <w:autoSpaceDN w:val="0"/>
        <w:adjustRightInd w:val="0"/>
        <w:spacing w:line="426" w:lineRule="exact"/>
        <w:ind w:left="1276" w:hanging="404"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未经事前批准的缺勤或未按调动通知准时到岗。</w:t>
      </w:r>
    </w:p>
    <w:p>
      <w:pPr>
        <w:pStyle w:val="11"/>
        <w:numPr>
          <w:ilvl w:val="0"/>
          <w:numId w:val="17"/>
        </w:numPr>
        <w:autoSpaceDE w:val="0"/>
        <w:autoSpaceDN w:val="0"/>
        <w:adjustRightInd w:val="0"/>
        <w:spacing w:line="426" w:lineRule="exact"/>
        <w:ind w:left="1276" w:hanging="404"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当月迟到或早退累计在 60 分钟以上的，或单次旷工在半天以上一天以内的。</w:t>
      </w:r>
    </w:p>
    <w:p>
      <w:pPr>
        <w:pStyle w:val="11"/>
        <w:autoSpaceDE w:val="0"/>
        <w:autoSpaceDN w:val="0"/>
        <w:adjustRightInd w:val="0"/>
        <w:spacing w:line="426" w:lineRule="exact"/>
        <w:ind w:left="1276" w:firstLine="0" w:firstLineChars="0"/>
        <w:jc w:val="left"/>
        <w:rPr>
          <w:rFonts w:hint="eastAsia" w:ascii="黑体" w:hAnsi="黑体" w:eastAsia="黑体" w:cs="黑体"/>
          <w:color w:val="000000"/>
          <w:kern w:val="0"/>
          <w:sz w:val="24"/>
          <w:szCs w:val="24"/>
        </w:rPr>
      </w:pPr>
    </w:p>
    <w:p>
      <w:pPr>
        <w:pStyle w:val="11"/>
        <w:autoSpaceDE w:val="0"/>
        <w:autoSpaceDN w:val="0"/>
        <w:adjustRightInd w:val="0"/>
        <w:spacing w:line="426" w:lineRule="exact"/>
        <w:ind w:left="840" w:firstLine="0" w:firstLineChars="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2.4</w:t>
      </w:r>
      <w:r>
        <w:rPr>
          <w:rFonts w:hint="eastAsia" w:ascii="黑体" w:hAnsi="黑体" w:eastAsia="黑体" w:cs="黑体"/>
          <w:b/>
          <w:color w:val="000000"/>
          <w:kern w:val="0"/>
          <w:sz w:val="24"/>
          <w:szCs w:val="24"/>
        </w:rPr>
        <w:t>在安全、卫生及办公室管理方面的过失，包括但不限于：</w:t>
      </w:r>
    </w:p>
    <w:p>
      <w:pPr>
        <w:pStyle w:val="11"/>
        <w:numPr>
          <w:ilvl w:val="0"/>
          <w:numId w:val="18"/>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浪费、损坏、污秽公司财物或公用设施的并造成公司损失的。</w:t>
      </w:r>
    </w:p>
    <w:p>
      <w:pPr>
        <w:pStyle w:val="11"/>
        <w:numPr>
          <w:ilvl w:val="0"/>
          <w:numId w:val="18"/>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未经许可在公司场地卖东西、募捐或散发外来资料。</w:t>
      </w:r>
    </w:p>
    <w:p>
      <w:pPr>
        <w:pStyle w:val="11"/>
        <w:numPr>
          <w:ilvl w:val="0"/>
          <w:numId w:val="18"/>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患了传染病或其它严重疾病，故意隐瞒，不及时报告上级领导。</w:t>
      </w:r>
    </w:p>
    <w:p>
      <w:pPr>
        <w:pStyle w:val="11"/>
        <w:numPr>
          <w:ilvl w:val="0"/>
          <w:numId w:val="18"/>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未经许可驾驶或使用公司的任何交通工具、机器或设备。</w:t>
      </w:r>
    </w:p>
    <w:p>
      <w:pPr>
        <w:pStyle w:val="11"/>
        <w:numPr>
          <w:ilvl w:val="0"/>
          <w:numId w:val="18"/>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不遵守安全规则和规定，发生异常情况或事故不及时报告上级领导或主管部门。</w:t>
      </w:r>
    </w:p>
    <w:p>
      <w:pPr>
        <w:pStyle w:val="11"/>
        <w:autoSpaceDE w:val="0"/>
        <w:autoSpaceDN w:val="0"/>
        <w:adjustRightInd w:val="0"/>
        <w:spacing w:line="400" w:lineRule="exact"/>
        <w:ind w:left="1276" w:firstLine="0" w:firstLineChars="0"/>
        <w:jc w:val="left"/>
        <w:rPr>
          <w:rFonts w:hint="eastAsia" w:ascii="黑体" w:hAnsi="黑体" w:eastAsia="黑体" w:cs="黑体"/>
          <w:color w:val="000000"/>
          <w:kern w:val="0"/>
          <w:sz w:val="24"/>
          <w:szCs w:val="24"/>
        </w:rPr>
      </w:pPr>
    </w:p>
    <w:p>
      <w:pPr>
        <w:pStyle w:val="11"/>
        <w:autoSpaceDE w:val="0"/>
        <w:autoSpaceDN w:val="0"/>
        <w:adjustRightInd w:val="0"/>
        <w:spacing w:line="426" w:lineRule="exact"/>
        <w:ind w:left="840" w:firstLine="0" w:firstLineChars="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2.5</w:t>
      </w:r>
      <w:r>
        <w:rPr>
          <w:rFonts w:hint="eastAsia" w:ascii="黑体" w:hAnsi="黑体" w:eastAsia="黑体" w:cs="黑体"/>
          <w:b/>
          <w:color w:val="000000"/>
          <w:kern w:val="0"/>
          <w:sz w:val="24"/>
          <w:szCs w:val="24"/>
        </w:rPr>
        <w:t>其他由公司认定的属于中级过错的行为。</w:t>
      </w:r>
    </w:p>
    <w:p>
      <w:pPr>
        <w:pStyle w:val="11"/>
        <w:autoSpaceDE w:val="0"/>
        <w:autoSpaceDN w:val="0"/>
        <w:adjustRightInd w:val="0"/>
        <w:spacing w:line="426" w:lineRule="exact"/>
        <w:ind w:left="840" w:firstLine="0" w:firstLineChars="0"/>
        <w:jc w:val="left"/>
        <w:rPr>
          <w:rFonts w:hint="eastAsia" w:ascii="黑体" w:hAnsi="黑体" w:eastAsia="黑体" w:cs="黑体"/>
          <w:b/>
          <w:color w:val="000000"/>
          <w:kern w:val="0"/>
          <w:sz w:val="24"/>
          <w:szCs w:val="24"/>
        </w:rPr>
      </w:pPr>
    </w:p>
    <w:p>
      <w:pPr>
        <w:pStyle w:val="11"/>
        <w:numPr>
          <w:ilvl w:val="0"/>
          <w:numId w:val="10"/>
        </w:numPr>
        <w:autoSpaceDE w:val="0"/>
        <w:autoSpaceDN w:val="0"/>
        <w:adjustRightInd w:val="0"/>
        <w:spacing w:line="400" w:lineRule="exact"/>
        <w:ind w:leftChars="200" w:firstLineChars="0"/>
        <w:jc w:val="left"/>
        <w:rPr>
          <w:rFonts w:hint="eastAsia" w:ascii="黑体" w:hAnsi="黑体" w:eastAsia="黑体" w:cs="黑体"/>
          <w:kern w:val="0"/>
          <w:sz w:val="24"/>
          <w:szCs w:val="24"/>
        </w:rPr>
      </w:pPr>
      <w:r>
        <w:rPr>
          <w:rFonts w:hint="eastAsia" w:ascii="黑体" w:hAnsi="黑体" w:eastAsia="黑体" w:cs="黑体"/>
          <w:b/>
          <w:kern w:val="0"/>
          <w:sz w:val="24"/>
          <w:szCs w:val="24"/>
        </w:rPr>
        <w:t>不可容忍的行为：</w:t>
      </w:r>
      <w:r>
        <w:rPr>
          <w:rFonts w:hint="eastAsia" w:ascii="黑体" w:hAnsi="黑体" w:eastAsia="黑体" w:cs="黑体"/>
          <w:kern w:val="0"/>
          <w:sz w:val="24"/>
          <w:szCs w:val="24"/>
        </w:rPr>
        <w:t>不可容忍行为对应着一些严重过失行为，如：</w:t>
      </w:r>
    </w:p>
    <w:p>
      <w:pPr>
        <w:autoSpaceDE w:val="0"/>
        <w:autoSpaceDN w:val="0"/>
        <w:adjustRightInd w:val="0"/>
        <w:spacing w:line="426" w:lineRule="exact"/>
        <w:ind w:left="420" w:leftChars="200" w:firstLine="42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3.1</w:t>
      </w:r>
      <w:r>
        <w:rPr>
          <w:rFonts w:hint="eastAsia" w:ascii="黑体" w:hAnsi="黑体" w:eastAsia="黑体" w:cs="黑体"/>
          <w:b/>
          <w:color w:val="000000"/>
          <w:kern w:val="0"/>
          <w:sz w:val="24"/>
          <w:szCs w:val="24"/>
        </w:rPr>
        <w:t>在日常行为上的严重过失，包括但不限于：</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十二个月内重复中级过错。</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所有的弄虚作假、欺上瞒下的行为（如在各种公司报表填写内容上的弄虚作假；虚假核销单据、虚假协议；挪用和骗取终端活动用品、促销品，中饱私囊；隐瞒、编造、虚报个人信息的），等其他被公司认定的虚假行为。</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不按照公司规定进行绩效考核，业绩（KPI）考核不真实、弄虚作假，且在 30 天内无任何处理结果的，视为管理失控和不作为，此类问题在六个月内发生三次的。</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虚报或挪用下属员工工资和各类奖金的。</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张贴或发布鼓动性文档，恶意捏造事实，使员工、产品或公司利益及声誉产生不良影响的。</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偷盗属于公司的、客户的、供应商的或属于其他员工的财物。</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故意浪费材料或破坏公司的或属于客户及供应商的，或属于某一员工的财产。</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对主管、同事、客户、供应商进行恐吓、挑衅或迫使其起冲突。</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对公司员工进行辱骂、殴打、在公司场所打架、实施暴力威胁其他员工的人身安全的。</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在公司及其他工作场所参与任何形式的赌博行为。</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采用怠工、罢工、集会、或煽动罢工或集会等手段以要挟公司来达到其个人目的。</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所有欺骗行为，包括做假证据、提供假材料、骗取休息时间、骗取病假（包括未生病却出示伪造的病假条）等或隐瞒已染上传染病或其它严重疾病症状的事实。</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利用职务、工作之便收受礼物钱财等好处。未经公司许可接受经销商、客户的礼物（包括金钱或其他形式的利益）价值超过人民币 500 元，不向上级报告或不上缴的；出于某特定个人利益目的私自向有职务之便的人行贿的。</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伪造或篡改公司资料文件，或各类单据、报表等，达到金钱利益或其它不正当的目的。</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利用公司名义招摇撞骗，损害公司形象。</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利用职权在人员招聘、使用，考核奖励、分配，销售活动实施等工作中徇私舞弊或包庇违纪违规行为或陷害他人等。</w:t>
      </w:r>
    </w:p>
    <w:p>
      <w:pPr>
        <w:pStyle w:val="11"/>
        <w:numPr>
          <w:ilvl w:val="0"/>
          <w:numId w:val="19"/>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在费用使用、销售、分配等工作中中饱私囊或将费用挪作他用。</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利用职权恣意侵占、挥霍公司财产造成较大经济损失者。</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对下属正常申诉打击报复，经查实情节严重者。</w:t>
      </w:r>
    </w:p>
    <w:p>
      <w:pPr>
        <w:pStyle w:val="11"/>
        <w:numPr>
          <w:ilvl w:val="0"/>
          <w:numId w:val="19"/>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因工作失职、疏漏、隐瞒等各种管理不善行为、或违反公司作业流程、或其他各种故意、过失行为造成公司损失（或潜在威胁及损失）在 5000元以上的。</w:t>
      </w:r>
    </w:p>
    <w:p>
      <w:pPr>
        <w:pStyle w:val="11"/>
        <w:autoSpaceDE w:val="0"/>
        <w:autoSpaceDN w:val="0"/>
        <w:adjustRightInd w:val="0"/>
        <w:spacing w:line="400" w:lineRule="exact"/>
        <w:ind w:left="1260" w:firstLine="0" w:firstLineChars="0"/>
        <w:jc w:val="left"/>
        <w:rPr>
          <w:rFonts w:hint="eastAsia" w:ascii="黑体" w:hAnsi="黑体" w:eastAsia="黑体" w:cs="黑体"/>
          <w:color w:val="000000"/>
          <w:kern w:val="0"/>
          <w:sz w:val="24"/>
          <w:szCs w:val="24"/>
        </w:rPr>
      </w:pPr>
    </w:p>
    <w:p>
      <w:pPr>
        <w:autoSpaceDE w:val="0"/>
        <w:autoSpaceDN w:val="0"/>
        <w:adjustRightInd w:val="0"/>
        <w:spacing w:line="426" w:lineRule="exact"/>
        <w:ind w:left="420" w:leftChars="200" w:firstLine="42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3.2</w:t>
      </w:r>
      <w:r>
        <w:rPr>
          <w:rFonts w:hint="eastAsia" w:ascii="黑体" w:hAnsi="黑体" w:eastAsia="黑体" w:cs="黑体"/>
          <w:b/>
          <w:color w:val="000000"/>
          <w:kern w:val="0"/>
          <w:sz w:val="24"/>
          <w:szCs w:val="24"/>
        </w:rPr>
        <w:t>在履行职责上的严重过失，包括但不限于：</w:t>
      </w:r>
    </w:p>
    <w:p>
      <w:pPr>
        <w:pStyle w:val="11"/>
        <w:numPr>
          <w:ilvl w:val="0"/>
          <w:numId w:val="20"/>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销售人员虚开经销商，套取公司资源的。</w:t>
      </w:r>
    </w:p>
    <w:p>
      <w:pPr>
        <w:pStyle w:val="11"/>
        <w:numPr>
          <w:ilvl w:val="0"/>
          <w:numId w:val="20"/>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擅自私留或伙同他人挪用变卖终端用品、促销品。</w:t>
      </w:r>
    </w:p>
    <w:p>
      <w:pPr>
        <w:pStyle w:val="11"/>
        <w:numPr>
          <w:ilvl w:val="0"/>
          <w:numId w:val="20"/>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兼职及为其他公司推销产品或接其他公司产品的订单。</w:t>
      </w:r>
    </w:p>
    <w:p>
      <w:pPr>
        <w:pStyle w:val="11"/>
        <w:numPr>
          <w:ilvl w:val="0"/>
          <w:numId w:val="20"/>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对经销商管理不按照公司的规定执行，工作严重失职，给公司造成经济损失或严重损害公司形象。</w:t>
      </w:r>
    </w:p>
    <w:p>
      <w:pPr>
        <w:pStyle w:val="11"/>
        <w:numPr>
          <w:ilvl w:val="0"/>
          <w:numId w:val="20"/>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大区总经理或区域经理所管辖的业务单元出现违反公司各项规定，弄虚作假行为，并且在 30 天内未自行查获及通报处理的，视为管理失控和管理不作为，此类情况在六个月内发生三次的。</w:t>
      </w:r>
    </w:p>
    <w:p>
      <w:pPr>
        <w:autoSpaceDE w:val="0"/>
        <w:autoSpaceDN w:val="0"/>
        <w:adjustRightInd w:val="0"/>
        <w:spacing w:line="426" w:lineRule="exact"/>
        <w:ind w:left="420" w:leftChars="200"/>
        <w:jc w:val="left"/>
        <w:rPr>
          <w:rFonts w:hint="eastAsia" w:ascii="黑体" w:hAnsi="黑体" w:eastAsia="黑体" w:cs="黑体"/>
          <w:color w:val="000000"/>
          <w:kern w:val="0"/>
          <w:sz w:val="24"/>
          <w:szCs w:val="24"/>
        </w:rPr>
      </w:pPr>
    </w:p>
    <w:p>
      <w:pPr>
        <w:autoSpaceDE w:val="0"/>
        <w:autoSpaceDN w:val="0"/>
        <w:adjustRightInd w:val="0"/>
        <w:spacing w:line="453" w:lineRule="exact"/>
        <w:ind w:left="420" w:leftChars="200" w:firstLine="42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3.3</w:t>
      </w:r>
      <w:r>
        <w:rPr>
          <w:rFonts w:hint="eastAsia" w:ascii="黑体" w:hAnsi="黑体" w:eastAsia="黑体" w:cs="黑体"/>
          <w:b/>
          <w:color w:val="000000"/>
          <w:kern w:val="0"/>
          <w:sz w:val="24"/>
          <w:szCs w:val="24"/>
        </w:rPr>
        <w:t>在出勤等方面的严重过失，包括但不限于：</w:t>
      </w:r>
    </w:p>
    <w:p>
      <w:pPr>
        <w:pStyle w:val="11"/>
        <w:numPr>
          <w:ilvl w:val="0"/>
          <w:numId w:val="21"/>
        </w:numPr>
        <w:autoSpaceDE w:val="0"/>
        <w:autoSpaceDN w:val="0"/>
        <w:adjustRightInd w:val="0"/>
        <w:spacing w:line="400" w:lineRule="exact"/>
        <w:ind w:left="1276" w:hanging="425"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连续旷工满三天或年度累计旷工满五天的。</w:t>
      </w:r>
    </w:p>
    <w:p>
      <w:pPr>
        <w:autoSpaceDE w:val="0"/>
        <w:autoSpaceDN w:val="0"/>
        <w:adjustRightInd w:val="0"/>
        <w:spacing w:line="400" w:lineRule="exact"/>
        <w:ind w:left="420" w:leftChars="200"/>
        <w:jc w:val="left"/>
        <w:rPr>
          <w:rFonts w:hint="eastAsia" w:ascii="黑体" w:hAnsi="黑体" w:eastAsia="黑体" w:cs="黑体"/>
          <w:color w:val="000000"/>
          <w:kern w:val="0"/>
          <w:sz w:val="24"/>
          <w:szCs w:val="24"/>
        </w:rPr>
      </w:pPr>
    </w:p>
    <w:p>
      <w:pPr>
        <w:autoSpaceDE w:val="0"/>
        <w:autoSpaceDN w:val="0"/>
        <w:adjustRightInd w:val="0"/>
        <w:spacing w:line="400" w:lineRule="exact"/>
        <w:ind w:left="420" w:leftChars="200" w:firstLine="42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3.4</w:t>
      </w:r>
      <w:r>
        <w:rPr>
          <w:rFonts w:hint="eastAsia" w:ascii="黑体" w:hAnsi="黑体" w:eastAsia="黑体" w:cs="黑体"/>
          <w:b/>
          <w:color w:val="000000"/>
          <w:kern w:val="0"/>
          <w:sz w:val="24"/>
          <w:szCs w:val="24"/>
        </w:rPr>
        <w:t>在安全、卫生及办公室管理方面的严重过失，包括但不限于：</w:t>
      </w:r>
    </w:p>
    <w:p>
      <w:pPr>
        <w:pStyle w:val="11"/>
        <w:numPr>
          <w:ilvl w:val="0"/>
          <w:numId w:val="22"/>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未经公司许可，擅自（或因主观疏忽）把有关公司财务、商业、技术机密或其他机密信息泄露给第三方，造成公司利益（或声誉）损失（或潜在损失）的。</w:t>
      </w:r>
    </w:p>
    <w:p>
      <w:pPr>
        <w:pStyle w:val="11"/>
        <w:numPr>
          <w:ilvl w:val="0"/>
          <w:numId w:val="22"/>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故意违反安全规则或不听从指挥，可能会危及某一员工或客户的安全。</w:t>
      </w:r>
    </w:p>
    <w:p>
      <w:pPr>
        <w:pStyle w:val="11"/>
        <w:numPr>
          <w:ilvl w:val="0"/>
          <w:numId w:val="22"/>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在公司场地内做出不道德、猥亵的流氓行为。</w:t>
      </w:r>
    </w:p>
    <w:p>
      <w:pPr>
        <w:pStyle w:val="11"/>
        <w:numPr>
          <w:ilvl w:val="0"/>
          <w:numId w:val="22"/>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未经许可，把凶器、易爆易燃品、危险品带到公司场所。</w:t>
      </w:r>
    </w:p>
    <w:p>
      <w:pPr>
        <w:pStyle w:val="11"/>
        <w:numPr>
          <w:ilvl w:val="0"/>
          <w:numId w:val="22"/>
        </w:numPr>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未经公司许可向外界媒体发布信息导致公司声誉或经济重大损失的。</w:t>
      </w:r>
    </w:p>
    <w:p>
      <w:pPr>
        <w:autoSpaceDE w:val="0"/>
        <w:autoSpaceDN w:val="0"/>
        <w:adjustRightInd w:val="0"/>
        <w:spacing w:line="400" w:lineRule="exact"/>
        <w:ind w:left="420" w:leftChars="200"/>
        <w:jc w:val="left"/>
        <w:rPr>
          <w:rFonts w:hint="eastAsia" w:ascii="黑体" w:hAnsi="黑体" w:eastAsia="黑体" w:cs="黑体"/>
          <w:color w:val="000000"/>
          <w:kern w:val="0"/>
          <w:sz w:val="24"/>
          <w:szCs w:val="24"/>
        </w:rPr>
      </w:pPr>
    </w:p>
    <w:p>
      <w:pPr>
        <w:autoSpaceDE w:val="0"/>
        <w:autoSpaceDN w:val="0"/>
        <w:adjustRightInd w:val="0"/>
        <w:spacing w:line="400" w:lineRule="exact"/>
        <w:ind w:left="420" w:leftChars="200" w:firstLine="420"/>
        <w:jc w:val="left"/>
        <w:rPr>
          <w:rFonts w:hint="eastAsia" w:ascii="黑体" w:hAnsi="黑体" w:eastAsia="黑体" w:cs="黑体"/>
          <w:b/>
          <w:color w:val="000000"/>
          <w:kern w:val="0"/>
          <w:sz w:val="24"/>
          <w:szCs w:val="24"/>
        </w:rPr>
      </w:pPr>
      <w:r>
        <w:rPr>
          <w:rFonts w:hint="eastAsia" w:ascii="黑体" w:hAnsi="黑体" w:eastAsia="黑体" w:cs="黑体"/>
          <w:b/>
          <w:bCs/>
          <w:color w:val="000000"/>
          <w:kern w:val="0"/>
          <w:sz w:val="24"/>
          <w:szCs w:val="24"/>
        </w:rPr>
        <w:t>3.5</w:t>
      </w:r>
      <w:r>
        <w:rPr>
          <w:rFonts w:hint="eastAsia" w:ascii="黑体" w:hAnsi="黑体" w:eastAsia="黑体" w:cs="黑体"/>
          <w:b/>
          <w:color w:val="000000"/>
          <w:kern w:val="0"/>
          <w:sz w:val="24"/>
          <w:szCs w:val="24"/>
        </w:rPr>
        <w:t>其他被公司认定属于不可容忍行为的过错。</w:t>
      </w:r>
    </w:p>
    <w:p>
      <w:pPr>
        <w:autoSpaceDE w:val="0"/>
        <w:autoSpaceDN w:val="0"/>
        <w:adjustRightInd w:val="0"/>
        <w:spacing w:line="400" w:lineRule="exact"/>
        <w:ind w:left="420" w:leftChars="200" w:firstLine="420"/>
        <w:jc w:val="left"/>
        <w:rPr>
          <w:rFonts w:hint="eastAsia" w:ascii="黑体" w:hAnsi="黑体" w:eastAsia="黑体" w:cs="黑体"/>
          <w:b/>
          <w:color w:val="000000"/>
          <w:kern w:val="0"/>
          <w:sz w:val="24"/>
          <w:szCs w:val="24"/>
        </w:rPr>
      </w:pPr>
    </w:p>
    <w:p>
      <w:pPr>
        <w:pStyle w:val="11"/>
        <w:numPr>
          <w:ilvl w:val="0"/>
          <w:numId w:val="10"/>
        </w:numPr>
        <w:autoSpaceDE w:val="0"/>
        <w:autoSpaceDN w:val="0"/>
        <w:adjustRightInd w:val="0"/>
        <w:spacing w:line="400" w:lineRule="exact"/>
        <w:ind w:leftChars="200" w:firstLineChars="0"/>
        <w:jc w:val="left"/>
        <w:rPr>
          <w:rFonts w:hint="eastAsia" w:ascii="黑体" w:hAnsi="黑体" w:eastAsia="黑体" w:cs="黑体"/>
          <w:kern w:val="0"/>
          <w:sz w:val="24"/>
          <w:szCs w:val="24"/>
        </w:rPr>
      </w:pPr>
      <w:r>
        <w:rPr>
          <w:rFonts w:hint="eastAsia" w:ascii="黑体" w:hAnsi="黑体" w:eastAsia="黑体" w:cs="黑体"/>
          <w:b/>
          <w:color w:val="000000"/>
          <w:kern w:val="0"/>
          <w:sz w:val="24"/>
          <w:szCs w:val="24"/>
        </w:rPr>
        <w:t>行政处罚对应为</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4.1</w:t>
      </w:r>
      <w:r>
        <w:rPr>
          <w:rFonts w:hint="eastAsia" w:ascii="黑体" w:hAnsi="黑体" w:eastAsia="黑体" w:cs="黑体"/>
          <w:color w:val="000000"/>
          <w:kern w:val="0"/>
          <w:sz w:val="24"/>
          <w:szCs w:val="24"/>
        </w:rPr>
        <w:t>初级过错：可给予书面警告。</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4.2</w:t>
      </w:r>
      <w:r>
        <w:rPr>
          <w:rFonts w:hint="eastAsia" w:ascii="黑体" w:hAnsi="黑体" w:eastAsia="黑体" w:cs="黑体"/>
          <w:color w:val="000000"/>
          <w:kern w:val="0"/>
          <w:sz w:val="24"/>
          <w:szCs w:val="24"/>
        </w:rPr>
        <w:t>中级过错：可给予记过、记大过、降级（降薪）。</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4.3</w:t>
      </w:r>
      <w:r>
        <w:rPr>
          <w:rFonts w:hint="eastAsia" w:ascii="黑体" w:hAnsi="黑体" w:eastAsia="黑体" w:cs="黑体"/>
          <w:color w:val="000000"/>
          <w:kern w:val="0"/>
          <w:sz w:val="24"/>
          <w:szCs w:val="24"/>
        </w:rPr>
        <w:t>不可容忍的行为：可给予降级（降薪）、撤职、留用察看、解除劳动合同。</w:t>
      </w:r>
    </w:p>
    <w:p>
      <w:pPr>
        <w:pStyle w:val="11"/>
        <w:autoSpaceDE w:val="0"/>
        <w:autoSpaceDN w:val="0"/>
        <w:adjustRightInd w:val="0"/>
        <w:spacing w:line="400" w:lineRule="exact"/>
        <w:ind w:left="840" w:firstLine="0" w:firstLineChars="0"/>
        <w:jc w:val="left"/>
        <w:rPr>
          <w:rFonts w:hint="eastAsia" w:ascii="黑体" w:hAnsi="黑体" w:eastAsia="黑体" w:cs="黑体"/>
          <w:kern w:val="0"/>
          <w:sz w:val="24"/>
          <w:szCs w:val="24"/>
        </w:rPr>
      </w:pPr>
    </w:p>
    <w:p>
      <w:pPr>
        <w:pStyle w:val="11"/>
        <w:numPr>
          <w:ilvl w:val="0"/>
          <w:numId w:val="10"/>
        </w:numPr>
        <w:autoSpaceDE w:val="0"/>
        <w:autoSpaceDN w:val="0"/>
        <w:adjustRightInd w:val="0"/>
        <w:spacing w:line="400" w:lineRule="exact"/>
        <w:ind w:leftChars="200" w:firstLineChars="0"/>
        <w:jc w:val="left"/>
        <w:rPr>
          <w:rFonts w:hint="eastAsia" w:ascii="黑体" w:hAnsi="黑体" w:eastAsia="黑体" w:cs="黑体"/>
          <w:kern w:val="0"/>
          <w:sz w:val="24"/>
          <w:szCs w:val="24"/>
        </w:rPr>
      </w:pPr>
      <w:r>
        <w:rPr>
          <w:rFonts w:hint="eastAsia" w:ascii="黑体" w:hAnsi="黑体" w:eastAsia="黑体" w:cs="黑体"/>
          <w:b/>
          <w:color w:val="000000"/>
          <w:kern w:val="0"/>
          <w:sz w:val="24"/>
          <w:szCs w:val="24"/>
        </w:rPr>
        <w:t>经济处罚对应为</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5.1</w:t>
      </w:r>
      <w:r>
        <w:rPr>
          <w:rFonts w:hint="eastAsia" w:ascii="黑体" w:hAnsi="黑体" w:eastAsia="黑体" w:cs="黑体"/>
          <w:color w:val="000000"/>
          <w:kern w:val="0"/>
          <w:sz w:val="24"/>
          <w:szCs w:val="24"/>
        </w:rPr>
        <w:t>初级过错：书面警告；可酌情附加罚款 100 元至 500 元。</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5.2</w:t>
      </w:r>
      <w:r>
        <w:rPr>
          <w:rFonts w:hint="eastAsia" w:ascii="黑体" w:hAnsi="黑体" w:eastAsia="黑体" w:cs="黑体"/>
          <w:color w:val="000000"/>
          <w:kern w:val="0"/>
          <w:sz w:val="24"/>
          <w:szCs w:val="24"/>
        </w:rPr>
        <w:t>中级过错：记过，可酌情附加 500-1000 元罚款；记大过，可酌情附加1000-1500 元罚款，当年年终奖按其业绩计算应得的 75%核发；降级（降薪），按职务、级别所对应的薪资处理。</w:t>
      </w:r>
    </w:p>
    <w:p>
      <w:pPr>
        <w:pStyle w:val="11"/>
        <w:autoSpaceDE w:val="0"/>
        <w:autoSpaceDN w:val="0"/>
        <w:adjustRightInd w:val="0"/>
        <w:spacing w:line="400" w:lineRule="exact"/>
        <w:ind w:left="840" w:firstLine="0"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5.3</w:t>
      </w:r>
      <w:r>
        <w:rPr>
          <w:rFonts w:hint="eastAsia" w:ascii="黑体" w:hAnsi="黑体" w:eastAsia="黑体" w:cs="黑体"/>
          <w:color w:val="000000"/>
          <w:kern w:val="0"/>
          <w:sz w:val="24"/>
          <w:szCs w:val="24"/>
        </w:rPr>
        <w:t>不可容忍的行为：降级（降薪）、撤职、留用察看、解除劳动合同；可酌情罚款1000 元至 3000 元；当年年终奖可不予核发。</w:t>
      </w:r>
    </w:p>
    <w:p>
      <w:pPr>
        <w:pStyle w:val="11"/>
        <w:autoSpaceDE w:val="0"/>
        <w:autoSpaceDN w:val="0"/>
        <w:adjustRightInd w:val="0"/>
        <w:spacing w:line="400" w:lineRule="exact"/>
        <w:ind w:left="840" w:firstLine="0" w:firstLineChars="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5.4留用察看：</w:t>
      </w:r>
    </w:p>
    <w:p>
      <w:pPr>
        <w:pStyle w:val="11"/>
        <w:numPr>
          <w:ilvl w:val="0"/>
          <w:numId w:val="23"/>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期限一般为三个月，最多为六个月，不得少于两个月，</w:t>
      </w:r>
      <w:r>
        <w:rPr>
          <w:rFonts w:hint="eastAsia" w:ascii="黑体" w:hAnsi="黑体" w:eastAsia="黑体" w:cs="黑体"/>
          <w:b/>
          <w:color w:val="000000"/>
          <w:kern w:val="0"/>
          <w:sz w:val="24"/>
          <w:szCs w:val="24"/>
        </w:rPr>
        <w:t>期间按当地最低工资标准发放工资</w:t>
      </w:r>
      <w:r>
        <w:rPr>
          <w:rFonts w:hint="eastAsia" w:ascii="黑体" w:hAnsi="黑体" w:eastAsia="黑体" w:cs="黑体"/>
          <w:color w:val="000000"/>
          <w:kern w:val="0"/>
          <w:sz w:val="24"/>
          <w:szCs w:val="24"/>
        </w:rPr>
        <w:t>；</w:t>
      </w:r>
    </w:p>
    <w:p>
      <w:pPr>
        <w:pStyle w:val="11"/>
        <w:numPr>
          <w:ilvl w:val="0"/>
          <w:numId w:val="23"/>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留用察看到期时，需由所在部门提交评估报告经公司审批后决定继续留用与否。</w:t>
      </w:r>
    </w:p>
    <w:p>
      <w:pPr>
        <w:pStyle w:val="11"/>
        <w:numPr>
          <w:ilvl w:val="0"/>
          <w:numId w:val="23"/>
        </w:numPr>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留用察看期间出现任何违纪行为，无论轻重，可立即解除劳动合同。</w:t>
      </w:r>
    </w:p>
    <w:p>
      <w:pPr>
        <w:pStyle w:val="11"/>
        <w:autoSpaceDE w:val="0"/>
        <w:autoSpaceDN w:val="0"/>
        <w:adjustRightInd w:val="0"/>
        <w:spacing w:line="426" w:lineRule="exact"/>
        <w:ind w:left="851" w:hanging="1"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5.5</w:t>
      </w:r>
      <w:r>
        <w:rPr>
          <w:rFonts w:hint="eastAsia" w:ascii="黑体" w:hAnsi="黑体" w:eastAsia="黑体" w:cs="黑体"/>
          <w:color w:val="000000"/>
          <w:kern w:val="0"/>
          <w:sz w:val="24"/>
          <w:szCs w:val="24"/>
        </w:rPr>
        <w:t>凡因各级违纪造成经济损失可计算、估算损失数额的、或可以查实确系其违纪违规所得、或有直接证据证明其非法侵占的，可根据情节轻重、数额大小，对直接责任人部分，全额赔偿或退赔；对负有领导责任的有关人员，也要作出相应的经济处罚。</w:t>
      </w:r>
    </w:p>
    <w:p>
      <w:pPr>
        <w:pStyle w:val="11"/>
        <w:autoSpaceDE w:val="0"/>
        <w:autoSpaceDN w:val="0"/>
        <w:adjustRightInd w:val="0"/>
        <w:spacing w:line="426" w:lineRule="exact"/>
        <w:ind w:left="840" w:firstLine="0"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5.6</w:t>
      </w:r>
      <w:r>
        <w:rPr>
          <w:rFonts w:hint="eastAsia" w:ascii="黑体" w:hAnsi="黑体" w:eastAsia="黑体" w:cs="黑体"/>
          <w:color w:val="000000"/>
          <w:kern w:val="0"/>
          <w:sz w:val="24"/>
          <w:szCs w:val="24"/>
        </w:rPr>
        <w:t>凡是各区域出现的各类违纪违规问题，情节特别严重的、经济损失金额特别重大的，总部所对应的有关管理人员应酌情承担相应的监管不力的管理责任，并接受公司相应的行政处罚和经济处罚。</w:t>
      </w:r>
    </w:p>
    <w:p>
      <w:pPr>
        <w:pStyle w:val="11"/>
        <w:autoSpaceDE w:val="0"/>
        <w:autoSpaceDN w:val="0"/>
        <w:adjustRightInd w:val="0"/>
        <w:spacing w:line="426" w:lineRule="exact"/>
        <w:ind w:left="840" w:firstLine="0" w:firstLineChars="0"/>
        <w:jc w:val="left"/>
        <w:rPr>
          <w:rFonts w:hint="eastAsia" w:ascii="黑体" w:hAnsi="黑体" w:eastAsia="黑体" w:cs="黑体"/>
          <w:color w:val="000000"/>
          <w:kern w:val="0"/>
          <w:sz w:val="24"/>
          <w:szCs w:val="24"/>
        </w:rPr>
      </w:pPr>
      <w:r>
        <w:rPr>
          <w:rFonts w:hint="eastAsia" w:ascii="黑体" w:hAnsi="黑体" w:eastAsia="黑体" w:cs="黑体"/>
          <w:b/>
          <w:color w:val="000000"/>
          <w:kern w:val="0"/>
          <w:sz w:val="24"/>
          <w:szCs w:val="24"/>
        </w:rPr>
        <w:t>5.7</w:t>
      </w:r>
      <w:r>
        <w:rPr>
          <w:rFonts w:hint="eastAsia" w:ascii="黑体" w:hAnsi="黑体" w:eastAsia="黑体" w:cs="黑体"/>
          <w:color w:val="000000"/>
          <w:kern w:val="0"/>
          <w:sz w:val="24"/>
          <w:szCs w:val="24"/>
        </w:rPr>
        <w:t>员工离职各项交接手续未完结、或尚在离任审计中员工先行离职的，其未结算薪资的冻结期原则上不超过三个月；造成公司损失的，可以从其未结薪资冲抵公司损失；如其造成损失或违纪所得、非法侵占所得不足冲抵的，视其情节，公司保留追偿的权力。</w:t>
      </w:r>
    </w:p>
    <w:p>
      <w:pPr>
        <w:pStyle w:val="11"/>
        <w:autoSpaceDE w:val="0"/>
        <w:autoSpaceDN w:val="0"/>
        <w:adjustRightInd w:val="0"/>
        <w:spacing w:line="400" w:lineRule="exact"/>
        <w:ind w:left="840" w:firstLine="0" w:firstLineChars="0"/>
        <w:jc w:val="left"/>
        <w:rPr>
          <w:rFonts w:hint="eastAsia" w:ascii="黑体" w:hAnsi="黑体" w:eastAsia="黑体" w:cs="黑体"/>
          <w:kern w:val="0"/>
          <w:sz w:val="24"/>
          <w:szCs w:val="24"/>
        </w:rPr>
      </w:pPr>
    </w:p>
    <w:p>
      <w:pPr>
        <w:pStyle w:val="11"/>
        <w:numPr>
          <w:ilvl w:val="0"/>
          <w:numId w:val="10"/>
        </w:numPr>
        <w:autoSpaceDE w:val="0"/>
        <w:autoSpaceDN w:val="0"/>
        <w:adjustRightInd w:val="0"/>
        <w:spacing w:line="400" w:lineRule="exact"/>
        <w:ind w:leftChars="200" w:firstLineChars="0"/>
        <w:jc w:val="left"/>
        <w:rPr>
          <w:rFonts w:hint="eastAsia" w:ascii="黑体" w:hAnsi="黑体" w:eastAsia="黑体" w:cs="黑体"/>
          <w:kern w:val="0"/>
          <w:sz w:val="24"/>
          <w:szCs w:val="24"/>
        </w:rPr>
      </w:pPr>
      <w:r>
        <w:rPr>
          <w:rFonts w:hint="eastAsia" w:ascii="黑体" w:hAnsi="黑体" w:eastAsia="黑体" w:cs="黑体"/>
          <w:color w:val="000000"/>
          <w:kern w:val="0"/>
          <w:sz w:val="24"/>
          <w:szCs w:val="24"/>
        </w:rPr>
        <w:t>对各类违纪违规人员的处罚必须在规定时间内执行：自公司决定生效之日起，初级过错 15 天内执行；中级过错 20 天内执行；不可容忍的行为 30 天内执行，如遇特殊案件需要处理时间，由公司根据实际情况另作决定。</w:t>
      </w:r>
    </w:p>
    <w:p>
      <w:pPr>
        <w:pStyle w:val="11"/>
        <w:numPr>
          <w:ilvl w:val="0"/>
          <w:numId w:val="10"/>
        </w:numPr>
        <w:autoSpaceDE w:val="0"/>
        <w:autoSpaceDN w:val="0"/>
        <w:adjustRightInd w:val="0"/>
        <w:spacing w:line="426" w:lineRule="exact"/>
        <w:ind w:leftChars="200"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下级人员违纪违规，应由直接上级在上述的规定时间内处罚，如上级在规定时间内不作为，将对上一级管理人员作相应处罚，原则为减轻一级处罚。</w:t>
      </w:r>
    </w:p>
    <w:p>
      <w:pPr>
        <w:pStyle w:val="11"/>
        <w:numPr>
          <w:ilvl w:val="0"/>
          <w:numId w:val="10"/>
        </w:numPr>
        <w:autoSpaceDE w:val="0"/>
        <w:autoSpaceDN w:val="0"/>
        <w:adjustRightInd w:val="0"/>
        <w:spacing w:line="426" w:lineRule="exact"/>
        <w:ind w:leftChars="200"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如总监级管理人员不按照本规定对所管辖的违纪违规人员进行及时处罚，人力资源部、监察部将报请总裁，对相关总监做出相应的行政处罚和经济处罚，同样适用于上述条款。</w:t>
      </w:r>
    </w:p>
    <w:p>
      <w:pPr>
        <w:pStyle w:val="11"/>
        <w:numPr>
          <w:ilvl w:val="0"/>
          <w:numId w:val="10"/>
        </w:numPr>
        <w:autoSpaceDE w:val="0"/>
        <w:autoSpaceDN w:val="0"/>
        <w:adjustRightInd w:val="0"/>
        <w:spacing w:line="426" w:lineRule="exact"/>
        <w:ind w:leftChars="200"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员工触犯刑律的，则无论其犯罪行为是否与工作有关，可立即解除劳动合同。如员工涉嫌触犯刑律在拘留或审查阶段的，在案件处理期间公司可停发其所有薪资及相关福利。</w:t>
      </w:r>
    </w:p>
    <w:p>
      <w:pPr>
        <w:pStyle w:val="11"/>
        <w:numPr>
          <w:ilvl w:val="0"/>
          <w:numId w:val="10"/>
        </w:numPr>
        <w:autoSpaceDE w:val="0"/>
        <w:autoSpaceDN w:val="0"/>
        <w:adjustRightInd w:val="0"/>
        <w:spacing w:line="426" w:lineRule="exact"/>
        <w:ind w:leftChars="200"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对以上行为可处以行政处罚与经济处罚，可分别施行，也可合并施行。</w:t>
      </w:r>
    </w:p>
    <w:p>
      <w:pPr>
        <w:autoSpaceDE w:val="0"/>
        <w:autoSpaceDN w:val="0"/>
        <w:adjustRightInd w:val="0"/>
        <w:spacing w:line="400" w:lineRule="exact"/>
        <w:jc w:val="left"/>
        <w:rPr>
          <w:rFonts w:hint="eastAsia" w:ascii="黑体" w:hAnsi="黑体" w:eastAsia="黑体" w:cs="黑体"/>
          <w:b/>
          <w:bCs/>
          <w:color w:val="000000"/>
          <w:kern w:val="0"/>
          <w:sz w:val="24"/>
          <w:szCs w:val="24"/>
        </w:rPr>
      </w:pPr>
    </w:p>
    <w:p>
      <w:pPr>
        <w:autoSpaceDE w:val="0"/>
        <w:autoSpaceDN w:val="0"/>
        <w:adjustRightInd w:val="0"/>
        <w:spacing w:line="400" w:lineRule="exact"/>
        <w:jc w:val="left"/>
        <w:rPr>
          <w:rFonts w:hint="eastAsia" w:ascii="黑体" w:hAnsi="黑体" w:eastAsia="黑体" w:cs="黑体"/>
          <w:b/>
          <w:bCs/>
          <w:color w:val="000000"/>
          <w:kern w:val="0"/>
          <w:sz w:val="24"/>
          <w:szCs w:val="24"/>
        </w:rPr>
      </w:pPr>
    </w:p>
    <w:p>
      <w:pPr>
        <w:pStyle w:val="11"/>
        <w:numPr>
          <w:ilvl w:val="0"/>
          <w:numId w:val="1"/>
        </w:numPr>
        <w:spacing w:line="360" w:lineRule="auto"/>
        <w:ind w:firstLineChars="0"/>
        <w:rPr>
          <w:rFonts w:hint="eastAsia" w:ascii="黑体" w:hAnsi="黑体" w:eastAsia="黑体" w:cs="黑体"/>
          <w:b/>
          <w:sz w:val="30"/>
          <w:szCs w:val="30"/>
        </w:rPr>
      </w:pPr>
      <w:r>
        <w:rPr>
          <w:rFonts w:hint="eastAsia" w:ascii="黑体" w:hAnsi="黑体" w:eastAsia="黑体" w:cs="黑体"/>
          <w:b/>
          <w:sz w:val="30"/>
          <w:szCs w:val="30"/>
        </w:rPr>
        <w:t>奖惩流程</w:t>
      </w:r>
    </w:p>
    <w:p>
      <w:pPr>
        <w:pStyle w:val="11"/>
        <w:numPr>
          <w:ilvl w:val="0"/>
          <w:numId w:val="24"/>
        </w:numPr>
        <w:tabs>
          <w:tab w:val="left" w:pos="1280"/>
          <w:tab w:val="left" w:pos="3333"/>
          <w:tab w:val="left" w:pos="4173"/>
        </w:tabs>
        <w:autoSpaceDE w:val="0"/>
        <w:autoSpaceDN w:val="0"/>
        <w:adjustRightInd w:val="0"/>
        <w:spacing w:line="400" w:lineRule="exact"/>
        <w:ind w:firstLineChars="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奖惩审核权限表</w:t>
      </w:r>
    </w:p>
    <w:p>
      <w:pPr>
        <w:tabs>
          <w:tab w:val="left" w:pos="1280"/>
          <w:tab w:val="left" w:pos="3333"/>
          <w:tab w:val="left" w:pos="4173"/>
        </w:tabs>
        <w:autoSpaceDE w:val="0"/>
        <w:autoSpaceDN w:val="0"/>
        <w:adjustRightInd w:val="0"/>
        <w:spacing w:line="400" w:lineRule="exact"/>
        <w:ind w:left="420" w:leftChars="20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图例：△-提报；■-审批；●-核准；☆-备案</w:t>
      </w:r>
    </w:p>
    <w:p>
      <w:pPr>
        <w:tabs>
          <w:tab w:val="left" w:pos="1280"/>
          <w:tab w:val="left" w:pos="3333"/>
          <w:tab w:val="left" w:pos="4173"/>
        </w:tabs>
        <w:autoSpaceDE w:val="0"/>
        <w:autoSpaceDN w:val="0"/>
        <w:adjustRightInd w:val="0"/>
        <w:spacing w:line="400" w:lineRule="exact"/>
        <w:jc w:val="left"/>
        <w:rPr>
          <w:rFonts w:hint="eastAsia" w:ascii="黑体" w:hAnsi="黑体" w:eastAsia="黑体" w:cs="黑体"/>
          <w:color w:val="000000"/>
          <w:kern w:val="0"/>
          <w:sz w:val="24"/>
          <w:szCs w:val="24"/>
        </w:rPr>
      </w:pPr>
    </w:p>
    <w:tbl>
      <w:tblPr>
        <w:tblStyle w:val="6"/>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68"/>
        <w:gridCol w:w="3865"/>
        <w:gridCol w:w="887"/>
        <w:gridCol w:w="859"/>
        <w:gridCol w:w="668"/>
        <w:gridCol w:w="649"/>
        <w:gridCol w:w="6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Height w:val="2825" w:hRule="atLeast"/>
        </w:trPr>
        <w:tc>
          <w:tcPr>
            <w:tcW w:w="667"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autoSpaceDE w:val="0"/>
              <w:autoSpaceDN w:val="0"/>
              <w:adjustRightInd w:val="0"/>
              <w:spacing w:line="360"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奖惩情况分类</w:t>
            </w:r>
          </w:p>
        </w:tc>
        <w:tc>
          <w:tcPr>
            <w:tcW w:w="506" w:type="pct"/>
            <w:shd w:val="clear" w:color="auto" w:fill="auto"/>
            <w:textDirection w:val="tbRlV"/>
            <w:vAlign w:val="center"/>
          </w:tcPr>
          <w:p>
            <w:pPr>
              <w:autoSpaceDE w:val="0"/>
              <w:autoSpaceDN w:val="0"/>
              <w:adjustRightInd w:val="0"/>
              <w:spacing w:line="320" w:lineRule="exact"/>
              <w:ind w:left="113" w:right="113"/>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职能部门经理</w:t>
            </w:r>
          </w:p>
          <w:p>
            <w:pPr>
              <w:autoSpaceDE w:val="0"/>
              <w:autoSpaceDN w:val="0"/>
              <w:adjustRightInd w:val="0"/>
              <w:spacing w:line="320" w:lineRule="exact"/>
              <w:ind w:left="113" w:right="113"/>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销售区负责人</w:t>
            </w:r>
          </w:p>
        </w:tc>
        <w:tc>
          <w:tcPr>
            <w:tcW w:w="490" w:type="pct"/>
            <w:shd w:val="clear" w:color="auto" w:fill="auto"/>
            <w:textDirection w:val="tbRlV"/>
            <w:vAlign w:val="center"/>
          </w:tcPr>
          <w:p>
            <w:pPr>
              <w:autoSpaceDE w:val="0"/>
              <w:autoSpaceDN w:val="0"/>
              <w:adjustRightInd w:val="0"/>
              <w:spacing w:line="306" w:lineRule="exact"/>
              <w:ind w:left="113" w:right="113"/>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职能部门总监</w:t>
            </w:r>
          </w:p>
          <w:p>
            <w:pPr>
              <w:autoSpaceDE w:val="0"/>
              <w:autoSpaceDN w:val="0"/>
              <w:adjustRightInd w:val="0"/>
              <w:spacing w:line="306" w:lineRule="exact"/>
              <w:ind w:left="113" w:right="113"/>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营销管理委员会</w:t>
            </w:r>
          </w:p>
        </w:tc>
        <w:tc>
          <w:tcPr>
            <w:tcW w:w="381" w:type="pct"/>
            <w:shd w:val="clear" w:color="auto" w:fill="auto"/>
            <w:textDirection w:val="tbRlV"/>
            <w:vAlign w:val="center"/>
          </w:tcPr>
          <w:p>
            <w:pPr>
              <w:autoSpaceDE w:val="0"/>
              <w:autoSpaceDN w:val="0"/>
              <w:adjustRightInd w:val="0"/>
              <w:spacing w:line="426" w:lineRule="exact"/>
              <w:ind w:left="113" w:right="113"/>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人力资源总监</w:t>
            </w:r>
          </w:p>
        </w:tc>
        <w:tc>
          <w:tcPr>
            <w:tcW w:w="370" w:type="pct"/>
            <w:shd w:val="clear" w:color="auto" w:fill="auto"/>
            <w:textDirection w:val="tbRlV"/>
            <w:vAlign w:val="center"/>
          </w:tcPr>
          <w:p>
            <w:pPr>
              <w:autoSpaceDE w:val="0"/>
              <w:autoSpaceDN w:val="0"/>
              <w:adjustRightInd w:val="0"/>
              <w:spacing w:line="320" w:lineRule="exact"/>
              <w:ind w:left="113" w:right="113"/>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总裁</w:t>
            </w:r>
          </w:p>
        </w:tc>
        <w:tc>
          <w:tcPr>
            <w:tcW w:w="381" w:type="pct"/>
            <w:shd w:val="clear" w:color="auto" w:fill="auto"/>
            <w:textDirection w:val="tbRlV"/>
            <w:vAlign w:val="center"/>
          </w:tcPr>
          <w:p>
            <w:pPr>
              <w:autoSpaceDE w:val="0"/>
              <w:autoSpaceDN w:val="0"/>
              <w:adjustRightInd w:val="0"/>
              <w:spacing w:line="426" w:lineRule="exact"/>
              <w:ind w:left="113" w:right="113"/>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人力资源部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841" w:hRule="atLeast"/>
        </w:trPr>
        <w:tc>
          <w:tcPr>
            <w:tcW w:w="667" w:type="pct"/>
            <w:vMerge w:val="restart"/>
            <w:shd w:val="clear" w:color="auto" w:fill="auto"/>
            <w:vAlign w:val="center"/>
          </w:tcPr>
          <w:p>
            <w:pPr>
              <w:autoSpaceDE w:val="0"/>
              <w:autoSpaceDN w:val="0"/>
              <w:adjustRightInd w:val="0"/>
              <w:spacing w:line="346" w:lineRule="exact"/>
              <w:jc w:val="center"/>
              <w:rPr>
                <w:rFonts w:hint="eastAsia" w:ascii="黑体" w:hAnsi="黑体" w:eastAsia="黑体" w:cs="黑体"/>
                <w:color w:val="000000"/>
                <w:kern w:val="0"/>
                <w:sz w:val="22"/>
              </w:rPr>
            </w:pPr>
            <w:r>
              <w:rPr>
                <w:rFonts w:hint="eastAsia" w:ascii="黑体" w:hAnsi="黑体" w:eastAsia="黑体" w:cs="黑体"/>
                <w:color w:val="000000"/>
                <w:kern w:val="0"/>
                <w:sz w:val="22"/>
              </w:rPr>
              <w:t>职能部门</w:t>
            </w:r>
          </w:p>
        </w:tc>
        <w:tc>
          <w:tcPr>
            <w:tcW w:w="2205"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2"/>
              </w:rPr>
              <w:t>初级过错及 500 元（不含）以下罚款</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80" w:hRule="atLeast"/>
        </w:trPr>
        <w:tc>
          <w:tcPr>
            <w:tcW w:w="667" w:type="pct"/>
            <w:vMerge w:val="continue"/>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autoSpaceDE w:val="0"/>
              <w:autoSpaceDN w:val="0"/>
              <w:adjustRightInd w:val="0"/>
              <w:spacing w:line="213" w:lineRule="exact"/>
              <w:ind w:left="280"/>
              <w:jc w:val="center"/>
              <w:rPr>
                <w:rFonts w:hint="eastAsia" w:ascii="黑体" w:hAnsi="黑体" w:eastAsia="黑体" w:cs="黑体"/>
                <w:color w:val="000000"/>
                <w:kern w:val="0"/>
                <w:sz w:val="22"/>
              </w:rPr>
            </w:pPr>
            <w:r>
              <w:rPr>
                <w:rFonts w:hint="eastAsia" w:ascii="黑体" w:hAnsi="黑体" w:eastAsia="黑体" w:cs="黑体"/>
                <w:color w:val="000000"/>
                <w:kern w:val="0"/>
                <w:sz w:val="22"/>
              </w:rPr>
              <w:t>1000 元（不含）以下个人奖励</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44" w:hRule="atLeast"/>
        </w:trPr>
        <w:tc>
          <w:tcPr>
            <w:tcW w:w="667" w:type="pct"/>
            <w:vMerge w:val="continue"/>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2"/>
              </w:rPr>
              <w:t>中级（含）以上过错</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44" w:hRule="atLeast"/>
        </w:trPr>
        <w:tc>
          <w:tcPr>
            <w:tcW w:w="667" w:type="pct"/>
            <w:vMerge w:val="continue"/>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tabs>
                <w:tab w:val="left" w:pos="3250"/>
              </w:tabs>
              <w:autoSpaceDE w:val="0"/>
              <w:autoSpaceDN w:val="0"/>
              <w:adjustRightInd w:val="0"/>
              <w:spacing w:line="333" w:lineRule="exact"/>
              <w:jc w:val="center"/>
              <w:rPr>
                <w:rFonts w:hint="eastAsia" w:ascii="黑体" w:hAnsi="黑体" w:eastAsia="黑体" w:cs="黑体"/>
                <w:color w:val="000000"/>
                <w:kern w:val="0"/>
                <w:sz w:val="22"/>
              </w:rPr>
            </w:pPr>
            <w:r>
              <w:rPr>
                <w:rFonts w:hint="eastAsia" w:ascii="黑体" w:hAnsi="黑体" w:eastAsia="黑体" w:cs="黑体"/>
                <w:color w:val="000000"/>
                <w:kern w:val="0"/>
                <w:sz w:val="22"/>
              </w:rPr>
              <w:t>部门经理以下级别解除劳动合同</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44" w:hRule="atLeast"/>
        </w:trPr>
        <w:tc>
          <w:tcPr>
            <w:tcW w:w="667" w:type="pct"/>
            <w:vMerge w:val="continue"/>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tabs>
                <w:tab w:val="left" w:pos="3250"/>
              </w:tabs>
              <w:autoSpaceDE w:val="0"/>
              <w:autoSpaceDN w:val="0"/>
              <w:adjustRightInd w:val="0"/>
              <w:spacing w:line="333" w:lineRule="exact"/>
              <w:jc w:val="center"/>
              <w:rPr>
                <w:rFonts w:hint="eastAsia" w:ascii="黑体" w:hAnsi="黑体" w:eastAsia="黑体" w:cs="黑体"/>
                <w:color w:val="000000"/>
                <w:kern w:val="0"/>
                <w:sz w:val="22"/>
              </w:rPr>
            </w:pPr>
            <w:r>
              <w:rPr>
                <w:rFonts w:hint="eastAsia" w:ascii="黑体" w:hAnsi="黑体" w:eastAsia="黑体" w:cs="黑体"/>
                <w:color w:val="000000"/>
                <w:kern w:val="0"/>
                <w:sz w:val="22"/>
              </w:rPr>
              <w:t>部门经理（含）以上级别解除劳动合同</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841" w:hRule="atLeast"/>
        </w:trPr>
        <w:tc>
          <w:tcPr>
            <w:tcW w:w="667" w:type="pct"/>
            <w:vMerge w:val="restart"/>
            <w:shd w:val="clear" w:color="auto" w:fill="auto"/>
            <w:vAlign w:val="center"/>
          </w:tcPr>
          <w:p>
            <w:pPr>
              <w:autoSpaceDE w:val="0"/>
              <w:autoSpaceDN w:val="0"/>
              <w:adjustRightInd w:val="0"/>
              <w:spacing w:line="346" w:lineRule="exact"/>
              <w:jc w:val="center"/>
              <w:rPr>
                <w:rFonts w:hint="eastAsia" w:ascii="黑体" w:hAnsi="黑体" w:eastAsia="黑体" w:cs="黑体"/>
                <w:color w:val="000000"/>
                <w:kern w:val="0"/>
                <w:sz w:val="22"/>
              </w:rPr>
            </w:pPr>
            <w:r>
              <w:rPr>
                <w:rFonts w:hint="eastAsia" w:ascii="黑体" w:hAnsi="黑体" w:eastAsia="黑体" w:cs="黑体"/>
                <w:color w:val="000000"/>
                <w:kern w:val="0"/>
                <w:sz w:val="22"/>
              </w:rPr>
              <w:t>销售区域</w:t>
            </w:r>
          </w:p>
        </w:tc>
        <w:tc>
          <w:tcPr>
            <w:tcW w:w="2205"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2"/>
              </w:rPr>
              <w:t>初级过错及 500 元（不含）以下罚款</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30"/>
                <w:szCs w:val="30"/>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80" w:hRule="atLeast"/>
        </w:trPr>
        <w:tc>
          <w:tcPr>
            <w:tcW w:w="667" w:type="pct"/>
            <w:vMerge w:val="continue"/>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autoSpaceDE w:val="0"/>
              <w:autoSpaceDN w:val="0"/>
              <w:adjustRightInd w:val="0"/>
              <w:spacing w:line="213" w:lineRule="exact"/>
              <w:ind w:left="280"/>
              <w:jc w:val="center"/>
              <w:rPr>
                <w:rFonts w:hint="eastAsia" w:ascii="黑体" w:hAnsi="黑体" w:eastAsia="黑体" w:cs="黑体"/>
                <w:color w:val="000000"/>
                <w:kern w:val="0"/>
                <w:sz w:val="22"/>
              </w:rPr>
            </w:pPr>
            <w:r>
              <w:rPr>
                <w:rFonts w:hint="eastAsia" w:ascii="黑体" w:hAnsi="黑体" w:eastAsia="黑体" w:cs="黑体"/>
                <w:color w:val="000000"/>
                <w:kern w:val="0"/>
                <w:sz w:val="22"/>
              </w:rPr>
              <w:t>1000 元（不含）以下个人奖励</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44" w:hRule="atLeast"/>
        </w:trPr>
        <w:tc>
          <w:tcPr>
            <w:tcW w:w="667" w:type="pct"/>
            <w:vMerge w:val="continue"/>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2"/>
              </w:rPr>
              <w:t>中级（含）以上过错</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44" w:hRule="atLeast"/>
        </w:trPr>
        <w:tc>
          <w:tcPr>
            <w:tcW w:w="667" w:type="pct"/>
            <w:vMerge w:val="continue"/>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tabs>
                <w:tab w:val="left" w:pos="3250"/>
              </w:tabs>
              <w:autoSpaceDE w:val="0"/>
              <w:autoSpaceDN w:val="0"/>
              <w:adjustRightInd w:val="0"/>
              <w:spacing w:line="333" w:lineRule="exact"/>
              <w:jc w:val="center"/>
              <w:rPr>
                <w:rFonts w:hint="eastAsia" w:ascii="黑体" w:hAnsi="黑体" w:eastAsia="黑体" w:cs="黑体"/>
                <w:color w:val="000000"/>
                <w:kern w:val="0"/>
                <w:sz w:val="22"/>
              </w:rPr>
            </w:pPr>
            <w:r>
              <w:rPr>
                <w:rFonts w:hint="eastAsia" w:ascii="黑体" w:hAnsi="黑体" w:eastAsia="黑体" w:cs="黑体"/>
                <w:color w:val="000000"/>
                <w:kern w:val="0"/>
                <w:sz w:val="22"/>
              </w:rPr>
              <w:t>区域经理以下级别解除劳动合同</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44" w:hRule="atLeast"/>
        </w:trPr>
        <w:tc>
          <w:tcPr>
            <w:tcW w:w="667" w:type="pct"/>
            <w:vMerge w:val="continue"/>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p>
        </w:tc>
        <w:tc>
          <w:tcPr>
            <w:tcW w:w="2205" w:type="pct"/>
            <w:shd w:val="clear" w:color="auto" w:fill="auto"/>
            <w:vAlign w:val="center"/>
          </w:tcPr>
          <w:p>
            <w:pPr>
              <w:tabs>
                <w:tab w:val="left" w:pos="3250"/>
              </w:tabs>
              <w:autoSpaceDE w:val="0"/>
              <w:autoSpaceDN w:val="0"/>
              <w:adjustRightInd w:val="0"/>
              <w:spacing w:line="333" w:lineRule="exact"/>
              <w:jc w:val="center"/>
              <w:rPr>
                <w:rFonts w:hint="eastAsia" w:ascii="黑体" w:hAnsi="黑体" w:eastAsia="黑体" w:cs="黑体"/>
                <w:color w:val="000000"/>
                <w:kern w:val="0"/>
                <w:sz w:val="22"/>
              </w:rPr>
            </w:pPr>
            <w:r>
              <w:rPr>
                <w:rFonts w:hint="eastAsia" w:ascii="黑体" w:hAnsi="黑体" w:eastAsia="黑体" w:cs="黑体"/>
                <w:color w:val="000000"/>
                <w:kern w:val="0"/>
                <w:sz w:val="22"/>
              </w:rPr>
              <w:t>区域经理（含）以上级别解除劳动合同</w:t>
            </w:r>
          </w:p>
        </w:tc>
        <w:tc>
          <w:tcPr>
            <w:tcW w:w="506"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w:t>
            </w:r>
          </w:p>
        </w:tc>
        <w:tc>
          <w:tcPr>
            <w:tcW w:w="49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70"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c>
          <w:tcPr>
            <w:tcW w:w="381" w:type="pct"/>
            <w:shd w:val="clear" w:color="auto" w:fill="auto"/>
            <w:vAlign w:val="center"/>
          </w:tcPr>
          <w:p>
            <w:pPr>
              <w:autoSpaceDE w:val="0"/>
              <w:autoSpaceDN w:val="0"/>
              <w:adjustRightInd w:val="0"/>
              <w:spacing w:line="42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30"/>
                <w:szCs w:val="30"/>
              </w:rPr>
              <w:t>☆</w:t>
            </w:r>
          </w:p>
        </w:tc>
      </w:tr>
    </w:tbl>
    <w:p>
      <w:pPr>
        <w:pStyle w:val="11"/>
        <w:autoSpaceDE w:val="0"/>
        <w:autoSpaceDN w:val="0"/>
        <w:adjustRightInd w:val="0"/>
        <w:spacing w:line="306" w:lineRule="exact"/>
        <w:ind w:firstLine="0" w:firstLineChars="0"/>
        <w:jc w:val="left"/>
        <w:rPr>
          <w:rFonts w:hint="eastAsia" w:ascii="黑体" w:hAnsi="黑体" w:eastAsia="黑体" w:cs="黑体"/>
          <w:color w:val="000000"/>
          <w:kern w:val="0"/>
          <w:sz w:val="24"/>
          <w:szCs w:val="24"/>
        </w:rPr>
      </w:pPr>
    </w:p>
    <w:p>
      <w:pPr>
        <w:pStyle w:val="11"/>
        <w:numPr>
          <w:ilvl w:val="0"/>
          <w:numId w:val="24"/>
        </w:numPr>
        <w:autoSpaceDE w:val="0"/>
        <w:autoSpaceDN w:val="0"/>
        <w:adjustRightInd w:val="0"/>
        <w:spacing w:line="306" w:lineRule="exact"/>
        <w:ind w:left="0" w:hanging="142" w:firstLineChars="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奖惩审批流程</w:t>
      </w:r>
    </w:p>
    <w:p>
      <w:pPr>
        <w:pStyle w:val="11"/>
        <w:numPr>
          <w:ilvl w:val="0"/>
          <w:numId w:val="25"/>
        </w:numPr>
        <w:autoSpaceDE w:val="0"/>
        <w:autoSpaceDN w:val="0"/>
        <w:adjustRightInd w:val="0"/>
        <w:spacing w:line="44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部门/区域各级管理人员或督导部、监察部、财务审计部、人力资源部在日常管理中或例行检查及各专项稽查中发现违规违纪行为，结合本制度相关条款做出处罚建议；</w:t>
      </w:r>
    </w:p>
    <w:p>
      <w:pPr>
        <w:pStyle w:val="11"/>
        <w:numPr>
          <w:ilvl w:val="0"/>
          <w:numId w:val="25"/>
        </w:numPr>
        <w:autoSpaceDE w:val="0"/>
        <w:autoSpaceDN w:val="0"/>
        <w:adjustRightInd w:val="0"/>
        <w:spacing w:line="44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按其处分等级对照以上奖惩审核权限经各相关部门会签后执行。</w:t>
      </w:r>
    </w:p>
    <w:p>
      <w:pPr>
        <w:pStyle w:val="11"/>
        <w:numPr>
          <w:ilvl w:val="0"/>
          <w:numId w:val="25"/>
        </w:numPr>
        <w:autoSpaceDE w:val="0"/>
        <w:autoSpaceDN w:val="0"/>
        <w:adjustRightInd w:val="0"/>
        <w:spacing w:line="44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员工的奖励和处罚经核准后，如需在公司OA上以公告形式公布，须由总裁核准。</w:t>
      </w:r>
    </w:p>
    <w:p>
      <w:pPr>
        <w:pStyle w:val="11"/>
        <w:autoSpaceDE w:val="0"/>
        <w:autoSpaceDN w:val="0"/>
        <w:adjustRightInd w:val="0"/>
        <w:spacing w:line="440" w:lineRule="exact"/>
        <w:ind w:left="840" w:firstLine="0" w:firstLineChars="0"/>
        <w:jc w:val="left"/>
        <w:rPr>
          <w:rFonts w:hint="eastAsia" w:ascii="黑体" w:hAnsi="黑体" w:eastAsia="黑体" w:cs="黑体"/>
          <w:color w:val="000000"/>
          <w:kern w:val="0"/>
          <w:sz w:val="24"/>
          <w:szCs w:val="24"/>
        </w:rPr>
      </w:pPr>
    </w:p>
    <w:p>
      <w:pPr>
        <w:pStyle w:val="11"/>
        <w:numPr>
          <w:ilvl w:val="0"/>
          <w:numId w:val="24"/>
        </w:numPr>
        <w:tabs>
          <w:tab w:val="left" w:pos="1280"/>
        </w:tabs>
        <w:autoSpaceDE w:val="0"/>
        <w:autoSpaceDN w:val="0"/>
        <w:adjustRightInd w:val="0"/>
        <w:spacing w:line="413" w:lineRule="exact"/>
        <w:ind w:firstLineChars="0"/>
        <w:jc w:val="left"/>
        <w:rPr>
          <w:rFonts w:hint="eastAsia" w:ascii="黑体" w:hAnsi="黑体" w:eastAsia="黑体" w:cs="黑体"/>
          <w:b/>
          <w:color w:val="000000"/>
          <w:kern w:val="0"/>
          <w:sz w:val="24"/>
          <w:szCs w:val="24"/>
        </w:rPr>
      </w:pPr>
      <w:r>
        <w:rPr>
          <w:rFonts w:hint="eastAsia" w:ascii="黑体" w:hAnsi="黑体" w:eastAsia="黑体" w:cs="黑体"/>
          <w:b/>
          <w:color w:val="000000"/>
          <w:kern w:val="0"/>
          <w:sz w:val="24"/>
          <w:szCs w:val="24"/>
        </w:rPr>
        <w:t>解除留用察看的申请流程</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227"/>
        <w:gridCol w:w="529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227" w:type="dxa"/>
            <w:shd w:val="clear" w:color="auto" w:fill="BEBEBE" w:themeFill="background1" w:themeFillShade="BF"/>
            <w:vAlign w:val="center"/>
          </w:tcPr>
          <w:p>
            <w:pPr>
              <w:autoSpaceDE w:val="0"/>
              <w:autoSpaceDN w:val="0"/>
              <w:adjustRightInd w:val="0"/>
              <w:spacing w:line="400" w:lineRule="exact"/>
              <w:ind w:left="920"/>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部门</w:t>
            </w:r>
            <w:r>
              <w:rPr>
                <w:rFonts w:hint="eastAsia" w:ascii="黑体" w:hAnsi="黑体" w:eastAsia="黑体" w:cs="黑体"/>
                <w:b/>
                <w:bCs/>
                <w:color w:val="000000"/>
                <w:kern w:val="0"/>
                <w:sz w:val="24"/>
                <w:szCs w:val="24"/>
              </w:rPr>
              <w:t>/</w:t>
            </w:r>
            <w:r>
              <w:rPr>
                <w:rFonts w:hint="eastAsia" w:ascii="黑体" w:hAnsi="黑体" w:eastAsia="黑体" w:cs="黑体"/>
                <w:color w:val="000000"/>
                <w:kern w:val="0"/>
                <w:sz w:val="24"/>
                <w:szCs w:val="24"/>
              </w:rPr>
              <w:t>岗位</w:t>
            </w:r>
          </w:p>
        </w:tc>
        <w:tc>
          <w:tcPr>
            <w:tcW w:w="5295" w:type="dxa"/>
            <w:shd w:val="clear" w:color="auto" w:fill="BEBEBE" w:themeFill="background1" w:themeFillShade="BF"/>
            <w:vAlign w:val="center"/>
          </w:tcPr>
          <w:p>
            <w:pPr>
              <w:autoSpaceDE w:val="0"/>
              <w:autoSpaceDN w:val="0"/>
              <w:adjustRightInd w:val="0"/>
              <w:spacing w:line="386" w:lineRule="exact"/>
              <w:jc w:val="center"/>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操作步骤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227" w:type="dxa"/>
            <w:vAlign w:val="center"/>
          </w:tcPr>
          <w:p>
            <w:pPr>
              <w:autoSpaceDE w:val="0"/>
              <w:autoSpaceDN w:val="0"/>
              <w:adjustRightInd w:val="0"/>
              <w:spacing w:line="373" w:lineRule="exac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销售区域/职能部门</w:t>
            </w:r>
          </w:p>
        </w:tc>
        <w:tc>
          <w:tcPr>
            <w:tcW w:w="5295" w:type="dxa"/>
            <w:vAlign w:val="center"/>
          </w:tcPr>
          <w:p>
            <w:pPr>
              <w:tabs>
                <w:tab w:val="left" w:pos="413"/>
              </w:tabs>
              <w:autoSpaceDE w:val="0"/>
              <w:autoSpaceDN w:val="0"/>
              <w:adjustRightInd w:val="0"/>
              <w:spacing w:line="386" w:lineRule="exact"/>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提前七个工作日以书面形式向人力资源部提出结束留用察看的申请。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227" w:type="dxa"/>
            <w:vAlign w:val="center"/>
          </w:tcPr>
          <w:p>
            <w:pPr>
              <w:autoSpaceDE w:val="0"/>
              <w:autoSpaceDN w:val="0"/>
              <w:adjustRightInd w:val="0"/>
              <w:spacing w:line="320" w:lineRule="exac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职能总监/人力资源部</w:t>
            </w:r>
          </w:p>
        </w:tc>
        <w:tc>
          <w:tcPr>
            <w:tcW w:w="5295" w:type="dxa"/>
            <w:vAlign w:val="center"/>
          </w:tcPr>
          <w:p>
            <w:pPr>
              <w:autoSpaceDE w:val="0"/>
              <w:autoSpaceDN w:val="0"/>
              <w:adjustRightInd w:val="0"/>
              <w:spacing w:line="413" w:lineRule="exact"/>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审核所陈述事实是否属实，理由是否充分，给予审批意见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227" w:type="dxa"/>
            <w:vAlign w:val="center"/>
          </w:tcPr>
          <w:p>
            <w:pPr>
              <w:autoSpaceDE w:val="0"/>
              <w:autoSpaceDN w:val="0"/>
              <w:adjustRightInd w:val="0"/>
              <w:spacing w:line="413" w:lineRule="exact"/>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人力资源部总监/总裁</w:t>
            </w:r>
          </w:p>
        </w:tc>
        <w:tc>
          <w:tcPr>
            <w:tcW w:w="5295" w:type="dxa"/>
            <w:vAlign w:val="center"/>
          </w:tcPr>
          <w:p>
            <w:pPr>
              <w:autoSpaceDE w:val="0"/>
              <w:autoSpaceDN w:val="0"/>
              <w:adjustRightInd w:val="0"/>
              <w:spacing w:line="413" w:lineRule="exact"/>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最终否决或核准</w:t>
            </w:r>
          </w:p>
        </w:tc>
      </w:tr>
    </w:tbl>
    <w:p>
      <w:pPr>
        <w:tabs>
          <w:tab w:val="left" w:pos="1280"/>
        </w:tabs>
        <w:autoSpaceDE w:val="0"/>
        <w:autoSpaceDN w:val="0"/>
        <w:adjustRightInd w:val="0"/>
        <w:spacing w:line="440" w:lineRule="exact"/>
        <w:jc w:val="left"/>
        <w:rPr>
          <w:rFonts w:hint="eastAsia" w:ascii="黑体" w:hAnsi="黑体" w:eastAsia="黑体" w:cs="黑体"/>
          <w:color w:val="000000"/>
          <w:kern w:val="0"/>
          <w:sz w:val="24"/>
          <w:szCs w:val="24"/>
          <w:highlight w:val="yellow"/>
        </w:rPr>
      </w:pPr>
    </w:p>
    <w:p>
      <w:pPr>
        <w:pStyle w:val="11"/>
        <w:numPr>
          <w:ilvl w:val="0"/>
          <w:numId w:val="1"/>
        </w:numPr>
        <w:tabs>
          <w:tab w:val="left" w:pos="893"/>
        </w:tabs>
        <w:autoSpaceDE w:val="0"/>
        <w:autoSpaceDN w:val="0"/>
        <w:adjustRightInd w:val="0"/>
        <w:spacing w:line="400"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如公司已对某奖励、违纪行为有专项制度文件约束的（如涉及市场检查、终端违规、市场费用、虚假订单及不规范订单等行为），奖惩标准、流程可以按经总经理批准的专项制度文件为准，涉及到奖惩金额审批的，可由人力资源部根据公司管理要求另行明确；如专项制度文件中未做规定的相关其他违纪行为，参照本条例执行。</w:t>
      </w:r>
    </w:p>
    <w:p>
      <w:pPr>
        <w:pStyle w:val="11"/>
        <w:numPr>
          <w:ilvl w:val="0"/>
          <w:numId w:val="1"/>
        </w:numPr>
        <w:tabs>
          <w:tab w:val="left" w:pos="893"/>
        </w:tabs>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人力资源部对本制度拥有最终解释权。</w:t>
      </w:r>
    </w:p>
    <w:p>
      <w:pPr>
        <w:pStyle w:val="11"/>
        <w:numPr>
          <w:ilvl w:val="0"/>
          <w:numId w:val="1"/>
        </w:numPr>
        <w:tabs>
          <w:tab w:val="left" w:pos="893"/>
        </w:tabs>
        <w:autoSpaceDE w:val="0"/>
        <w:autoSpaceDN w:val="0"/>
        <w:adjustRightInd w:val="0"/>
        <w:spacing w:line="426" w:lineRule="exact"/>
        <w:ind w:firstLineChars="0"/>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t>本制度自即日起（20</w:t>
      </w:r>
      <w:r>
        <w:rPr>
          <w:rFonts w:hint="eastAsia" w:ascii="黑体" w:hAnsi="黑体" w:eastAsia="黑体" w:cs="黑体"/>
          <w:color w:val="000000"/>
          <w:kern w:val="0"/>
          <w:sz w:val="24"/>
          <w:szCs w:val="24"/>
          <w:lang w:val="en-US" w:eastAsia="zh-CN"/>
        </w:rPr>
        <w:t>2X</w:t>
      </w:r>
      <w:r>
        <w:rPr>
          <w:rFonts w:hint="eastAsia" w:ascii="黑体" w:hAnsi="黑体" w:eastAsia="黑体" w:cs="黑体"/>
          <w:color w:val="000000"/>
          <w:kern w:val="0"/>
          <w:sz w:val="24"/>
          <w:szCs w:val="24"/>
        </w:rPr>
        <w:t>年</w:t>
      </w:r>
      <w:r>
        <w:rPr>
          <w:rFonts w:hint="eastAsia" w:ascii="黑体" w:hAnsi="黑体" w:eastAsia="黑体" w:cs="黑体"/>
          <w:color w:val="000000"/>
          <w:kern w:val="0"/>
          <w:sz w:val="24"/>
          <w:szCs w:val="24"/>
          <w:lang w:val="en-US" w:eastAsia="zh-CN"/>
        </w:rPr>
        <w:t>X</w:t>
      </w:r>
      <w:r>
        <w:rPr>
          <w:rFonts w:hint="eastAsia" w:ascii="黑体" w:hAnsi="黑体" w:eastAsia="黑体" w:cs="黑体"/>
          <w:color w:val="000000"/>
          <w:kern w:val="0"/>
          <w:sz w:val="24"/>
          <w:szCs w:val="24"/>
        </w:rPr>
        <w:t>月</w:t>
      </w:r>
      <w:r>
        <w:rPr>
          <w:rFonts w:hint="eastAsia" w:ascii="黑体" w:hAnsi="黑体" w:eastAsia="黑体" w:cs="黑体"/>
          <w:color w:val="000000"/>
          <w:kern w:val="0"/>
          <w:sz w:val="24"/>
          <w:szCs w:val="24"/>
          <w:lang w:val="en-US" w:eastAsia="zh-CN"/>
        </w:rPr>
        <w:t>X</w:t>
      </w:r>
      <w:r>
        <w:rPr>
          <w:rFonts w:hint="eastAsia" w:ascii="黑体" w:hAnsi="黑体" w:eastAsia="黑体" w:cs="黑体"/>
          <w:color w:val="000000"/>
          <w:kern w:val="0"/>
          <w:sz w:val="24"/>
          <w:szCs w:val="24"/>
        </w:rPr>
        <w:t>日）执行。</w:t>
      </w:r>
    </w:p>
    <w:p>
      <w:pPr>
        <w:autoSpaceDE w:val="0"/>
        <w:autoSpaceDN w:val="0"/>
        <w:adjustRightInd w:val="0"/>
        <w:spacing w:line="400" w:lineRule="exact"/>
        <w:jc w:val="left"/>
        <w:rPr>
          <w:rFonts w:hint="eastAsia" w:ascii="黑体" w:hAnsi="黑体" w:eastAsia="黑体" w:cs="黑体"/>
          <w:color w:val="000000"/>
          <w:kern w:val="0"/>
          <w:sz w:val="24"/>
          <w:szCs w:val="24"/>
        </w:rPr>
      </w:pPr>
    </w:p>
    <w:p>
      <w:pPr>
        <w:autoSpaceDE w:val="0"/>
        <w:autoSpaceDN w:val="0"/>
        <w:adjustRightInd w:val="0"/>
        <w:spacing w:line="400" w:lineRule="exact"/>
        <w:jc w:val="left"/>
        <w:rPr>
          <w:rFonts w:hint="eastAsia" w:ascii="黑体" w:hAnsi="黑体" w:eastAsia="黑体" w:cs="黑体"/>
          <w:color w:val="000000"/>
          <w:kern w:val="0"/>
          <w:sz w:val="24"/>
          <w:szCs w:val="24"/>
        </w:rPr>
      </w:pPr>
    </w:p>
    <w:p>
      <w:pPr>
        <w:spacing w:line="360" w:lineRule="auto"/>
        <w:rPr>
          <w:rFonts w:hint="eastAsia" w:ascii="黑体" w:hAnsi="黑体" w:eastAsia="黑体" w:cs="黑体"/>
          <w:b/>
          <w:sz w:val="28"/>
          <w:szCs w:val="28"/>
        </w:rPr>
      </w:pPr>
    </w:p>
    <w:p>
      <w:pPr>
        <w:spacing w:line="360" w:lineRule="auto"/>
        <w:rPr>
          <w:rFonts w:hint="eastAsia" w:ascii="黑体" w:hAnsi="黑体" w:eastAsia="黑体" w:cs="黑体"/>
          <w:b/>
          <w:sz w:val="28"/>
          <w:szCs w:val="28"/>
        </w:rPr>
      </w:pPr>
    </w:p>
    <w:p>
      <w:pPr>
        <w:spacing w:line="360" w:lineRule="auto"/>
        <w:rPr>
          <w:rFonts w:hint="eastAsia" w:ascii="黑体" w:hAnsi="黑体" w:eastAsia="黑体" w:cs="黑体"/>
          <w:b/>
          <w:sz w:val="28"/>
          <w:szCs w:val="28"/>
        </w:rPr>
      </w:pPr>
    </w:p>
    <w:sectPr>
      <w:headerReference r:id="rId3" w:type="default"/>
      <w:footerReference r:id="rId4" w:type="default"/>
      <w:pgSz w:w="11906" w:h="16838"/>
      <w:pgMar w:top="1440" w:right="1558" w:bottom="1440" w:left="1800" w:header="737"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29932"/>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4017F"/>
    <w:multiLevelType w:val="multilevel"/>
    <w:tmpl w:val="0514017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7283723"/>
    <w:multiLevelType w:val="multilevel"/>
    <w:tmpl w:val="0728372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DE12541"/>
    <w:multiLevelType w:val="multilevel"/>
    <w:tmpl w:val="0DE1254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ECD7004"/>
    <w:multiLevelType w:val="multilevel"/>
    <w:tmpl w:val="0ECD7004"/>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1C0B0799"/>
    <w:multiLevelType w:val="multilevel"/>
    <w:tmpl w:val="1C0B079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4F91570"/>
    <w:multiLevelType w:val="multilevel"/>
    <w:tmpl w:val="24F9157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62756F1"/>
    <w:multiLevelType w:val="multilevel"/>
    <w:tmpl w:val="262756F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7D103BC"/>
    <w:multiLevelType w:val="multilevel"/>
    <w:tmpl w:val="37D103BC"/>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3A046785"/>
    <w:multiLevelType w:val="multilevel"/>
    <w:tmpl w:val="3A04678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ADD796E"/>
    <w:multiLevelType w:val="multilevel"/>
    <w:tmpl w:val="3ADD796E"/>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
    <w:nsid w:val="3E417CB6"/>
    <w:multiLevelType w:val="multilevel"/>
    <w:tmpl w:val="3E417CB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3FBB3267"/>
    <w:multiLevelType w:val="multilevel"/>
    <w:tmpl w:val="3FBB3267"/>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
    <w:nsid w:val="42C377F0"/>
    <w:multiLevelType w:val="multilevel"/>
    <w:tmpl w:val="42C377F0"/>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
    <w:nsid w:val="4AE21705"/>
    <w:multiLevelType w:val="multilevel"/>
    <w:tmpl w:val="4AE21705"/>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4">
    <w:nsid w:val="4FF11A7B"/>
    <w:multiLevelType w:val="multilevel"/>
    <w:tmpl w:val="4FF11A7B"/>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5">
    <w:nsid w:val="56ED17A7"/>
    <w:multiLevelType w:val="multilevel"/>
    <w:tmpl w:val="56ED17A7"/>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6">
    <w:nsid w:val="58C96E4C"/>
    <w:multiLevelType w:val="multilevel"/>
    <w:tmpl w:val="58C96E4C"/>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590849F5"/>
    <w:multiLevelType w:val="multilevel"/>
    <w:tmpl w:val="590849F5"/>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8">
    <w:nsid w:val="5CB376DF"/>
    <w:multiLevelType w:val="multilevel"/>
    <w:tmpl w:val="5CB376DF"/>
    <w:lvl w:ilvl="0" w:tentative="0">
      <w:start w:val="1"/>
      <w:numFmt w:val="japaneseCounting"/>
      <w:lvlText w:val="%1、"/>
      <w:lvlJc w:val="left"/>
      <w:pPr>
        <w:ind w:left="720" w:hanging="7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039424E"/>
    <w:multiLevelType w:val="multilevel"/>
    <w:tmpl w:val="6039424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62ED6AA6"/>
    <w:multiLevelType w:val="multilevel"/>
    <w:tmpl w:val="62ED6AA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6BE27F07"/>
    <w:multiLevelType w:val="multilevel"/>
    <w:tmpl w:val="6BE27F0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F6F3F8C"/>
    <w:multiLevelType w:val="multilevel"/>
    <w:tmpl w:val="6F6F3F8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724C2F05"/>
    <w:multiLevelType w:val="multilevel"/>
    <w:tmpl w:val="724C2F05"/>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4">
    <w:nsid w:val="7DA27DE4"/>
    <w:multiLevelType w:val="multilevel"/>
    <w:tmpl w:val="7DA27DE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8"/>
  </w:num>
  <w:num w:numId="2">
    <w:abstractNumId w:val="8"/>
  </w:num>
  <w:num w:numId="3">
    <w:abstractNumId w:val="24"/>
  </w:num>
  <w:num w:numId="4">
    <w:abstractNumId w:val="19"/>
  </w:num>
  <w:num w:numId="5">
    <w:abstractNumId w:val="2"/>
  </w:num>
  <w:num w:numId="6">
    <w:abstractNumId w:val="4"/>
  </w:num>
  <w:num w:numId="7">
    <w:abstractNumId w:val="0"/>
  </w:num>
  <w:num w:numId="8">
    <w:abstractNumId w:val="6"/>
  </w:num>
  <w:num w:numId="9">
    <w:abstractNumId w:val="21"/>
  </w:num>
  <w:num w:numId="10">
    <w:abstractNumId w:val="22"/>
  </w:num>
  <w:num w:numId="11">
    <w:abstractNumId w:val="23"/>
  </w:num>
  <w:num w:numId="12">
    <w:abstractNumId w:val="11"/>
  </w:num>
  <w:num w:numId="13">
    <w:abstractNumId w:val="9"/>
  </w:num>
  <w:num w:numId="14">
    <w:abstractNumId w:val="13"/>
  </w:num>
  <w:num w:numId="15">
    <w:abstractNumId w:val="12"/>
  </w:num>
  <w:num w:numId="16">
    <w:abstractNumId w:val="3"/>
  </w:num>
  <w:num w:numId="17">
    <w:abstractNumId w:val="17"/>
  </w:num>
  <w:num w:numId="18">
    <w:abstractNumId w:val="15"/>
  </w:num>
  <w:num w:numId="19">
    <w:abstractNumId w:val="20"/>
  </w:num>
  <w:num w:numId="20">
    <w:abstractNumId w:val="7"/>
  </w:num>
  <w:num w:numId="21">
    <w:abstractNumId w:val="14"/>
  </w:num>
  <w:num w:numId="22">
    <w:abstractNumId w:val="10"/>
  </w:num>
  <w:num w:numId="23">
    <w:abstractNumId w:val="16"/>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7FCB6F"/>
    <w:rsid w:val="00014CC1"/>
    <w:rsid w:val="00020CAA"/>
    <w:rsid w:val="000412A5"/>
    <w:rsid w:val="0005432B"/>
    <w:rsid w:val="000873D6"/>
    <w:rsid w:val="000953EE"/>
    <w:rsid w:val="000A73CE"/>
    <w:rsid w:val="000B40FD"/>
    <w:rsid w:val="00102D9E"/>
    <w:rsid w:val="00156C64"/>
    <w:rsid w:val="00176EAC"/>
    <w:rsid w:val="001855A9"/>
    <w:rsid w:val="001B1BCB"/>
    <w:rsid w:val="001B3AD7"/>
    <w:rsid w:val="00200352"/>
    <w:rsid w:val="00220690"/>
    <w:rsid w:val="00290CDA"/>
    <w:rsid w:val="002F0D9A"/>
    <w:rsid w:val="0030520C"/>
    <w:rsid w:val="00310ACF"/>
    <w:rsid w:val="0031597A"/>
    <w:rsid w:val="00345620"/>
    <w:rsid w:val="00352C32"/>
    <w:rsid w:val="00363BB6"/>
    <w:rsid w:val="00367D4C"/>
    <w:rsid w:val="00381E61"/>
    <w:rsid w:val="003A5293"/>
    <w:rsid w:val="003B4055"/>
    <w:rsid w:val="003D42DF"/>
    <w:rsid w:val="004207CB"/>
    <w:rsid w:val="00422C96"/>
    <w:rsid w:val="00424CD6"/>
    <w:rsid w:val="00437D19"/>
    <w:rsid w:val="004460E8"/>
    <w:rsid w:val="004670B1"/>
    <w:rsid w:val="0049374F"/>
    <w:rsid w:val="004F598E"/>
    <w:rsid w:val="00542585"/>
    <w:rsid w:val="00567994"/>
    <w:rsid w:val="00574D37"/>
    <w:rsid w:val="00597B29"/>
    <w:rsid w:val="005A1BF4"/>
    <w:rsid w:val="005A628A"/>
    <w:rsid w:val="005B6A7F"/>
    <w:rsid w:val="005C6B8D"/>
    <w:rsid w:val="005C6E78"/>
    <w:rsid w:val="005E33C9"/>
    <w:rsid w:val="00610211"/>
    <w:rsid w:val="00620866"/>
    <w:rsid w:val="00662185"/>
    <w:rsid w:val="00667D70"/>
    <w:rsid w:val="006C30FB"/>
    <w:rsid w:val="006F1E83"/>
    <w:rsid w:val="006F4900"/>
    <w:rsid w:val="00715BD9"/>
    <w:rsid w:val="007247D7"/>
    <w:rsid w:val="00733FDC"/>
    <w:rsid w:val="00763F56"/>
    <w:rsid w:val="00763FF8"/>
    <w:rsid w:val="007A1549"/>
    <w:rsid w:val="007A1DC8"/>
    <w:rsid w:val="007D1C7C"/>
    <w:rsid w:val="008773E2"/>
    <w:rsid w:val="008A1C77"/>
    <w:rsid w:val="008F279C"/>
    <w:rsid w:val="008F3F3B"/>
    <w:rsid w:val="00912610"/>
    <w:rsid w:val="0091446B"/>
    <w:rsid w:val="009374E4"/>
    <w:rsid w:val="00941557"/>
    <w:rsid w:val="00944A23"/>
    <w:rsid w:val="00946A52"/>
    <w:rsid w:val="00947C98"/>
    <w:rsid w:val="00965A7A"/>
    <w:rsid w:val="009734BE"/>
    <w:rsid w:val="00973597"/>
    <w:rsid w:val="00985200"/>
    <w:rsid w:val="009A71CA"/>
    <w:rsid w:val="00A033F6"/>
    <w:rsid w:val="00A04FD5"/>
    <w:rsid w:val="00A75C79"/>
    <w:rsid w:val="00A94307"/>
    <w:rsid w:val="00AB1213"/>
    <w:rsid w:val="00AC7415"/>
    <w:rsid w:val="00AE6FEA"/>
    <w:rsid w:val="00AF0DDF"/>
    <w:rsid w:val="00B30762"/>
    <w:rsid w:val="00B33E81"/>
    <w:rsid w:val="00B47514"/>
    <w:rsid w:val="00B53110"/>
    <w:rsid w:val="00B618FB"/>
    <w:rsid w:val="00B73DAD"/>
    <w:rsid w:val="00BE1A7E"/>
    <w:rsid w:val="00BE2E65"/>
    <w:rsid w:val="00BE466E"/>
    <w:rsid w:val="00C262CC"/>
    <w:rsid w:val="00C556E1"/>
    <w:rsid w:val="00CC300C"/>
    <w:rsid w:val="00CC7316"/>
    <w:rsid w:val="00CE63DE"/>
    <w:rsid w:val="00CF5C2E"/>
    <w:rsid w:val="00D00488"/>
    <w:rsid w:val="00D20D73"/>
    <w:rsid w:val="00D50179"/>
    <w:rsid w:val="00D730FB"/>
    <w:rsid w:val="00D74114"/>
    <w:rsid w:val="00DA41C5"/>
    <w:rsid w:val="00DA505A"/>
    <w:rsid w:val="00DA6641"/>
    <w:rsid w:val="00DB5497"/>
    <w:rsid w:val="00DD2BCF"/>
    <w:rsid w:val="00E67469"/>
    <w:rsid w:val="00E8596A"/>
    <w:rsid w:val="00E919A0"/>
    <w:rsid w:val="00EB294F"/>
    <w:rsid w:val="00EC610D"/>
    <w:rsid w:val="00ED2962"/>
    <w:rsid w:val="00EF7779"/>
    <w:rsid w:val="00F03299"/>
    <w:rsid w:val="00F07934"/>
    <w:rsid w:val="00F60A55"/>
    <w:rsid w:val="00F62306"/>
    <w:rsid w:val="00F64BA3"/>
    <w:rsid w:val="00F8018F"/>
    <w:rsid w:val="00F95320"/>
    <w:rsid w:val="00F96329"/>
    <w:rsid w:val="00FA6660"/>
    <w:rsid w:val="00FB52C6"/>
    <w:rsid w:val="00FC7477"/>
    <w:rsid w:val="00FE5998"/>
    <w:rsid w:val="78BC7BF4"/>
    <w:rsid w:val="E77FCB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批注框文本 Char"/>
    <w:basedOn w:val="7"/>
    <w:link w:val="2"/>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ingling/Library/Containers/com.kingsoft.wpsoffice.mac/Data/.kingsoft/office6/templates/download/800dba6b-be14-4b26-b384-a57218b8e6bd/&#21592;&#24037;&#22870;&#24809;&#26465;&#2036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员工奖惩条例.docx</Template>
  <Pages>10</Pages>
  <Words>5694</Words>
  <Characters>5811</Characters>
  <Lines>44</Lines>
  <Paragraphs>12</Paragraphs>
  <TotalTime>20</TotalTime>
  <ScaleCrop>false</ScaleCrop>
  <LinksUpToDate>false</LinksUpToDate>
  <CharactersWithSpaces>5856</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2023-06-02T14:50:00Z</dcterms:created>
  <dc:creator>ZingLing</dc:creator>
  <cp:lastModifiedBy>ZingLing</cp:lastModifiedBy>
  <dcterms:modified xsi:type="dcterms:W3CDTF">2023-06-02T14:50:20Z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KSOTemplateUUID">
    <vt:lpwstr>v1.0_mb_mn3oqgu8P9AJLkKCqaJUCQ==</vt:lpwstr>
  </property>
  <property fmtid="{D5CDD505-2E9C-101B-9397-08002B2CF9AE}" pid="4" name="ICV">
    <vt:lpwstr>13C89BE74F2620FB21917964E0392D6F</vt:lpwstr>
  </property>
</Properties>
</file>