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gif" PartName="/word/media/document_image_rId3.gif"/>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jc w:val="center"/>
      </w:pPr>
      <w:r>
        <w:rPr>
          <w:rFonts w:hint="eastAsia" w:ascii="SimSun, STSong" w:hAnsi="SimSun, STSong" w:eastAsia="SimSun, STSong"/>
          <w:sz w:val="36"/>
        </w:rPr>
        <w:t>绩效面谈管理制度</w:t>
      </w:r>
    </w:p>
    <w:p>
      <w:pPr>
        <w:jc w:val="both"/>
      </w:pPr>
      <w:r>
        <w:rPr>
          <w:rFonts w:hint="eastAsia"/>
          <w:sz w:val="27"/>
        </w:rPr>
        <w:t>一、</w:t>
      </w:r>
      <w:r>
        <w:rPr>
          <w:rFonts w:hint="eastAsia" w:ascii="SimHei, STHeiti" w:hAnsi="SimHei, STHeiti" w:eastAsia="SimHei, STHeiti"/>
          <w:sz w:val="27"/>
        </w:rPr>
        <w:t>目的：</w:t>
      </w:r>
      <w:r>
        <w:rPr>
          <w:rFonts w:hint="eastAsia" w:ascii="FangSong_GB2312, FangSong" w:hAnsi="FangSong_GB2312, FangSong" w:eastAsia="FangSong_GB2312, FangSong"/>
          <w:sz w:val="27"/>
        </w:rPr>
        <w:t>为了中心的绩效管理工作开展的更加规范、高效，增强中心各部门负责人在绩效管理过程中与员工沟通，充分发挥各部门负责人在绩效管理工作中的指导、支持作用，绩效面谈做为绩效管理过程中重要环节，特对此制定本制度。</w:t>
      </w:r>
    </w:p>
    <w:p>
      <w:pPr>
        <w:jc w:val="both"/>
      </w:pPr>
      <w:r>
        <w:rPr>
          <w:rFonts w:hint="eastAsia" w:ascii="SimHei, STHeiti" w:hAnsi="SimHei, STHeiti" w:eastAsia="SimHei, STHeiti"/>
          <w:sz w:val="27"/>
        </w:rPr>
        <w:t>二、适用范围：</w:t>
      </w:r>
      <w:r>
        <w:rPr>
          <w:rFonts w:hint="eastAsia" w:ascii="FangSong_GB2312, FangSong" w:hAnsi="FangSong_GB2312, FangSong" w:eastAsia="FangSong_GB2312, FangSong"/>
          <w:sz w:val="27"/>
        </w:rPr>
        <w:t>中心全体员工</w:t>
      </w:r>
    </w:p>
    <w:p>
      <w:pPr>
        <w:jc w:val="both"/>
      </w:pPr>
      <w:r>
        <w:rPr>
          <w:rFonts w:hint="eastAsia" w:ascii="SimHei, STHeiti" w:hAnsi="SimHei, STHeiti" w:eastAsia="SimHei, STHeiti"/>
          <w:sz w:val="27"/>
        </w:rPr>
        <w:t>三、绩效面谈：</w:t>
      </w:r>
      <w:r>
        <w:rPr>
          <w:rFonts w:hint="eastAsia" w:ascii="FangSong_GB2312, FangSong" w:hAnsi="FangSong_GB2312, FangSong" w:eastAsia="FangSong_GB2312, FangSong"/>
          <w:sz w:val="27"/>
        </w:rPr>
        <w:t>绩效管理过程中，绩效考核结果确定后考核人与被考核人针对绩效考核结果，结合被考核人自身进行面对面的交流与讨论，从而指导被考核人工作绩效持续改进的一项管理活动。</w:t>
      </w:r>
    </w:p>
    <w:p>
      <w:pPr>
        <w:jc w:val="both"/>
      </w:pPr>
      <w:r>
        <w:rPr>
          <w:rFonts w:hint="eastAsia" w:ascii="SimHei, STHeiti" w:hAnsi="SimHei, STHeiti" w:eastAsia="SimHei, STHeiti"/>
          <w:sz w:val="27"/>
        </w:rPr>
        <w:t>四、职责：</w:t>
      </w:r>
    </w:p>
    <w:p>
      <w:pPr>
        <w:spacing w:line="360" w:lineRule="auto"/>
        <w:jc w:val="both"/>
      </w:pPr>
      <w:r>
        <w:rPr>
          <w:rFonts w:hint="eastAsia"/>
          <w:b/>
          <w:color w:val="000000"/>
          <w:sz w:val="27"/>
        </w:rPr>
        <w:t>（一）培训考核部</w:t>
      </w:r>
    </w:p>
    <w:p>
      <w:pPr>
        <w:jc w:val="both"/>
      </w:pPr>
      <w:r>
        <w:rPr>
          <w:rFonts w:hint="eastAsia"/>
          <w:color w:val="000000"/>
          <w:sz w:val="27"/>
        </w:rPr>
        <w:t>1、负责绩效面谈制度的建立和修订。</w:t>
      </w:r>
    </w:p>
    <w:p>
      <w:pPr>
        <w:jc w:val="both"/>
      </w:pPr>
      <w:r>
        <w:rPr>
          <w:rFonts w:hint="eastAsia"/>
          <w:color w:val="000000"/>
          <w:sz w:val="27"/>
        </w:rPr>
        <w:t>2、负责对绩效面谈制度运行进行监督，并为其提供咨询与指导。</w:t>
      </w:r>
    </w:p>
    <w:p>
      <w:pPr>
        <w:jc w:val="both"/>
      </w:pPr>
      <w:r>
        <w:rPr>
          <w:rFonts w:hint="eastAsia"/>
          <w:color w:val="000000"/>
          <w:sz w:val="27"/>
        </w:rPr>
        <w:t>3、负责对各部门相关面谈人填写的《员工绩效面谈记录表》进行抽查，催收员工绩效面谈资料并备案。</w:t>
      </w:r>
    </w:p>
    <w:p>
      <w:pPr>
        <w:jc w:val="both"/>
      </w:pPr>
      <w:r>
        <w:rPr>
          <w:rFonts w:hint="eastAsia"/>
          <w:color w:val="000000"/>
          <w:sz w:val="27"/>
        </w:rPr>
        <w:t>4、负责分析每个考核周期绩效面谈的情况，并向分管领导汇报。</w:t>
      </w:r>
    </w:p>
    <w:p>
      <w:pPr>
        <w:spacing w:line="360" w:lineRule="auto"/>
        <w:jc w:val="both"/>
      </w:pPr>
      <w:r>
        <w:rPr>
          <w:rFonts w:hint="eastAsia"/>
          <w:b/>
          <w:color w:val="000000"/>
          <w:sz w:val="27"/>
        </w:rPr>
        <w:t>（二）考核人</w:t>
      </w:r>
    </w:p>
    <w:p>
      <w:pPr>
        <w:jc w:val="both"/>
      </w:pPr>
      <w:r>
        <w:rPr>
          <w:rFonts w:hint="eastAsia"/>
          <w:color w:val="000000"/>
          <w:sz w:val="27"/>
        </w:rPr>
        <w:t>1、负责在考核周期内按规定要求组织部门员工进行绩效反馈与面谈。</w:t>
      </w:r>
    </w:p>
    <w:p>
      <w:pPr>
        <w:jc w:val="both"/>
      </w:pPr>
      <w:r>
        <w:rPr>
          <w:rFonts w:hint="eastAsia"/>
          <w:color w:val="000000"/>
          <w:sz w:val="27"/>
        </w:rPr>
        <w:t>2、按规定时间递交填写完整的《员工绩效面谈记录表》。</w:t>
      </w:r>
    </w:p>
    <w:p>
      <w:pPr>
        <w:jc w:val="both"/>
      </w:pPr>
      <w:r>
        <w:rPr>
          <w:rFonts w:hint="eastAsia" w:ascii="SimHei, STHeiti" w:hAnsi="SimHei, STHeiti" w:eastAsia="SimHei, STHeiti"/>
          <w:sz w:val="27"/>
        </w:rPr>
        <w:t>五、工作程序</w:t>
      </w:r>
    </w:p>
    <w:p>
      <w:pPr>
        <w:spacing w:line="360" w:lineRule="auto"/>
        <w:jc w:val="both"/>
      </w:pPr>
      <w:r>
        <w:rPr>
          <w:rFonts w:hint="eastAsia"/>
          <w:b/>
          <w:color w:val="000000"/>
          <w:sz w:val="27"/>
        </w:rPr>
        <w:t>（一）绩效面谈的目的：</w:t>
      </w:r>
    </w:p>
    <w:p>
      <w:pPr>
        <w:jc w:val="both"/>
      </w:pPr>
      <w:r>
        <w:rPr>
          <w:rFonts w:hint="eastAsia"/>
          <w:color w:val="000000"/>
          <w:sz w:val="27"/>
        </w:rPr>
        <w:t>1、反馈。主管对员工当期工作业绩与工作目标加以对比，进行反馈，评估下属的工作业绩和工作态度，对积极的因素予以肯定，对不足之处予以婉转指出。</w:t>
      </w:r>
    </w:p>
    <w:p>
      <w:pPr>
        <w:jc w:val="both"/>
      </w:pPr>
      <w:r>
        <w:rPr>
          <w:rFonts w:hint="eastAsia"/>
          <w:color w:val="000000"/>
          <w:sz w:val="27"/>
        </w:rPr>
        <w:t>2、沟通。面谈的过程是双方的，主管和员工交换意见，主管认真倾听员工对当期考核结果及当期工作情况的看法，并及时解答和记录。</w:t>
      </w:r>
    </w:p>
    <w:p>
      <w:pPr>
        <w:jc w:val="both"/>
      </w:pPr>
      <w:r>
        <w:rPr>
          <w:rFonts w:hint="eastAsia"/>
          <w:color w:val="000000"/>
          <w:sz w:val="27"/>
        </w:rPr>
        <w:t>3、改进。对于员工业绩、能力、工作态度等对比要求有差距的情况，主管与员工探讨改进方式，使其以后的工作业绩能够达到预期的目标。</w:t>
      </w:r>
    </w:p>
    <w:p>
      <w:pPr>
        <w:spacing w:line="360" w:lineRule="auto"/>
        <w:jc w:val="both"/>
      </w:pPr>
      <w:r>
        <w:rPr>
          <w:rFonts w:hint="eastAsia"/>
          <w:b/>
          <w:color w:val="000000"/>
          <w:sz w:val="27"/>
        </w:rPr>
        <w:t>（二）绩效面谈的程序：</w:t>
      </w:r>
    </w:p>
    <w:p>
      <w:pPr>
        <w:jc w:val="both"/>
      </w:pPr>
      <w:r>
        <w:rPr>
          <w:rFonts w:hint="eastAsia"/>
          <w:color w:val="000000"/>
          <w:sz w:val="27"/>
        </w:rPr>
        <w:t>1、绩效面谈的准备。包括资料、场地的准备等。</w:t>
      </w:r>
    </w:p>
    <w:p>
      <w:pPr>
        <w:jc w:val="both"/>
      </w:pPr>
      <w:r>
        <w:rPr>
          <w:rFonts w:hint="eastAsia"/>
          <w:color w:val="000000"/>
          <w:sz w:val="27"/>
        </w:rPr>
        <w:t>2、绩效面谈的实施。陈述面谈目的及程序、引导员工回顾自己的工作情况、告知员工考核结果，讨论考核结果与员工自我评估差异、共同分析绩效改进。</w:t>
      </w:r>
    </w:p>
    <w:p>
      <w:pPr>
        <w:jc w:val="both"/>
      </w:pPr>
      <w:r>
        <w:rPr>
          <w:rFonts w:hint="eastAsia"/>
          <w:color w:val="000000"/>
          <w:sz w:val="27"/>
        </w:rPr>
        <w:t>3、达成绩效面谈结果，双方签字《员工绩效面谈记录表》。</w:t>
      </w:r>
    </w:p>
    <w:p>
      <w:pPr>
        <w:spacing w:line="360" w:lineRule="auto"/>
        <w:jc w:val="both"/>
      </w:pPr>
      <w:r>
        <w:rPr>
          <w:rFonts w:hint="eastAsia"/>
          <w:b/>
          <w:color w:val="000000"/>
          <w:sz w:val="27"/>
        </w:rPr>
        <w:t>（三）绩效面谈的时间：</w:t>
      </w:r>
    </w:p>
    <w:p>
      <w:pPr/>
      <w:r>
        <w:rPr>
          <w:rFonts w:hint="eastAsia"/>
          <w:color w:val="000000"/>
          <w:sz w:val="27"/>
        </w:rPr>
        <w:t>考核结果确定后一周内完成绩效面谈。</w:t>
      </w:r>
    </w:p>
    <w:p>
      <w:pPr>
        <w:jc w:val="both"/>
      </w:pPr>
      <w:r>
        <w:rPr>
          <w:rFonts w:hint="eastAsia" w:ascii="SimHei, STHeiti" w:hAnsi="SimHei, STHeiti" w:eastAsia="SimHei, STHeiti"/>
          <w:sz w:val="27"/>
        </w:rPr>
        <w:t>六、绩效面谈比例要求</w:t>
      </w:r>
    </w:p>
    <w:p>
      <w:pPr/>
      <w:r>
        <w:rPr>
          <w:rFonts w:hint="eastAsia"/>
          <w:color w:val="000000"/>
          <w:sz w:val="27"/>
        </w:rPr>
        <w:t>部门绩效考核等级为A、C、D的员工，月度面谈人数比例必须达到100%。考核等级为B 的员工面谈人数比例达到15%。</w:t>
      </w:r>
    </w:p>
    <w:p>
      <w:pPr>
        <w:jc w:val="center"/>
      </w:pPr>
      <w:r>
        <w:rPr>
          <w:rFonts w:hint="eastAsia"/>
          <w:sz w:val="27"/>
        </w:rPr>
        <w:t>员工绩效面谈记录表</w:t>
      </w:r>
    </w:p>
    <w:tbl>
      <w:tblPr/>
      <w:tblGrid>
        <w:gridCol w:w="1504"/>
        <w:gridCol w:w="752"/>
        <w:gridCol w:w="752"/>
        <w:gridCol w:w="1504"/>
        <w:gridCol w:w="1503"/>
        <w:gridCol w:w="1504"/>
      </w:tblGrid>
      <w:tr>
        <w:trPr/>
        <w:tc>
          <w:tcPr>
            <w:tcBorders>
              <w:top w:val="single" w:sz="6"/>
              <w:left w:val="single" w:sz="6"/>
              <w:bottom w:val="single" w:sz="6"/>
              <w:right w:val="single" w:sz="6"/>
            </w:tcBorders>
          </w:tcPr>
          <w:p>
            <w:pPr/>
            <w:r>
              <w:rPr>
                <w:rFonts w:hint="eastAsia" w:ascii="SimSun, STSong" w:hAnsi="SimSun, STSong" w:eastAsia="SimSun, STSong"/>
                <w:sz w:val="21"/>
              </w:rPr>
              <w:t>被面谈人姓名</w:t>
            </w:r>
          </w:p>
        </w:tc>
        <w:tc>
          <w:tcPr>
            <w:tcBorders>
              <w:top w:val="single" w:sz="6"/>
              <w:left w:val="single" w:sz="6"/>
              <w:bottom w:val="single" w:sz="6"/>
              <w:right w:val="single" w:sz="6"/>
            </w:tcBorders>
          </w:tcPr>
          <w:p>
            <w:pPr/>
            <w:r>
              <w:rPr>
                <w:rFonts w:hint="eastAsia"/>
              </w:rPr>
              <w:br/>
            </w:r>
          </w:p>
        </w:tc>
        <w:tc>
          <w:tcPr>
            <w:tcBorders>
              <w:top w:val="single" w:sz="6"/>
              <w:left w:val="single" w:sz="6"/>
              <w:bottom w:val="single" w:sz="6"/>
              <w:right w:val="single" w:sz="6"/>
            </w:tcBorders>
          </w:tcPr>
          <w:p>
            <w:pPr/>
            <w:r>
              <w:rPr>
                <w:rFonts w:hint="eastAsia" w:ascii="SimSun, STSong" w:hAnsi="SimSun, STSong" w:eastAsia="SimSun, STSong"/>
                <w:sz w:val="21"/>
              </w:rPr>
              <w:t>部门</w:t>
            </w:r>
          </w:p>
        </w:tc>
        <w:tc>
          <w:tcPr>
            <w:gridSpan w:val="2"/>
            <w:tcBorders>
              <w:top w:val="single" w:sz="6"/>
              <w:left w:val="single" w:sz="6"/>
              <w:bottom w:val="single" w:sz="6"/>
              <w:right w:val="single" w:sz="6"/>
            </w:tcBorders>
          </w:tcPr>
          <w:p>
            <w:pPr/>
            <w:r>
              <w:rPr>
                <w:rFonts w:hint="eastAsia"/>
              </w:rPr>
              <w:br/>
            </w:r>
          </w:p>
        </w:tc>
        <w:tc>
          <w:tcPr>
            <w:tcBorders>
              <w:top w:val="single" w:sz="6"/>
              <w:left w:val="single" w:sz="6"/>
              <w:bottom w:val="single" w:sz="6"/>
              <w:right w:val="single" w:sz="6"/>
            </w:tcBorders>
          </w:tcPr>
          <w:p>
            <w:pPr/>
            <w:r>
              <w:rPr>
                <w:rFonts w:hint="eastAsia" w:ascii="SimSun, STSong" w:hAnsi="SimSun, STSong" w:eastAsia="SimSun, STSong"/>
                <w:sz w:val="21"/>
              </w:rPr>
              <w:t>岗  位</w:t>
            </w:r>
          </w:p>
        </w:tc>
        <w:tc>
          <w:tcPr>
            <w:tcBorders>
              <w:top w:val="single" w:sz="6"/>
              <w:left w:val="single" w:sz="6"/>
              <w:bottom w:val="single" w:sz="6"/>
              <w:right w:val="single" w:sz="6"/>
            </w:tcBorders>
          </w:tcPr>
          <w:p>
            <w:pPr/>
            <w:r>
              <w:rPr>
                <w:rFonts w:hint="eastAsia"/>
              </w:rPr>
              <w:br/>
            </w:r>
          </w:p>
        </w:tc>
      </w:tr>
      <w:tr>
        <w:trPr/>
        <w:tc>
          <w:tcPr>
            <w:tcBorders>
              <w:top w:val="single" w:sz="6"/>
              <w:left w:val="single" w:sz="6"/>
              <w:bottom w:val="single" w:sz="6"/>
              <w:right w:val="single" w:sz="6"/>
            </w:tcBorders>
          </w:tcPr>
          <w:p>
            <w:pPr/>
            <w:r>
              <w:rPr>
                <w:rFonts w:hint="eastAsia" w:ascii="SimSun, STSong" w:hAnsi="SimSun, STSong" w:eastAsia="SimSun, STSong"/>
                <w:sz w:val="21"/>
              </w:rPr>
              <w:t>面谈人</w:t>
            </w:r>
          </w:p>
        </w:tc>
        <w:tc>
          <w:tcPr>
            <w:tcBorders>
              <w:top w:val="single" w:sz="6"/>
              <w:left w:val="single" w:sz="6"/>
              <w:bottom w:val="single" w:sz="6"/>
              <w:right w:val="single" w:sz="6"/>
            </w:tcBorders>
          </w:tcPr>
          <w:p>
            <w:pPr/>
            <w:r>
              <w:rPr>
                <w:rFonts w:hint="eastAsia"/>
              </w:rPr>
              <w:br/>
            </w:r>
          </w:p>
        </w:tc>
        <w:tc>
          <w:tcPr>
            <w:tcBorders>
              <w:top w:val="single" w:sz="6"/>
              <w:left w:val="single" w:sz="6"/>
              <w:bottom w:val="single" w:sz="6"/>
              <w:right w:val="single" w:sz="6"/>
            </w:tcBorders>
          </w:tcPr>
          <w:p>
            <w:pPr/>
            <w:r>
              <w:rPr>
                <w:rFonts w:hint="eastAsia" w:ascii="SimSun, STSong" w:hAnsi="SimSun, STSong" w:eastAsia="SimSun, STSong"/>
                <w:sz w:val="21"/>
              </w:rPr>
              <w:t>面谈时间</w:t>
            </w:r>
          </w:p>
        </w:tc>
        <w:tc>
          <w:tcPr>
            <w:gridSpan w:val="2"/>
            <w:tcBorders>
              <w:top w:val="single" w:sz="6"/>
              <w:left w:val="single" w:sz="6"/>
              <w:bottom w:val="single" w:sz="6"/>
              <w:right w:val="single" w:sz="6"/>
            </w:tcBorders>
          </w:tcPr>
          <w:p>
            <w:pPr/>
            <w:r>
              <w:rPr>
                <w:rFonts w:hint="eastAsia"/>
              </w:rPr>
              <w:br/>
            </w:r>
          </w:p>
        </w:tc>
        <w:tc>
          <w:tcPr>
            <w:tcBorders>
              <w:top w:val="single" w:sz="6"/>
              <w:left w:val="single" w:sz="6"/>
              <w:bottom w:val="single" w:sz="6"/>
              <w:right w:val="single" w:sz="6"/>
            </w:tcBorders>
          </w:tcPr>
          <w:p>
            <w:pPr/>
            <w:r>
              <w:rPr>
                <w:rFonts w:hint="eastAsia" w:ascii="SimSun, STSong" w:hAnsi="SimSun, STSong" w:eastAsia="SimSun, STSong"/>
                <w:sz w:val="21"/>
              </w:rPr>
              <w:t>面谈地点</w:t>
            </w:r>
          </w:p>
        </w:tc>
        <w:tc>
          <w:tcPr>
            <w:tcBorders>
              <w:top w:val="single" w:sz="6"/>
              <w:left w:val="single" w:sz="6"/>
              <w:bottom w:val="single" w:sz="6"/>
              <w:right w:val="single" w:sz="6"/>
            </w:tcBorders>
          </w:tcPr>
          <w:p>
            <w:pPr/>
            <w:r>
              <w:rPr>
                <w:rFonts w:hint="eastAsia"/>
              </w:rPr>
              <w:br/>
            </w:r>
          </w:p>
        </w:tc>
      </w:tr>
      <w:tr>
        <w:trPr/>
        <w:tc>
          <w:tcPr>
            <w:tcBorders>
              <w:top w:val="single" w:sz="6"/>
              <w:left w:val="single" w:sz="6"/>
              <w:bottom w:val="single" w:sz="6"/>
              <w:right w:val="single" w:sz="6"/>
            </w:tcBorders>
          </w:tcPr>
          <w:p>
            <w:pPr/>
            <w:r>
              <w:rPr>
                <w:rFonts w:hint="eastAsia" w:ascii="SimSun, STSong" w:hAnsi="SimSun, STSong" w:eastAsia="SimSun, STSong"/>
                <w:sz w:val="21"/>
              </w:rPr>
              <w:t>面谈方式</w:t>
            </w:r>
          </w:p>
        </w:tc>
        <w:tc>
          <w:tcPr>
            <w:gridSpan w:val="6"/>
            <w:tcBorders>
              <w:top w:val="single" w:sz="6"/>
              <w:left w:val="single" w:sz="6"/>
              <w:bottom w:val="single" w:sz="6"/>
              <w:right w:val="single" w:sz="6"/>
            </w:tcBorders>
          </w:tcPr>
          <w:p>
            <w:pPr/>
            <w:r>
              <w:rPr>
                <w:rFonts w:hint="eastAsia" w:ascii="SimSun, STSong" w:hAnsi="SimSun, STSong" w:eastAsia="SimSun, STSong"/>
                <w:sz w:val="21"/>
              </w:rPr>
              <w:t>□一对一面谈      □绩效会议</w:t>
            </w:r>
          </w:p>
        </w:tc>
      </w:tr>
      <w:tr>
        <w:trPr/>
        <w:tc>
          <w:tcPr>
            <w:gridSpan w:val="7"/>
            <w:tcBorders>
              <w:top w:val="single" w:sz="6"/>
              <w:left w:val="single" w:sz="6"/>
              <w:bottom w:val="single" w:sz="6"/>
              <w:right w:val="single" w:sz="6"/>
            </w:tcBorders>
          </w:tcPr>
          <w:p>
            <w:pPr/>
            <w:r>
              <w:rPr>
                <w:rFonts w:hint="eastAsia" w:ascii="SimSun, STSong" w:hAnsi="SimSun, STSong" w:eastAsia="SimSun, STSong"/>
                <w:b/>
                <w:sz w:val="21"/>
                <w:shd w:val="pct15" w:color="auto" w:fill="FFFFFF"/>
              </w:rPr>
              <w:t>绩效面谈内容</w:t>
            </w:r>
          </w:p>
        </w:tc>
      </w:tr>
      <w:tr>
        <w:trPr/>
        <w:tc>
          <w:tcPr>
            <w:gridSpan w:val="7"/>
            <w:tcBorders>
              <w:top w:val="single" w:sz="6"/>
              <w:left w:val="single" w:sz="6"/>
              <w:bottom w:val="single" w:sz="6"/>
              <w:right w:val="single" w:sz="6"/>
            </w:tcBorders>
          </w:tcPr>
          <w:p>
            <w:pPr/>
            <w:r>
              <w:rPr>
                <w:rFonts w:hint="eastAsia" w:ascii="SimSun, STSong" w:hAnsi="SimSun, STSong" w:eastAsia="SimSun, STSong"/>
                <w:sz w:val="21"/>
              </w:rPr>
              <w:t>一、根据该员工考核成绩，结合整个月个人工作目标达成情况，告知员工本考核期内考核绩效分数与等级。</w:t>
            </w:r>
          </w:p>
          <w:p>
            <w:pPr/>
            <w:r>
              <w:rPr>
                <w:rFonts w:hint="eastAsia" w:ascii="SimSun, STSong" w:hAnsi="SimSun, STSong" w:eastAsia="SimSun, STSong"/>
                <w:sz w:val="21"/>
              </w:rPr>
              <w:t>    </w:t>
            </w:r>
          </w:p>
          <w:p>
            <w:pPr/>
            <w:r>
              <w:rPr>
                <w:rFonts w:hint="eastAsia" w:ascii="SimSun, STSong" w:hAnsi="SimSun, STSong" w:eastAsia="SimSun, STSong"/>
                <w:sz w:val="21"/>
              </w:rPr>
              <w:t>考核分数：</w:t>
            </w:r>
            <w:r>
              <w:rPr>
                <w:rFonts w:hint="eastAsia" w:ascii="SimSun, STSong" w:hAnsi="SimSun, STSong" w:eastAsia="SimSun, STSong"/>
                <w:sz w:val="21"/>
                <w:u w:val="single"/>
              </w:rPr>
              <w:t>         </w:t>
            </w:r>
            <w:r>
              <w:rPr>
                <w:rFonts w:hint="eastAsia" w:ascii="SimSun, STSong" w:hAnsi="SimSun, STSong" w:eastAsia="SimSun, STSong"/>
                <w:sz w:val="21"/>
              </w:rPr>
              <w:t>    考核等级：</w:t>
            </w:r>
            <w:r>
              <w:rPr>
                <w:rFonts w:hint="eastAsia" w:ascii="SimSun, STSong" w:hAnsi="SimSun, STSong" w:eastAsia="SimSun, STSong"/>
                <w:sz w:val="21"/>
                <w:u w:val="single"/>
              </w:rPr>
              <w:t>         </w:t>
            </w:r>
          </w:p>
        </w:tc>
      </w:tr>
      <w:tr>
        <w:trPr/>
        <w:tc>
          <w:tcPr>
            <w:gridSpan w:val="7"/>
            <w:tcBorders>
              <w:top w:val="single" w:sz="6"/>
              <w:left w:val="single" w:sz="6"/>
              <w:bottom w:val="single" w:sz="6"/>
              <w:right w:val="single" w:sz="6"/>
            </w:tcBorders>
          </w:tcPr>
          <w:p>
            <w:pPr/>
            <w:r>
              <w:rPr>
                <w:rFonts w:hint="eastAsia" w:ascii="SimSun, STSong" w:hAnsi="SimSun, STSong" w:eastAsia="SimSun, STSong"/>
                <w:sz w:val="21"/>
              </w:rPr>
              <w:t>二、考核周期内突出的业绩。（对应是加分项，由上级讲述并填写）</w:t>
            </w:r>
          </w:p>
          <w:p>
            <w:pPr/>
            <w:r>
              <w:rPr>
                <w:rFonts w:hint="eastAsia"/>
              </w:rPr>
              <w:br/>
            </w:r>
          </w:p>
          <w:p>
            <w:pPr/>
            <w:r>
              <w:rPr>
                <w:rFonts w:hint="eastAsia"/>
              </w:rPr>
              <w:br/>
            </w:r>
          </w:p>
          <w:p>
            <w:pPr/>
            <w:r>
              <w:rPr>
                <w:rFonts w:hint="eastAsia"/>
              </w:rPr>
              <w:br/>
            </w:r>
          </w:p>
          <w:p>
            <w:pPr/>
            <w:r>
              <w:rPr>
                <w:rFonts w:hint="eastAsia"/>
              </w:rPr>
              <w:br/>
            </w:r>
          </w:p>
        </w:tc>
      </w:tr>
      <w:tr>
        <w:trPr/>
        <w:tc>
          <w:tcPr>
            <w:gridSpan w:val="7"/>
            <w:tcBorders>
              <w:top w:val="single" w:sz="6"/>
              <w:left w:val="single" w:sz="6"/>
              <w:bottom w:val="single" w:sz="6"/>
              <w:right w:val="single" w:sz="6"/>
            </w:tcBorders>
          </w:tcPr>
          <w:p>
            <w:pPr/>
            <w:r>
              <w:rPr>
                <w:rFonts w:hint="eastAsia" w:ascii="SimSun, STSong" w:hAnsi="SimSun, STSong" w:eastAsia="SimSun, STSong"/>
                <w:sz w:val="21"/>
              </w:rPr>
              <w:t>三、考核周期内工作中存在的不足及需要提升技能或能力。（对应的是相对较差的指标项或扣分项，由上级提出指导意见并由上级填写）</w:t>
            </w:r>
          </w:p>
          <w:p>
            <w:pPr/>
            <w:r>
              <w:rPr>
                <w:rFonts w:hint="eastAsia"/>
              </w:rPr>
              <w:br/>
            </w:r>
          </w:p>
          <w:p>
            <w:pPr/>
            <w:r>
              <w:rPr>
                <w:rFonts w:hint="eastAsia"/>
              </w:rPr>
              <w:br/>
            </w:r>
          </w:p>
        </w:tc>
      </w:tr>
      <w:tr>
        <w:trPr/>
        <w:tc>
          <w:tcPr>
            <w:gridSpan w:val="7"/>
            <w:tcBorders>
              <w:top w:val="single" w:sz="6"/>
              <w:left w:val="single" w:sz="6"/>
              <w:bottom w:val="single" w:sz="6"/>
              <w:right w:val="single" w:sz="6"/>
            </w:tcBorders>
          </w:tcPr>
          <w:p>
            <w:pPr/>
            <w:r>
              <w:rPr>
                <w:rFonts w:hint="eastAsia" w:ascii="SimSun, STSong" w:hAnsi="SimSun, STSong" w:eastAsia="SimSun, STSong"/>
                <w:sz w:val="21"/>
              </w:rPr>
              <w:t>四、对于上一考核周期内工作中相对薄弱的环节，你计划采取什么方式或行动弥补？（本项与第三项当中存在不足相对应，此项可由员工填写）。</w:t>
            </w:r>
          </w:p>
          <w:p>
            <w:pPr/>
            <w:r>
              <w:rPr>
                <w:rFonts w:hint="eastAsia"/>
              </w:rPr>
              <w:br/>
            </w:r>
          </w:p>
          <w:p>
            <w:pPr/>
            <w:r>
              <w:rPr>
                <w:rFonts w:hint="eastAsia"/>
              </w:rPr>
              <w:br/>
            </w:r>
          </w:p>
          <w:p>
            <w:pPr/>
            <w:r>
              <w:rPr>
                <w:rFonts w:hint="eastAsia"/>
              </w:rPr>
              <w:br/>
            </w:r>
          </w:p>
          <w:p>
            <w:pPr/>
            <w:r>
              <w:rPr>
                <w:rFonts w:hint="eastAsia"/>
              </w:rPr>
              <w:br/>
            </w:r>
          </w:p>
          <w:p>
            <w:pPr/>
            <w:r>
              <w:rPr>
                <w:rFonts w:hint="eastAsia"/>
              </w:rPr>
              <w:br/>
            </w:r>
          </w:p>
          <w:p>
            <w:pPr/>
            <w:r>
              <w:rPr>
                <w:rFonts w:hint="eastAsia"/>
              </w:rPr>
              <w:br/>
            </w:r>
          </w:p>
          <w:p>
            <w:pPr>
              <w:ind w:left="405"/>
              <w:jc w:val="both"/>
            </w:pPr>
            <w:r>
              <w:drawing>
                <wp:inline distT="0" distB="0" distL="0" distR="0">
                  <wp:extent cx="5732145" cy="16254"/>
                  <wp:effectExtent l="0" t="0" r="0" b="0"/>
                  <wp:docPr id="1" name="" descr=""/>
                  <wp:cNvGraphicFramePr>
                    <a:graphicFrameLocks noChangeAspect="true"/>
                  </wp:cNvGraphicFramePr>
                  <a:graphic>
                    <a:graphicData uri="http://schemas.openxmlformats.org/drawingml/2006/picture">
                      <pic:pic>
                        <pic:nvPicPr>
                          <pic:cNvPr id="2" name=""/>
                          <pic:cNvPicPr/>
                        </pic:nvPicPr>
                        <pic:blipFill>
                          <a:blip r:embed="rId3"/>
                          <a:stretch>
                            <a:fillRect/>
                          </a:stretch>
                        </pic:blipFill>
                        <pic:spPr>
                          <a:xfrm>
                            <a:off x="0" y="0"/>
                            <a:ext cx="5732145" cy="16254"/>
                          </a:xfrm>
                          <a:prstGeom prst="rect">
                            <a:avLst/>
                          </a:prstGeom>
                        </pic:spPr>
                      </pic:pic>
                    </a:graphicData>
                  </a:graphic>
                </wp:inline>
              </w:drawing>
            </w:r>
          </w:p>
          <w:p>
            <w:pPr/>
            <w:r>
              <w:rPr>
                <w:rFonts w:hint="eastAsia"/>
              </w:rPr>
              <w:br/>
            </w:r>
          </w:p>
          <w:p>
            <w:pPr/>
            <w:r>
              <w:rPr>
                <w:rFonts w:hint="eastAsia" w:ascii="SimSun, STSong" w:hAnsi="SimSun, STSong" w:eastAsia="SimSun, STSong"/>
                <w:sz w:val="21"/>
              </w:rPr>
              <w:t>五、在下一考核周期内完成既定的工作目标有哪些困难或需要协调的事项？（此项可由员工填写） </w:t>
            </w:r>
          </w:p>
          <w:p>
            <w:pPr/>
            <w:r>
              <w:rPr>
                <w:rFonts w:hint="eastAsia" w:ascii="SimSun, STSong" w:hAnsi="SimSun, STSong" w:eastAsia="SimSun, STSong"/>
                <w:sz w:val="21"/>
              </w:rPr>
              <w:t>   </w:t>
            </w:r>
          </w:p>
          <w:p>
            <w:pPr/>
            <w:r>
              <w:rPr>
                <w:rFonts w:hint="eastAsia"/>
              </w:rPr>
              <w:br/>
            </w:r>
          </w:p>
        </w:tc>
      </w:tr>
      <w:tr>
        <w:trPr/>
        <w:tc>
          <w:tcPr>
            <w:gridSpan w:val="7"/>
            <w:tcBorders>
              <w:top w:val="single" w:sz="6"/>
              <w:left w:val="single" w:sz="6"/>
              <w:bottom w:val="single" w:sz="6"/>
              <w:right w:val="single" w:sz="6"/>
            </w:tcBorders>
          </w:tcPr>
          <w:p>
            <w:pPr/>
            <w:r>
              <w:rPr>
                <w:rFonts w:hint="eastAsia" w:ascii="SimSun, STSong" w:hAnsi="SimSun, STSong" w:eastAsia="SimSun, STSong"/>
                <w:b/>
                <w:sz w:val="21"/>
              </w:rPr>
              <w:t>感谢员工考核期内的工作成果，并勉励之！</w:t>
            </w:r>
          </w:p>
          <w:p>
            <w:pPr/>
            <w:r>
              <w:rPr>
                <w:rFonts w:hint="eastAsia"/>
              </w:rPr>
              <w:br/>
            </w:r>
          </w:p>
        </w:tc>
      </w:tr>
      <w:tr>
        <w:trPr/>
        <w:tc>
          <w:tcPr>
            <w:tcBorders>
              <w:top w:val="single" w:sz="6"/>
              <w:left w:val="single" w:sz="6"/>
              <w:bottom w:val="single" w:sz="6"/>
              <w:right w:val="single" w:sz="6"/>
            </w:tcBorders>
          </w:tcPr>
          <w:p>
            <w:pPr/>
            <w:r>
              <w:rPr>
                <w:rFonts w:hint="eastAsia" w:ascii="SimSun, STSong" w:hAnsi="SimSun, STSong" w:eastAsia="SimSun, STSong"/>
                <w:b/>
                <w:sz w:val="21"/>
              </w:rPr>
              <w:t>直属上级</w:t>
            </w:r>
          </w:p>
          <w:p>
            <w:pPr/>
            <w:r>
              <w:rPr>
                <w:rFonts w:hint="eastAsia" w:ascii="SimSun, STSong" w:hAnsi="SimSun, STSong" w:eastAsia="SimSun, STSong"/>
                <w:b/>
                <w:sz w:val="21"/>
              </w:rPr>
              <w:t>签字</w:t>
            </w:r>
          </w:p>
        </w:tc>
        <w:tc>
          <w:tcPr>
            <w:gridSpan w:val="3"/>
            <w:tcBorders>
              <w:top w:val="single" w:sz="6"/>
              <w:left w:val="single" w:sz="6"/>
              <w:bottom w:val="single" w:sz="6"/>
              <w:right w:val="single" w:sz="6"/>
            </w:tcBorders>
          </w:tcPr>
          <w:p>
            <w:pPr/>
            <w:r>
              <w:rPr>
                <w:rFonts w:hint="eastAsia"/>
              </w:rPr>
              <w:br/>
            </w:r>
          </w:p>
          <w:p>
            <w:pPr/>
            <w:r>
              <w:rPr>
                <w:rFonts w:hint="eastAsia"/>
              </w:rPr>
              <w:br/>
            </w:r>
          </w:p>
        </w:tc>
        <w:tc>
          <w:tcPr>
            <w:tcBorders>
              <w:top w:val="single" w:sz="6"/>
              <w:left w:val="single" w:sz="6"/>
              <w:bottom w:val="single" w:sz="6"/>
              <w:right w:val="single" w:sz="6"/>
            </w:tcBorders>
          </w:tcPr>
          <w:p>
            <w:pPr/>
            <w:r>
              <w:rPr>
                <w:rFonts w:hint="eastAsia" w:ascii="SimSun, STSong" w:hAnsi="SimSun, STSong" w:eastAsia="SimSun, STSong"/>
                <w:b/>
                <w:sz w:val="21"/>
              </w:rPr>
              <w:t>被面谈人</w:t>
            </w:r>
          </w:p>
          <w:p>
            <w:pPr/>
            <w:r>
              <w:rPr>
                <w:rFonts w:hint="eastAsia" w:ascii="SimSun, STSong" w:hAnsi="SimSun, STSong" w:eastAsia="SimSun, STSong"/>
                <w:b/>
                <w:sz w:val="21"/>
              </w:rPr>
              <w:t>签字</w:t>
            </w:r>
          </w:p>
        </w:tc>
        <w:tc>
          <w:tcPr>
            <w:gridSpan w:val="2"/>
            <w:tcBorders>
              <w:top w:val="single" w:sz="6"/>
              <w:left w:val="single" w:sz="6"/>
              <w:bottom w:val="single" w:sz="6"/>
              <w:right w:val="single" w:sz="6"/>
            </w:tcBorders>
          </w:tcPr>
          <w:p>
            <w:pPr/>
            <w:r>
              <w:rPr>
                <w:rFonts w:hint="eastAsia"/>
              </w:rPr>
              <w:br/>
            </w:r>
          </w:p>
          <w:p>
            <w:pPr/>
            <w:r>
              <w:rPr>
                <w:rFonts w:hint="eastAsia"/>
              </w:rPr>
              <w:br/>
            </w:r>
          </w:p>
        </w:tc>
      </w:tr>
    </w:tbl>
    <w:p>
      <w:pPr/>
      <w:r>
        <w:rPr>
          <w:rFonts w:hint="eastAsia"/>
        </w:rPr>
        <w:br/>
      </w:r>
    </w:p>
    <w:sectPr>
      <w:pgSz w:w="11906" w:h="16838"/>
      <w:pgMar w:top="1440" w:right="1800" w:bottom="1440" w:left="1800" w:header="851" w:footer="992" w:gutter="0"/>
    </w:sectPr>
  </w:body>
</w:document>
</file>

<file path=word/settings.xml><?xml version="1.0" encoding="utf-8"?>
<w:setting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doNotExpandShiftReturn/>
    <w:compatSetting w:name="overrideTableStyleFontSizeAndJustification" w:uri="http://schemas.microsoft.com/office/word" w:val="1"/>
    <w:compatSetting w:name="compatibilityMode" w:uri="http://schemas.microsoft.com/office/word" w:val="16"/>
  </w:compat>
</w:settings>
</file>

<file path=word/styles.xml><?xml version="1.0" encoding="utf-8"?>
<w:styl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pPr>
      <w:spacing w:before="0" w:beforeLines="0" w:after="0" w:afterLines="0" w:line="240"/>
      <w:jc w:val="both"/>
    </w:pPr>
    <w:rPr>
      <w:rFonts w:ascii="Calibri" w:hAnsi="Calibri" w:eastAsia="等线" w:cs="21"/>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black"/>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black"/>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black"/>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black"/>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media/document_image_rId3.gif" Type="http://schemas.openxmlformats.org/officeDocument/2006/relationships/image" Id="rId3"/>
</Relationships>

</file>

<file path=docProps/app.xml><?xml version="1.0" encoding="utf-8"?>
<properties:Properties xmlns:properties="http://schemas.openxmlformats.org/officeDocument/2006/extended-properties" xmlns:vt="http://schemas.openxmlformats.org/officeDocument/2006/docPropsVTypes">
  <properties:Company>百度在线网络技术有限公司</properties:Company>
  <properties:Application>百度文库</properties:Application>
  <properties:AppVersion>1.0</properties:AppVersion>
</properties:Properties>
</file>

<file path=docProps/core.xml><?xml version="1.0" encoding="utf-8"?>
<cp:coreProperties xmlns:cp="http://schemas.openxmlformats.org/package/2006/metadata/core-properties" xmlns:dcterms="http://purl.org/dc/terms/" xmlns:dc="http://purl.org/dc/elements/1.1/">
  <dc:creator>xuming02</dc:creator>
  <cp:lastModifiedBy>xuming02</cp:lastModifiedBy>
</cp:coreProperties>
</file>