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高管月度绩效浮动薪资制</w:t>
      </w:r>
    </w:p>
    <w:p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一、目的：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1、建立有效的经营激励机制，调动大区高管积极性和责任感。  2、</w:t>
      </w:r>
      <w:bookmarkStart w:id="0" w:name="_GoBack"/>
      <w:bookmarkEnd w:id="0"/>
      <w:r>
        <w:rPr>
          <w:rFonts w:hint="eastAsia"/>
          <w:sz w:val="28"/>
          <w:szCs w:val="28"/>
        </w:rPr>
        <w:t>将运营绩效与薪资挂勾，使大区高管责任与利益紧密结合。 二、原则：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1、以各大区公司每月“税息折旧前利润”为薪资浮动的依据；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“盈利”：高管薪资上浮；“亏损”：高管薪资下浮。  2、薪资浮动范围：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上浮上限为100%，即：上限不超过高管薪资总额。 下浮下限为－40%，即：下浮额度不超过高管薪资的40% 三、薪资体系计算程序和方法： （一）、计算程序：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1、计算出各大区公司本月浮动薪资总额；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2、确定本月各大区公司参与浮动薪资奖惩的高管人员；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3、根据入围高管人员的基础薪资水平总额，计算出薪资浮动比率：           浮动比率 = 浮动薪资总额/入围人员基础薪资总额  4、计算每个高管人员浮动薪资：（每个人上限不得超过100%） 高管人员浮动薪资 = 该高管基础薪资×（1+浮动比率） （二）、上浮薪资体系的计算方法：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1、只有本月实现“税息折旧前利润”（简称EBIT）盈利的大区公司，才实行薪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资上浮。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2、本月浮动薪资总额=EBIT×10%×（1＋修正系数σ）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修正系数 σ=∑（公司综合排名系数σ1+月度销售指标未达成扣减系数σ2+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月度项目指标未完成扣减系数σ3 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3、公司排名系数σ1的确定方法：最高分0.5分，最低分0.1分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22215" cy="3200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14595" cy="3352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4、月度销售指标未达成扣减系数σ2的确定方法：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1）由总部营销中心根据OTB计划、公司上月销售总额及上月各大区销售额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占比情况，确定本月各大区销售额预算指标。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2）营销中心每月30日前，下发下月各大区销售预算指标，即：5月30日前， 下发6月份各大区销售额预算指标。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例如：①根据原OTB计划数值，参考饲料销售、供应状况、资金状况、销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售季节等因素，重新设定公司下月整体销售目标。②依照本月各大区公司实际完成的销售占比，初步分配下月各大区公司销售目标。③参考上月各大区市场占有率情况，和成长状况，对各大区销售占比进行微调，以最终确定下月各大区销售目标，经总裁审核后统一下发各地。 3）月度销售指标未达成扣减系数σ2 = －（1－预算达成率） 5、月度项目指标未完成扣减系数σ3的确定方法：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阶段性项目指标一般指：店铺处理、库存处理等重要阶段性项目指标。    扣减系数σ3=－（1－项目达成率） 6、高管月度薪资计算：（浮动比率≤1）    高管薪资= 基础薪资×（1＋浮动比率）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= 基础薪资×〔1＋（浮动工资总额/入围高管基础薪资总额）〕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 基础薪资×〔1＋EBIT×10%×（1+修正系数σ）/入围高管基础薪资总额〕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（三）、下浮薪资体系的计算方法：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、本月“税息折旧前利润”（简称EBIT）亏损的大区公司，才实行薪资下浮。 2、本月浮动薪资总额=EBIT×10%×（1－修正系数σ）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修正系数 σ=∑（公司综合排名系数σ1+月度销售指标未达成扣减系数σ2+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月度项目指标未完成扣减系数σ3 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3、修正系数 σ确定方法同上浮薪资方案一致。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4、高管月度薪资计算：（浮动比率≥－40%；浮动比率小于－40%的按－40%计算）     高管薪资= 基础薪资×（1＋浮动比率）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= 基础薪资×〔1＋（浮动薪资总额/入围高管基础薪资总额）〕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 基础薪资×〔1＋EBIT×10%×（1－修正系数σ）/入围高管基础薪资总额〕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四、以下举例说明：(基础薪资为假设值)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1、甲、乙两个大区公司各有高管人员5人，人员基础薪资如下：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66995" cy="6172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2、本月两个公司运营指标达成状况如下：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37455" cy="9144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3、本月薪资计算如下：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（一）甲公司：实行薪资上浮，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浮动薪资总额=  EBIT×10%×（1+修正系数σ） 其中：EBIT=100023；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σ=σ1+σ2+σ3=0.4－（1－90%）－（1－100%）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=0.4－0.1－0 = 0.3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浮动薪资总额= 100023× 0.1×（1-0.165）= 8351.92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浮动比率 = 浮动薪资总额/入围高管基础薪资总额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       = 8351.92/18500=0.45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甲公司高管个人本月薪资 = 基础薪资×（1＋浮动比率）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= 基础薪资×（1＋0.45）= 基础薪资×1.45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甲公司调整后的薪资如下：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82235" cy="90678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（二）、乙公司：实行薪资下浮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浮动薪资总额=  EBIT×10%×（1－修正系数σ） 其中：EBIT=-71499；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σ=σ1+σ2+σ3=0.2－（1－100%）－（1－100%）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     =0.2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浮动薪资总额= -71499× 0.1×（1-0.2）= －5719.92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浮动比率 = 浮动薪资总额/入围高管基础薪资总额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                = -5719.92/18500=-0.31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   乙公司高管个人本月薪资 = 基本薪资×（1＋浮动比率）                          = 基本薪资×（1-0.31）=基本薪资× 0.69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乙公司调整后的薪资如下：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74615" cy="9067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甲、乙公司间高管薪资差异如下：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1196340"/>
            <wp:effectExtent l="0" t="0" r="146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执行说明：  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本制度中销售目标设定由营销中心负责。 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本制度由营运中心、商品行政部负责考核，由人力资源部负责薪资计算、发放；  </w:t>
      </w:r>
    </w:p>
    <w:p>
      <w:pPr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3、本制度中的大区高管，如有负责采购工作的，在适应本制度考核体系的同时，也适应采购体系的考核；其浮动薪资标准，在两个考核体系中，选择高的浮动标准执行。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4FAD19"/>
    <w:multiLevelType w:val="singleLevel"/>
    <w:tmpl w:val="AB4FAD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2838A1"/>
    <w:multiLevelType w:val="singleLevel"/>
    <w:tmpl w:val="B72838A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C6E99"/>
    <w:rsid w:val="56E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jikr04</dc:creator>
  <cp:lastModifiedBy>朝而</cp:lastModifiedBy>
  <dcterms:modified xsi:type="dcterms:W3CDTF">2020-10-30T03:11:10Z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