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6" w:lineRule="atLeast"/>
        <w:jc w:val="center"/>
        <w:rPr>
          <w:rFonts w:hint="eastAsia" w:ascii="微软雅黑" w:hAnsi="微软雅黑" w:eastAsia="微软雅黑" w:cs="微软雅黑"/>
          <w:color w:val="222222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222222"/>
          <w:sz w:val="36"/>
          <w:szCs w:val="36"/>
          <w:shd w:val="clear" w:color="auto" w:fill="FFFFFF"/>
        </w:rPr>
        <w:t>高管月度绩效浮动薪资制度</w:t>
      </w:r>
    </w:p>
    <w:p>
      <w:pPr>
        <w:rPr>
          <w:rFonts w:hint="eastAsia" w:ascii="微软雅黑" w:hAnsi="微软雅黑" w:eastAsia="微软雅黑" w:cs="微软雅黑"/>
          <w:sz w:val="20"/>
          <w:szCs w:val="22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一、目的: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 w:val="24"/>
          <w:szCs w:val="24"/>
        </w:rPr>
        <w:t>建立有效的经营激励机制,调动大区高管积极性和责任感。 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2、将运营绩效与薪资挂勾,使大区高管责任与利益紧密结合。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二、原则: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1、以各大区公司每月”税息折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旧前利润”为薪资浮动的依据;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</w:rPr>
        <w:t>盈利”:高管薪资上浮;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</w:rPr>
        <w:t>亏损”:高管薪资下浮。 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2、薪资浮动范围: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上浮上限为100%,即:上限不超过高管薪资总额。 下浮下限为－40%,即:下浮额度不超过高管薪资的40% 三、薪资体系计算程序和方法: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(一)、计算程序: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1、计算出各大区公司本月浮动薪资总额;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2、确定本月各大区公司参与浮动薪资奖惩的高管人员;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3、根据入围高管人员的基础薪资水平总额,计算出薪资浮动比率: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浮动比率 = 浮动薪资总额/入围人员基础薪资总额 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4、计算每个高管人员浮动薪资:(每个人上限不得超过100%) 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高管人员浮动薪资 = 该高管基础薪资×(1+浮动比率)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(二)、上浮薪资体系的计算方法: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1、只有本月实现”税息折旧前利润”(简称EBIT)盈利的大区公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司,才实行薪资上浮。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2、本月浮动薪资总额=EBIT×10%×(1＋修正系数σ)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修正系数 σ=∑(公司综合排名系数σ1+月度销售指标未达成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扣减系数σ2+月度项目指标未完成扣减系数σ3 )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公司排名系数σ1的确定方法:最高分0.5分,最低分0.1分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5039995" cy="80835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4、月度销售指标未达成扣减系数σ2的确定方法: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1)由总部营销中心根据OTB计划、公司上月销售总额及上月各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大区销售额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占比情况,确定本月各大区销售额预算指标。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2)营销中心每月30日前,下发下月各大区销售预算指标,即:5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月30日前, 下发6月份各大区销售额预算指标。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例如:①根据原OTB计划数值,参考饲料销售、供应状况、资金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状况、销售季节等因素,重新设定公司下月整体销售目标。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②依照本月各大区公司实际完成的销售占比,初步分配下月各大区公司销售目标。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③参考上月各大区市场占有率情况,和成长状况,对各大区销售占比进行微调,以最终确定下月各大区销售目标,经总裁审核后统一下发各地。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3)月度销售指标未达成扣减系数σ2 = －(1－预算达成率) 5、月度项目指标未完成扣减系数σ3的确定方法: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阶段性项目指标一般指:店铺处理、库存处理等重要阶段性项目指标。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扣减系数σ3 =－(1－项目达成率)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6、高管月度薪资计算:(浮动比率≤1)    高管薪资= 基础薪资×(1＋浮动比率)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= 基础薪资×〔1＋(浮动工资总额/入围高管基础薪资总额)〕   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= 基础薪资×〔1＋EBIT×10%×(1+修正系数σ)/入围高管基础薪资总额〕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(三)、下浮薪资体系的计算方法: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1、本月”税息折旧前利润”(简称EBIT)亏损的大区公司,才实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行薪资下浮。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2、本月浮动薪资总额=EBIT×10%×(1－修正系数σ)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修正系数 σ=∑(公司综合排名系数σ1+月度销售指标未达成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扣减系数σ2+月度项目指标未完成扣减系数σ3 )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3、修正系数 σ确定方法同上浮薪资方案一致。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4、高管月度薪资计算:(浮动比率≥－40%;浮动比率小于－40%的按－40%计算)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高管薪资= 基础薪资×(1＋浮动比率) = 基础薪资×〔1＋(浮动薪资总额/入围高管基础薪资总额)〕= 基础薪资×〔1＋EBIT×10%×(1－修正系数σ)/入围高管基础薪资总额〕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四、以下举例说明:(基础薪资为假设值)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1、甲、乙两个大区公司各有高管人员5人,人员基础薪资如下: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5177790" cy="1020445"/>
            <wp:effectExtent l="1905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2、本月两个公司运营指标达成状况如下: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5029200" cy="114808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3、本月薪资计算如下: (一)甲公司:实行薪资上浮,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浮动薪资总额=  EBIT×10%×(1+修正系数σ) 其中:EBIT=100023;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σ=σ1+σ2+σ3 =0.4－(1－90%)－(1－100%)        =0.4－0.1－0 = 0.3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浮动薪资总额= 100023× 0.1×(1-0.165)= 8351.92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浮动比率 = 浮动薪资总额/入围高管基础薪资总额= 8351.92/18500=0.45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甲公司高管个人本月薪资 = 基础薪资×(1＋浮动比率)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= 基础薪资×(1＋0.45)= 基础薪资×1.45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甲公司调整后的薪资如下: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5156835" cy="690880"/>
            <wp:effectExtent l="1905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5167630" cy="74422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(二)、乙公司:实行薪资下浮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浮动薪资总额=  EBIT×10%×(1－修正系数σ) 其中:EBIT=-71499;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σ=σ1+σ2+σ3 =0.2－(1－100%)－(1－100%)=0.2－0－0 = 0.2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浮动薪资总额= -71499× 0.1×(1-0.2)= －5719.92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浮动比率 = 浮动薪资总额/入围高管基础薪资总额= -5719.92/18500=-0.31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乙公司高管个人本月薪资 = 基本薪资×(1＋浮动比率)= 基本薪资×(1-0.31)=基本薪资× 0.69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乙公司调整后的薪资如下: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5210175" cy="138239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甲、乙公司间高管薪资差异如下: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5273675" cy="669925"/>
            <wp:effectExtent l="1905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5273675" cy="1052830"/>
            <wp:effectExtent l="1905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五、执行说明: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1、本制度中销售目标设定由营销中心负责。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2、本制度由营运中心、商品行政部负责考核,由人力资源部负责薪资计算、发放; </w:t>
      </w:r>
    </w:p>
    <w:p>
      <w:pPr>
        <w:rPr>
          <w:rFonts w:hint="eastAsia" w:ascii="微软雅黑" w:hAnsi="微软雅黑" w:eastAsia="微软雅黑" w:cs="微软雅黑"/>
          <w:sz w:val="20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3、本制度中的大区高管,如有负责采购工作的,在适应本制度考核体系的同时,也适应采购体系的考核;其浮动薪资标准,在两个考核体系中,选择高的浮动标准执行。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2"/>
  </w:compat>
  <w:rsids>
    <w:rsidRoot w:val="00BF1EAC"/>
    <w:rsid w:val="004938F5"/>
    <w:rsid w:val="00BF1EAC"/>
    <w:rsid w:val="00CA0B89"/>
    <w:rsid w:val="173C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cs="宋体"/>
      <w:b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361</Words>
  <Characters>2060</Characters>
  <Lines>17</Lines>
  <Paragraphs>4</Paragraphs>
  <TotalTime>4</TotalTime>
  <ScaleCrop>false</ScaleCrop>
  <LinksUpToDate>false</LinksUpToDate>
  <CharactersWithSpaces>2417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2020-11-16T03:08:00Z</dcterms:created>
  <dc:creator>jikr04</dc:creator>
  <cp:lastModifiedBy>兔子</cp:lastModifiedBy>
  <dcterms:modified xsi:type="dcterms:W3CDTF">2020-11-16T03:39:34Z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