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710" w:rsidRDefault="00571710" w:rsidP="00571710">
      <w:pPr>
        <w:pStyle w:val="a9"/>
      </w:pPr>
      <w:bookmarkStart w:id="0" w:name="OLE_LINK16"/>
      <w:bookmarkStart w:id="1" w:name="OLE_LINK17"/>
      <w:r>
        <w:rPr>
          <w:rFonts w:hint="eastAsia"/>
        </w:rPr>
        <w:t>井下</w:t>
      </w:r>
      <w:r w:rsidRPr="00BA39AC">
        <w:rPr>
          <w:rFonts w:hint="eastAsia"/>
        </w:rPr>
        <w:t>安全监控系统</w:t>
      </w:r>
      <w:r>
        <w:rPr>
          <w:rFonts w:hint="eastAsia"/>
        </w:rPr>
        <w:t>之智能</w:t>
      </w:r>
      <w:r w:rsidRPr="00BA39AC">
        <w:rPr>
          <w:rFonts w:hint="eastAsia"/>
        </w:rPr>
        <w:t>低功耗瓦斯气体传感器设计</w:t>
      </w:r>
    </w:p>
    <w:p w:rsidR="00571710" w:rsidRDefault="00571710" w:rsidP="00571710">
      <w:r>
        <w:rPr>
          <w:rFonts w:hint="eastAsia"/>
        </w:rPr>
        <w:t xml:space="preserve">               </w:t>
      </w:r>
      <w:r>
        <w:rPr>
          <w:rFonts w:hint="eastAsia"/>
        </w:rPr>
        <w:t>李军飞</w:t>
      </w:r>
    </w:p>
    <w:p w:rsidR="00571710" w:rsidRPr="00707A96" w:rsidRDefault="00571710" w:rsidP="00571710">
      <w:r>
        <w:rPr>
          <w:rFonts w:hint="eastAsia"/>
        </w:rPr>
        <w:t xml:space="preserve">              </w:t>
      </w:r>
      <w:bookmarkStart w:id="2" w:name="OLE_LINK44"/>
      <w:bookmarkStart w:id="3" w:name="OLE_LINK45"/>
      <w:r>
        <w:rPr>
          <w:rFonts w:hint="eastAsia"/>
        </w:rPr>
        <w:t>（江南大学物联网工程学院，无锡）</w:t>
      </w:r>
      <w:bookmarkEnd w:id="2"/>
      <w:bookmarkEnd w:id="3"/>
    </w:p>
    <w:bookmarkEnd w:id="0"/>
    <w:bookmarkEnd w:id="1"/>
    <w:p w:rsidR="00571710" w:rsidRDefault="00571710" w:rsidP="00571710"/>
    <w:p w:rsidR="00571710" w:rsidRDefault="00571710" w:rsidP="00571710">
      <w:pPr>
        <w:ind w:leftChars="135" w:left="283" w:rightChars="200" w:right="420"/>
        <w:jc w:val="left"/>
        <w:rPr>
          <w:rFonts w:ascii="黑体" w:eastAsia="黑体" w:hAnsi="宋体" w:cs="宋体"/>
          <w:color w:val="000000"/>
          <w:kern w:val="0"/>
          <w:sz w:val="18"/>
          <w:szCs w:val="18"/>
        </w:rPr>
      </w:pPr>
      <w:bookmarkStart w:id="4" w:name="OLE_LINK18"/>
      <w:bookmarkStart w:id="5" w:name="OLE_LINK19"/>
      <w:bookmarkStart w:id="6" w:name="OLE_LINK46"/>
      <w:r>
        <w:rPr>
          <w:rFonts w:ascii="黑体" w:eastAsia="黑体" w:hAnsi="宋体" w:cs="宋体" w:hint="eastAsia"/>
          <w:color w:val="000000"/>
          <w:kern w:val="0"/>
          <w:sz w:val="18"/>
          <w:szCs w:val="18"/>
        </w:rPr>
        <w:t>摘  要：</w:t>
      </w:r>
      <w:bookmarkStart w:id="7" w:name="OLE_LINK47"/>
      <w:bookmarkStart w:id="8" w:name="OLE_LINK48"/>
      <w:bookmarkStart w:id="9" w:name="OLE_LINK64"/>
      <w:bookmarkStart w:id="10" w:name="OLE_LINK23"/>
      <w:bookmarkStart w:id="11" w:name="OLE_LINK28"/>
      <w:bookmarkStart w:id="12" w:name="OLE_LINK24"/>
      <w:bookmarkStart w:id="13" w:name="OLE_LINK25"/>
      <w:r w:rsidRPr="0093343E">
        <w:rPr>
          <w:rFonts w:ascii="楷体_GB2312" w:eastAsia="楷体_GB2312" w:hAnsi="宋体" w:cs="宋体" w:hint="eastAsia"/>
          <w:kern w:val="0"/>
          <w:sz w:val="18"/>
          <w:szCs w:val="18"/>
        </w:rPr>
        <w:t>为了能够及时、准确的测量矿井中瓦斯的气体浓度及能够在第一时间发出警报，及时的疏散工作人员和撤离设备及时采取有效措施，达到预防和减小财产的损失目的，这里专门设计了一款基于telosb</w:t>
      </w:r>
      <w:r>
        <w:rPr>
          <w:rFonts w:ascii="楷体_GB2312" w:eastAsia="楷体_GB2312" w:hAnsi="宋体" w:cs="宋体" w:hint="eastAsia"/>
          <w:kern w:val="0"/>
          <w:sz w:val="18"/>
          <w:szCs w:val="18"/>
        </w:rPr>
        <w:t>节点无线传输的智能低功耗瓦斯气体传感器，</w:t>
      </w:r>
      <w:r w:rsidRPr="0093343E">
        <w:rPr>
          <w:rFonts w:ascii="楷体_GB2312" w:eastAsia="楷体_GB2312" w:hAnsi="宋体" w:cs="宋体" w:hint="eastAsia"/>
          <w:kern w:val="0"/>
          <w:sz w:val="18"/>
          <w:szCs w:val="18"/>
        </w:rPr>
        <w:t>系统</w:t>
      </w:r>
      <w:r>
        <w:rPr>
          <w:rFonts w:ascii="楷体_GB2312" w:eastAsia="楷体_GB2312" w:hAnsi="宋体" w:cs="宋体" w:hint="eastAsia"/>
          <w:kern w:val="0"/>
          <w:sz w:val="18"/>
          <w:szCs w:val="18"/>
        </w:rPr>
        <w:t>分为</w:t>
      </w:r>
      <w:r w:rsidRPr="0093343E">
        <w:rPr>
          <w:rFonts w:ascii="楷体_GB2312" w:eastAsia="楷体_GB2312" w:hAnsi="宋体" w:cs="宋体" w:hint="eastAsia"/>
          <w:kern w:val="0"/>
          <w:sz w:val="18"/>
          <w:szCs w:val="18"/>
        </w:rPr>
        <w:t>传输部分和感知部分，他具有明显的低功耗、容错性、鲁棒性和生存时间长、数据采集实时性等多方面的优势。通过实验</w:t>
      </w:r>
      <w:r>
        <w:rPr>
          <w:rFonts w:ascii="楷体_GB2312" w:eastAsia="楷体_GB2312" w:hAnsi="宋体" w:cs="宋体" w:hint="eastAsia"/>
          <w:kern w:val="0"/>
          <w:sz w:val="18"/>
          <w:szCs w:val="18"/>
        </w:rPr>
        <w:t>验证</w:t>
      </w:r>
      <w:r w:rsidRPr="0093343E">
        <w:rPr>
          <w:rFonts w:ascii="楷体_GB2312" w:eastAsia="楷体_GB2312" w:hAnsi="宋体" w:cs="宋体" w:hint="eastAsia"/>
          <w:kern w:val="0"/>
          <w:sz w:val="18"/>
          <w:szCs w:val="18"/>
        </w:rPr>
        <w:t>该传感器使用</w:t>
      </w:r>
      <w:r>
        <w:rPr>
          <w:rFonts w:ascii="楷体_GB2312" w:eastAsia="楷体_GB2312" w:hAnsi="宋体" w:cs="宋体" w:hint="eastAsia"/>
          <w:kern w:val="0"/>
          <w:sz w:val="18"/>
          <w:szCs w:val="18"/>
        </w:rPr>
        <w:t>普通2节干电池</w:t>
      </w:r>
      <w:r w:rsidRPr="0093343E">
        <w:rPr>
          <w:rFonts w:ascii="楷体_GB2312" w:eastAsia="楷体_GB2312" w:hAnsi="宋体" w:cs="宋体" w:hint="eastAsia"/>
          <w:kern w:val="0"/>
          <w:sz w:val="18"/>
          <w:szCs w:val="18"/>
        </w:rPr>
        <w:t>能够在矿井中连续</w:t>
      </w:r>
      <w:r>
        <w:rPr>
          <w:rFonts w:ascii="楷体_GB2312" w:eastAsia="楷体_GB2312" w:hAnsi="宋体" w:cs="宋体" w:hint="eastAsia"/>
          <w:kern w:val="0"/>
          <w:sz w:val="18"/>
          <w:szCs w:val="18"/>
        </w:rPr>
        <w:t>2</w:t>
      </w:r>
      <w:r w:rsidRPr="0093343E">
        <w:rPr>
          <w:rFonts w:ascii="楷体_GB2312" w:eastAsia="楷体_GB2312" w:hAnsi="宋体" w:cs="宋体" w:hint="eastAsia"/>
          <w:kern w:val="0"/>
          <w:sz w:val="18"/>
          <w:szCs w:val="18"/>
        </w:rPr>
        <w:t>个月</w:t>
      </w:r>
      <w:r>
        <w:rPr>
          <w:rFonts w:ascii="楷体_GB2312" w:eastAsia="楷体_GB2312" w:hAnsi="宋体" w:cs="宋体" w:hint="eastAsia"/>
          <w:kern w:val="0"/>
          <w:sz w:val="18"/>
          <w:szCs w:val="18"/>
        </w:rPr>
        <w:t>以上</w:t>
      </w:r>
      <w:r w:rsidRPr="0093343E">
        <w:rPr>
          <w:rFonts w:ascii="楷体_GB2312" w:eastAsia="楷体_GB2312" w:hAnsi="宋体" w:cs="宋体" w:hint="eastAsia"/>
          <w:kern w:val="0"/>
          <w:sz w:val="18"/>
          <w:szCs w:val="18"/>
        </w:rPr>
        <w:t>正常的工作，</w:t>
      </w:r>
      <w:r>
        <w:rPr>
          <w:rFonts w:ascii="楷体_GB2312" w:eastAsia="楷体_GB2312" w:hAnsi="宋体" w:cs="宋体" w:hint="eastAsia"/>
          <w:kern w:val="0"/>
          <w:sz w:val="18"/>
          <w:szCs w:val="18"/>
        </w:rPr>
        <w:t>传感器模块</w:t>
      </w:r>
      <w:r w:rsidRPr="007117FE">
        <w:rPr>
          <w:rFonts w:ascii="楷体_GB2312" w:eastAsia="楷体_GB2312" w:hAnsi="宋体" w:cs="宋体" w:hint="eastAsia"/>
          <w:kern w:val="0"/>
          <w:sz w:val="18"/>
          <w:szCs w:val="18"/>
        </w:rPr>
        <w:t>自动检测、自动校准、自动补偿</w:t>
      </w:r>
      <w:r>
        <w:rPr>
          <w:rFonts w:ascii="楷体_GB2312" w:eastAsia="楷体_GB2312" w:hAnsi="宋体" w:cs="宋体" w:hint="eastAsia"/>
          <w:kern w:val="0"/>
          <w:sz w:val="18"/>
          <w:szCs w:val="18"/>
        </w:rPr>
        <w:t>的功能，</w:t>
      </w:r>
      <w:r w:rsidRPr="0093343E">
        <w:rPr>
          <w:rFonts w:ascii="楷体_GB2312" w:eastAsia="楷体_GB2312" w:hAnsi="宋体" w:cs="宋体" w:hint="eastAsia"/>
          <w:kern w:val="0"/>
          <w:sz w:val="18"/>
          <w:szCs w:val="18"/>
        </w:rPr>
        <w:t>保证数据</w:t>
      </w:r>
      <w:r>
        <w:rPr>
          <w:rFonts w:ascii="楷体_GB2312" w:eastAsia="楷体_GB2312" w:hAnsi="宋体" w:cs="宋体" w:hint="eastAsia"/>
          <w:kern w:val="0"/>
          <w:sz w:val="18"/>
          <w:szCs w:val="18"/>
        </w:rPr>
        <w:t>实时、</w:t>
      </w:r>
      <w:r w:rsidRPr="0093343E">
        <w:rPr>
          <w:rFonts w:ascii="楷体_GB2312" w:eastAsia="楷体_GB2312" w:hAnsi="宋体" w:cs="宋体" w:hint="eastAsia"/>
          <w:kern w:val="0"/>
          <w:sz w:val="18"/>
          <w:szCs w:val="18"/>
        </w:rPr>
        <w:t>有效、可靠</w:t>
      </w:r>
      <w:r>
        <w:rPr>
          <w:rFonts w:ascii="楷体_GB2312" w:eastAsia="楷体_GB2312" w:hAnsi="宋体" w:cs="宋体" w:hint="eastAsia"/>
          <w:kern w:val="0"/>
          <w:sz w:val="18"/>
          <w:szCs w:val="18"/>
        </w:rPr>
        <w:t>、稳定</w:t>
      </w:r>
      <w:bookmarkEnd w:id="7"/>
      <w:bookmarkEnd w:id="8"/>
      <w:bookmarkEnd w:id="9"/>
      <w:r w:rsidRPr="0093343E">
        <w:rPr>
          <w:rFonts w:ascii="楷体_GB2312" w:eastAsia="楷体_GB2312" w:hAnsi="宋体" w:cs="宋体" w:hint="eastAsia"/>
          <w:kern w:val="0"/>
          <w:sz w:val="18"/>
          <w:szCs w:val="18"/>
        </w:rPr>
        <w:t>。</w:t>
      </w:r>
    </w:p>
    <w:bookmarkEnd w:id="10"/>
    <w:bookmarkEnd w:id="11"/>
    <w:bookmarkEnd w:id="12"/>
    <w:bookmarkEnd w:id="13"/>
    <w:p w:rsidR="00571710" w:rsidRDefault="00571710" w:rsidP="00571710">
      <w:pPr>
        <w:ind w:leftChars="100" w:left="210" w:rightChars="200" w:right="420" w:firstLineChars="41" w:firstLine="74"/>
        <w:jc w:val="left"/>
        <w:rPr>
          <w:rFonts w:ascii="楷体_GB2312" w:eastAsia="楷体_GB2312" w:hAnsi="宋体" w:cs="宋体"/>
          <w:color w:val="FF0000"/>
          <w:kern w:val="0"/>
          <w:sz w:val="18"/>
          <w:szCs w:val="18"/>
        </w:rPr>
      </w:pPr>
      <w:r>
        <w:rPr>
          <w:rFonts w:ascii="黑体" w:eastAsia="黑体" w:hAnsi="宋体" w:cs="宋体" w:hint="eastAsia"/>
          <w:color w:val="000000"/>
          <w:kern w:val="0"/>
          <w:sz w:val="18"/>
          <w:szCs w:val="18"/>
        </w:rPr>
        <w:t>关键词：</w:t>
      </w:r>
      <w:bookmarkStart w:id="14" w:name="OLE_LINK21"/>
      <w:bookmarkStart w:id="15" w:name="OLE_LINK22"/>
      <w:r>
        <w:rPr>
          <w:rFonts w:ascii="楷体_GB2312" w:eastAsia="楷体_GB2312" w:hAnsi="宋体" w:cs="宋体" w:hint="eastAsia"/>
          <w:color w:val="000000"/>
          <w:kern w:val="0"/>
          <w:sz w:val="18"/>
          <w:szCs w:val="18"/>
        </w:rPr>
        <w:t>低功耗</w:t>
      </w:r>
      <w:bookmarkEnd w:id="14"/>
      <w:bookmarkEnd w:id="15"/>
      <w:r>
        <w:rPr>
          <w:rFonts w:ascii="楷体_GB2312" w:eastAsia="楷体_GB2312" w:hAnsi="宋体" w:cs="宋体" w:hint="eastAsia"/>
          <w:color w:val="000000"/>
          <w:kern w:val="0"/>
          <w:sz w:val="18"/>
          <w:szCs w:val="18"/>
        </w:rPr>
        <w:t>智能传感器</w:t>
      </w:r>
      <w:r w:rsidRPr="00707A96">
        <w:rPr>
          <w:rFonts w:ascii="楷体_GB2312" w:eastAsia="楷体_GB2312" w:hAnsi="宋体" w:cs="宋体" w:hint="eastAsia"/>
          <w:kern w:val="0"/>
          <w:sz w:val="18"/>
          <w:szCs w:val="18"/>
        </w:rPr>
        <w:t>；telosb；TinyOS;无线传感网;</w:t>
      </w:r>
      <w:r w:rsidRPr="00707A96">
        <w:rPr>
          <w:rFonts w:ascii="楷体_GB2312" w:eastAsia="楷体_GB2312" w:hAnsi="宋体" w:cs="宋体"/>
          <w:kern w:val="0"/>
          <w:sz w:val="18"/>
          <w:szCs w:val="18"/>
        </w:rPr>
        <w:t>4p-90 CiTipeL</w:t>
      </w:r>
      <w:r w:rsidRPr="00707A96">
        <w:rPr>
          <w:rFonts w:ascii="楷体_GB2312" w:eastAsia="楷体_GB2312" w:hAnsi="宋体" w:cs="宋体" w:hint="eastAsia"/>
          <w:kern w:val="0"/>
          <w:sz w:val="18"/>
          <w:szCs w:val="18"/>
        </w:rPr>
        <w:t>; 差分运放电路</w:t>
      </w:r>
      <w:r>
        <w:rPr>
          <w:rFonts w:ascii="楷体_GB2312" w:eastAsia="楷体_GB2312" w:hAnsi="宋体" w:cs="宋体" w:hint="eastAsia"/>
          <w:kern w:val="0"/>
          <w:sz w:val="18"/>
          <w:szCs w:val="18"/>
        </w:rPr>
        <w:t>；</w:t>
      </w:r>
      <w:bookmarkStart w:id="16" w:name="OLE_LINK49"/>
      <w:bookmarkStart w:id="17" w:name="OLE_LINK50"/>
      <w:r>
        <w:rPr>
          <w:rFonts w:ascii="楷体_GB2312" w:eastAsia="楷体_GB2312" w:hAnsi="宋体" w:cs="宋体" w:hint="eastAsia"/>
          <w:kern w:val="0"/>
          <w:sz w:val="18"/>
          <w:szCs w:val="18"/>
        </w:rPr>
        <w:t>冷启动</w:t>
      </w:r>
    </w:p>
    <w:bookmarkEnd w:id="4"/>
    <w:bookmarkEnd w:id="5"/>
    <w:bookmarkEnd w:id="6"/>
    <w:bookmarkEnd w:id="16"/>
    <w:bookmarkEnd w:id="17"/>
    <w:p w:rsidR="00571710" w:rsidRDefault="00571710" w:rsidP="00571710">
      <w:pPr>
        <w:ind w:rightChars="-13" w:right="-27" w:firstLineChars="200" w:firstLine="420"/>
        <w:rPr>
          <w:rFonts w:ascii="宋体" w:hAnsi="宋体"/>
          <w:szCs w:val="21"/>
        </w:rPr>
      </w:pPr>
    </w:p>
    <w:p w:rsidR="00571710" w:rsidRDefault="00571710" w:rsidP="00571710">
      <w:pPr>
        <w:pStyle w:val="style3"/>
        <w:ind w:leftChars="200" w:left="420" w:rightChars="200" w:right="420" w:firstLineChars="41" w:firstLine="99"/>
        <w:jc w:val="center"/>
      </w:pPr>
      <w:r>
        <w:rPr>
          <w:rStyle w:val="a5"/>
          <w:rFonts w:ascii="Times New Roman" w:hAnsi="Times New Roman" w:cs="Times New Roman"/>
          <w:sz w:val="24"/>
          <w:szCs w:val="24"/>
        </w:rPr>
        <w:t xml:space="preserve">Design of </w:t>
      </w:r>
      <w:r w:rsidRPr="002866A0">
        <w:rPr>
          <w:rStyle w:val="a5"/>
          <w:rFonts w:ascii="Times New Roman" w:hAnsi="Times New Roman" w:cs="Times New Roman"/>
          <w:sz w:val="24"/>
          <w:szCs w:val="24"/>
        </w:rPr>
        <w:t>intelligent low power methane gas sensor</w:t>
      </w:r>
      <w:r>
        <w:rPr>
          <w:rStyle w:val="a5"/>
          <w:rFonts w:ascii="Times New Roman" w:hAnsi="Times New Roman" w:cs="Times New Roman"/>
          <w:sz w:val="24"/>
          <w:szCs w:val="24"/>
        </w:rPr>
        <w:t xml:space="preserve"> for </w:t>
      </w:r>
      <w:r w:rsidRPr="002866A0">
        <w:rPr>
          <w:rStyle w:val="a5"/>
          <w:rFonts w:ascii="Times New Roman" w:hAnsi="Times New Roman" w:cs="Times New Roman"/>
          <w:sz w:val="24"/>
          <w:szCs w:val="24"/>
        </w:rPr>
        <w:t xml:space="preserve">Mine safety monitoring system </w:t>
      </w:r>
    </w:p>
    <w:p w:rsidR="00571710" w:rsidRDefault="00571710" w:rsidP="00571710">
      <w:pPr>
        <w:pStyle w:val="style3"/>
        <w:spacing w:after="0" w:afterAutospacing="0"/>
        <w:ind w:leftChars="200" w:left="420" w:rightChars="200" w:right="420" w:firstLineChars="41" w:firstLine="86"/>
        <w:jc w:val="center"/>
      </w:pPr>
      <w:r>
        <w:rPr>
          <w:rFonts w:ascii="Times New Roman" w:eastAsia="黑体" w:hAnsi="Times New Roman" w:cs="Times New Roman" w:hint="eastAsia"/>
        </w:rPr>
        <w:t>Junfei Li</w:t>
      </w:r>
    </w:p>
    <w:p w:rsidR="00571710" w:rsidRDefault="00571710" w:rsidP="00571710">
      <w:pPr>
        <w:pStyle w:val="style3"/>
        <w:tabs>
          <w:tab w:val="left" w:pos="9356"/>
        </w:tabs>
        <w:spacing w:before="0" w:beforeAutospacing="0" w:after="0" w:afterAutospacing="0"/>
        <w:ind w:leftChars="135" w:left="283" w:rightChars="200" w:right="420" w:firstLineChars="91" w:firstLine="164"/>
        <w:jc w:val="center"/>
        <w:rPr>
          <w:rFonts w:ascii="Times New Roman" w:hAnsi="Times New Roman" w:cs="Times New Roman"/>
          <w:sz w:val="18"/>
          <w:szCs w:val="18"/>
        </w:rPr>
      </w:pPr>
      <w:r>
        <w:rPr>
          <w:rFonts w:ascii="Times New Roman" w:hAnsi="Times New Roman" w:cs="Times New Roman" w:hint="eastAsia"/>
          <w:sz w:val="18"/>
          <w:szCs w:val="18"/>
        </w:rPr>
        <w:t>(</w:t>
      </w:r>
      <w:r w:rsidRPr="00841E22">
        <w:rPr>
          <w:rFonts w:ascii="Times New Roman" w:hAnsi="Times New Roman" w:cs="Times New Roman"/>
          <w:color w:val="auto"/>
          <w:sz w:val="18"/>
          <w:szCs w:val="18"/>
        </w:rPr>
        <w:t>Things Engineering, Jiangnan University, Wuxi</w:t>
      </w:r>
      <w:r>
        <w:rPr>
          <w:rFonts w:ascii="Times New Roman" w:hAnsi="Times New Roman" w:cs="Times New Roman" w:hint="eastAsia"/>
          <w:color w:val="auto"/>
          <w:sz w:val="18"/>
          <w:szCs w:val="18"/>
        </w:rPr>
        <w:t>,China</w:t>
      </w:r>
      <w:r>
        <w:rPr>
          <w:rFonts w:ascii="Times New Roman" w:hAnsi="Times New Roman" w:cs="Times New Roman" w:hint="eastAsia"/>
          <w:sz w:val="18"/>
          <w:szCs w:val="18"/>
        </w:rPr>
        <w:t>)</w:t>
      </w:r>
    </w:p>
    <w:p w:rsidR="00571710" w:rsidRDefault="00571710" w:rsidP="00571710">
      <w:pPr>
        <w:ind w:left="200" w:rightChars="200" w:right="420" w:firstLineChars="41" w:firstLine="86"/>
        <w:jc w:val="left"/>
        <w:rPr>
          <w:rFonts w:ascii="宋体" w:hAnsi="宋体"/>
          <w:szCs w:val="21"/>
        </w:rPr>
        <w:sectPr w:rsidR="00571710" w:rsidSect="004F14E5">
          <w:pgSz w:w="11906" w:h="16838"/>
          <w:pgMar w:top="1440" w:right="1800" w:bottom="1440" w:left="1800" w:header="851" w:footer="992" w:gutter="0"/>
          <w:cols w:space="425"/>
          <w:docGrid w:type="lines" w:linePitch="312"/>
        </w:sectPr>
      </w:pPr>
    </w:p>
    <w:p w:rsidR="00571710" w:rsidRDefault="00571710" w:rsidP="00571710">
      <w:pPr>
        <w:ind w:left="200" w:rightChars="200" w:right="420" w:firstLineChars="41" w:firstLine="86"/>
        <w:jc w:val="left"/>
        <w:rPr>
          <w:rFonts w:ascii="宋体" w:hAnsi="宋体"/>
          <w:szCs w:val="21"/>
        </w:rPr>
      </w:pPr>
    </w:p>
    <w:p w:rsidR="00571710" w:rsidRDefault="00571710" w:rsidP="00571710">
      <w:pPr>
        <w:ind w:leftChars="202" w:left="424" w:rightChars="200" w:right="420"/>
        <w:rPr>
          <w:rStyle w:val="a5"/>
          <w:rFonts w:ascii="Times New Roman" w:eastAsia="黑体" w:hAnsi="Times New Roman"/>
          <w:color w:val="000000"/>
          <w:sz w:val="18"/>
          <w:szCs w:val="18"/>
        </w:rPr>
        <w:sectPr w:rsidR="00571710" w:rsidSect="004F14E5">
          <w:type w:val="continuous"/>
          <w:pgSz w:w="11906" w:h="16838"/>
          <w:pgMar w:top="1440" w:right="1800" w:bottom="1440" w:left="1800" w:header="851" w:footer="992" w:gutter="0"/>
          <w:cols w:num="2" w:space="425"/>
          <w:docGrid w:type="lines" w:linePitch="312"/>
        </w:sectPr>
      </w:pPr>
    </w:p>
    <w:p w:rsidR="00571710" w:rsidRDefault="00571710" w:rsidP="00571710">
      <w:pPr>
        <w:ind w:leftChars="202" w:left="424" w:rightChars="200" w:right="420"/>
        <w:rPr>
          <w:rFonts w:ascii="Times New Roman" w:eastAsia="E-BZ+ZIOCWr-2" w:hAnsi="Times New Roman"/>
          <w:color w:val="000000"/>
          <w:kern w:val="0"/>
          <w:sz w:val="18"/>
          <w:szCs w:val="18"/>
        </w:rPr>
      </w:pPr>
      <w:r>
        <w:rPr>
          <w:rStyle w:val="a5"/>
          <w:rFonts w:ascii="Times New Roman" w:eastAsia="黑体" w:hAnsi="Times New Roman"/>
          <w:color w:val="000000"/>
          <w:sz w:val="18"/>
          <w:szCs w:val="18"/>
        </w:rPr>
        <w:lastRenderedPageBreak/>
        <w:t>Abstract</w:t>
      </w:r>
      <w:r>
        <w:rPr>
          <w:rFonts w:ascii="Times New Roman" w:eastAsia="黑体" w:hAnsi="Times New Roman"/>
          <w:b/>
          <w:color w:val="000000"/>
          <w:sz w:val="18"/>
          <w:szCs w:val="18"/>
        </w:rPr>
        <w:t>:</w:t>
      </w:r>
      <w:r w:rsidRPr="00841E22">
        <w:t xml:space="preserve"> </w:t>
      </w:r>
      <w:r w:rsidRPr="00976937">
        <w:rPr>
          <w:rFonts w:ascii="Times New Roman" w:eastAsia="E-BZ+ZIOCWr-2" w:hAnsi="Times New Roman"/>
          <w:color w:val="000000"/>
          <w:kern w:val="0"/>
          <w:sz w:val="18"/>
          <w:szCs w:val="18"/>
        </w:rPr>
        <w:t>To be able to timely and accurate measurement of gas concentrations in the mine gas and can alert the first time, and timely evacuation of staff and evacuation equipment to take timely and effective measures to prevent and reduce property loss purposes, where a specially designed Methane gas is a low-power smart sensor node models based telosb wireless transmission, the transmission system is divided into portions and perception part, he has a significantly lower power consumption, fault tolerance, robustness and survive for a long time, and many other real-time data acquisition advantage. Experimental verification of the sensor through the use of ordinary two batteries can mine for 2 consecutive months or more normal work, the sensor module automatic detection, automatic calibration, automatic compensation function to ensure real-time data, valid, reliable and stable</w:t>
      </w:r>
    </w:p>
    <w:p w:rsidR="00571710" w:rsidRDefault="00571710" w:rsidP="00571710">
      <w:pPr>
        <w:ind w:leftChars="202" w:left="424" w:rightChars="200" w:right="420"/>
        <w:rPr>
          <w:rFonts w:ascii="Times New Roman" w:eastAsia="E-BZ+ZIOCWr-2" w:hAnsi="Times New Roman"/>
          <w:color w:val="000000"/>
          <w:kern w:val="0"/>
          <w:sz w:val="18"/>
          <w:szCs w:val="18"/>
        </w:rPr>
        <w:sectPr w:rsidR="00571710" w:rsidSect="00841E22">
          <w:type w:val="continuous"/>
          <w:pgSz w:w="11906" w:h="16838"/>
          <w:pgMar w:top="1440" w:right="1800" w:bottom="1440" w:left="1800" w:header="851" w:footer="992" w:gutter="0"/>
          <w:cols w:space="425"/>
          <w:docGrid w:type="lines" w:linePitch="312"/>
        </w:sectPr>
      </w:pPr>
      <w:r w:rsidRPr="00841E22">
        <w:rPr>
          <w:rFonts w:ascii="Times New Roman" w:eastAsia="E-BZ+ZIOCWr-2" w:hAnsi="Times New Roman"/>
          <w:color w:val="000000"/>
          <w:kern w:val="0"/>
          <w:sz w:val="18"/>
          <w:szCs w:val="18"/>
        </w:rPr>
        <w:t>Key words: low-power smart sensor; telosb; TinyOS; wireless sensor networks; 4p-90 CiTipeL; differential op amp circuit</w:t>
      </w:r>
      <w:r w:rsidRPr="00A005C9">
        <w:t xml:space="preserve"> </w:t>
      </w:r>
      <w:r w:rsidRPr="00841E22">
        <w:rPr>
          <w:rFonts w:ascii="Times New Roman" w:eastAsia="E-BZ+ZIOCWr-2" w:hAnsi="Times New Roman"/>
          <w:color w:val="000000"/>
          <w:kern w:val="0"/>
          <w:sz w:val="18"/>
          <w:szCs w:val="18"/>
        </w:rPr>
        <w:t>;</w:t>
      </w:r>
      <w:r w:rsidRPr="00A005C9">
        <w:rPr>
          <w:rFonts w:ascii="Times New Roman" w:eastAsia="E-BZ+ZIOCWr-2" w:hAnsi="Times New Roman"/>
          <w:color w:val="000000"/>
          <w:kern w:val="0"/>
          <w:sz w:val="18"/>
          <w:szCs w:val="18"/>
        </w:rPr>
        <w:t>Cold start</w:t>
      </w:r>
    </w:p>
    <w:p w:rsidR="00571710" w:rsidRDefault="00571710" w:rsidP="00571710">
      <w:pPr>
        <w:ind w:leftChars="202" w:left="424" w:rightChars="200" w:right="420" w:firstLineChars="100" w:firstLine="210"/>
        <w:rPr>
          <w:rFonts w:ascii="宋体" w:hAnsi="宋体"/>
          <w:szCs w:val="21"/>
        </w:rPr>
      </w:pPr>
      <w:r>
        <w:rPr>
          <w:rFonts w:ascii="宋体" w:hAnsi="宋体" w:hint="eastAsia"/>
          <w:szCs w:val="21"/>
        </w:rPr>
        <w:lastRenderedPageBreak/>
        <w:t>在煤矿的开采中，经常会出现</w:t>
      </w:r>
      <w:hyperlink r:id="rId8" w:tgtFrame="_new" w:history="1">
        <w:r>
          <w:rPr>
            <w:rStyle w:val="a6"/>
            <w:rFonts w:ascii="ˎ̥" w:hAnsi="ˎ̥"/>
          </w:rPr>
          <w:t>煤</w:t>
        </w:r>
      </w:hyperlink>
      <w:r>
        <w:rPr>
          <w:rFonts w:ascii="ˎ̥" w:hAnsi="ˎ̥"/>
          <w:color w:val="000000"/>
        </w:rPr>
        <w:t>层瓦斯</w:t>
      </w:r>
      <w:r>
        <w:rPr>
          <w:rFonts w:ascii="ˎ̥" w:hAnsi="ˎ̥" w:hint="eastAsia"/>
          <w:color w:val="000000"/>
        </w:rPr>
        <w:t>，它</w:t>
      </w:r>
      <w:r>
        <w:rPr>
          <w:rFonts w:ascii="ˎ̥" w:hAnsi="ˎ̥"/>
          <w:color w:val="000000"/>
        </w:rPr>
        <w:t>是成煤过程中经过</w:t>
      </w:r>
      <w:hyperlink r:id="rId9" w:tgtFrame="_new" w:history="1">
        <w:r>
          <w:rPr>
            <w:rStyle w:val="a6"/>
            <w:rFonts w:ascii="ˎ̥" w:hAnsi="ˎ̥"/>
          </w:rPr>
          <w:t>生物</w:t>
        </w:r>
      </w:hyperlink>
      <w:hyperlink r:id="rId10" w:tgtFrame="_new" w:history="1">
        <w:r>
          <w:rPr>
            <w:rStyle w:val="a6"/>
            <w:rFonts w:ascii="ˎ̥" w:hAnsi="ˎ̥"/>
          </w:rPr>
          <w:t>化学</w:t>
        </w:r>
      </w:hyperlink>
      <w:r>
        <w:rPr>
          <w:rFonts w:ascii="ˎ̥" w:hAnsi="ˎ̥"/>
          <w:color w:val="000000"/>
        </w:rPr>
        <w:t>热解作用以吸附或游离状态赋存于煤层及固岩的自储式</w:t>
      </w:r>
      <w:hyperlink r:id="rId11" w:tgtFrame="_new" w:history="1">
        <w:r>
          <w:rPr>
            <w:rStyle w:val="a6"/>
            <w:rFonts w:ascii="ˎ̥" w:hAnsi="ˎ̥"/>
          </w:rPr>
          <w:t>天然气</w:t>
        </w:r>
      </w:hyperlink>
      <w:r>
        <w:rPr>
          <w:rFonts w:ascii="ˎ̥" w:hAnsi="ˎ̥"/>
          <w:color w:val="000000"/>
        </w:rPr>
        <w:t>体</w:t>
      </w:r>
      <w:r>
        <w:rPr>
          <w:rFonts w:ascii="ˎ̥" w:hAnsi="ˎ̥" w:hint="eastAsia"/>
          <w:color w:val="000000"/>
        </w:rPr>
        <w:t>，</w:t>
      </w:r>
      <w:r>
        <w:rPr>
          <w:rFonts w:ascii="ˎ̥" w:hAnsi="ˎ̥"/>
          <w:color w:val="000000"/>
        </w:rPr>
        <w:t>是造成煤矿井下事故的主要原因之一。</w:t>
      </w:r>
      <w:r>
        <w:rPr>
          <w:rFonts w:ascii="ˎ̥" w:hAnsi="ˎ̥" w:hint="eastAsia"/>
          <w:color w:val="000000"/>
        </w:rPr>
        <w:t>在过去有无数的矿井由于操作不按照严格的程序和检测设备的落后而发生瓦斯爆炸，无数的生命和财产被无情的夺走。</w:t>
      </w:r>
      <w:r>
        <w:rPr>
          <w:rFonts w:ascii="宋体" w:hAnsi="宋体" w:hint="eastAsia"/>
          <w:szCs w:val="21"/>
        </w:rPr>
        <w:t>因此在安全生产中对瓦斯气体的监测显得尤为重要。传统的瓦斯传感器存在输出的信号通常较弱、寿命短、</w:t>
      </w:r>
      <w:r>
        <w:rPr>
          <w:rFonts w:ascii="宋体" w:hAnsi="宋体" w:hint="eastAsia"/>
          <w:szCs w:val="21"/>
        </w:rPr>
        <w:lastRenderedPageBreak/>
        <w:t>体积大、抗干扰能力差、部署步骤麻烦、探测精度不够</w:t>
      </w:r>
      <w:r>
        <w:rPr>
          <w:rFonts w:hint="eastAsia"/>
        </w:rPr>
        <w:t>等缺陷，因此满足不了实际的应用需求。</w:t>
      </w:r>
      <w:r>
        <w:rPr>
          <w:rFonts w:ascii="ˎ̥" w:hAnsi="ˎ̥" w:hint="eastAsia"/>
          <w:color w:val="000000"/>
        </w:rPr>
        <w:t>随着物联网技术的不断创新、发展和成熟，</w:t>
      </w:r>
      <w:r w:rsidRPr="00F83244">
        <w:rPr>
          <w:rFonts w:ascii="ˎ̥" w:hAnsi="ˎ̥" w:hint="eastAsia"/>
          <w:color w:val="000000"/>
        </w:rPr>
        <w:t>体检测仪器仪表</w:t>
      </w:r>
      <w:r>
        <w:rPr>
          <w:rFonts w:ascii="ˎ̥" w:hAnsi="ˎ̥" w:hint="eastAsia"/>
          <w:color w:val="000000"/>
        </w:rPr>
        <w:t>不断的向</w:t>
      </w:r>
      <w:r w:rsidRPr="00F83244">
        <w:rPr>
          <w:rFonts w:ascii="ˎ̥" w:hAnsi="ˎ̥" w:hint="eastAsia"/>
          <w:color w:val="000000"/>
        </w:rPr>
        <w:t>小型化、便携式、智能化、选择性好、可靠性高、寿命长、价格低等方面发展，国外从</w:t>
      </w:r>
      <w:r w:rsidRPr="00F83244">
        <w:rPr>
          <w:rFonts w:ascii="ˎ̥" w:hAnsi="ˎ̥"/>
          <w:color w:val="000000"/>
        </w:rPr>
        <w:t>20</w:t>
      </w:r>
      <w:r w:rsidRPr="00F83244">
        <w:rPr>
          <w:rFonts w:ascii="ˎ̥" w:hAnsi="ˎ̥" w:hint="eastAsia"/>
          <w:color w:val="000000"/>
        </w:rPr>
        <w:t>世纪</w:t>
      </w:r>
      <w:r w:rsidRPr="00F83244">
        <w:rPr>
          <w:rFonts w:ascii="ˎ̥" w:hAnsi="ˎ̥"/>
          <w:color w:val="000000"/>
        </w:rPr>
        <w:t>30</w:t>
      </w:r>
      <w:r w:rsidRPr="00F83244">
        <w:rPr>
          <w:rFonts w:ascii="ˎ̥" w:hAnsi="ˎ̥" w:hint="eastAsia"/>
          <w:color w:val="000000"/>
        </w:rPr>
        <w:t>年代开始研究及开发气体传感器，且发展迅速，一方面是因为人们安全意识增强，对环境安全性和生活舒适性要求提高；另一方面是因为传感器市场增</w:t>
      </w:r>
      <w:r w:rsidRPr="00F83244">
        <w:rPr>
          <w:rFonts w:ascii="ˎ̥" w:hAnsi="ˎ̥" w:hint="eastAsia"/>
          <w:color w:val="000000"/>
        </w:rPr>
        <w:lastRenderedPageBreak/>
        <w:t>长</w:t>
      </w:r>
      <w:r>
        <w:rPr>
          <w:rFonts w:ascii="ˎ̥" w:hAnsi="ˎ̥" w:hint="eastAsia"/>
          <w:color w:val="000000"/>
        </w:rPr>
        <w:t>和</w:t>
      </w:r>
      <w:r w:rsidRPr="00F83244">
        <w:rPr>
          <w:rFonts w:ascii="ˎ̥" w:hAnsi="ˎ̥" w:hint="eastAsia"/>
          <w:color w:val="000000"/>
        </w:rPr>
        <w:t>受到政府安全</w:t>
      </w:r>
      <w:r>
        <w:rPr>
          <w:rFonts w:ascii="ˎ̥" w:hAnsi="ˎ̥" w:hint="eastAsia"/>
          <w:color w:val="000000"/>
        </w:rPr>
        <w:t>法律</w:t>
      </w:r>
      <w:r w:rsidRPr="00F83244">
        <w:rPr>
          <w:rFonts w:ascii="ˎ̥" w:hAnsi="ˎ̥" w:hint="eastAsia"/>
          <w:color w:val="000000"/>
        </w:rPr>
        <w:t>法规的推</w:t>
      </w:r>
      <w:r>
        <w:rPr>
          <w:rFonts w:ascii="ˎ̥" w:hAnsi="ˎ̥" w:hint="eastAsia"/>
          <w:color w:val="000000"/>
        </w:rPr>
        <w:t>进，井下安全监控方面不断的科研创新</w:t>
      </w:r>
      <w:r w:rsidRPr="00A70443">
        <w:rPr>
          <w:rFonts w:ascii="宋体" w:hAnsi="宋体"/>
          <w:szCs w:val="21"/>
        </w:rPr>
        <w:t>[</w:t>
      </w:r>
      <w:r>
        <w:rPr>
          <w:rFonts w:ascii="宋体" w:hAnsi="宋体" w:hint="eastAsia"/>
          <w:szCs w:val="21"/>
        </w:rPr>
        <w:t>1</w:t>
      </w:r>
      <w:r w:rsidRPr="00A70443">
        <w:rPr>
          <w:rFonts w:ascii="宋体" w:hAnsi="宋体"/>
          <w:szCs w:val="21"/>
        </w:rPr>
        <w:t>]</w:t>
      </w:r>
      <w:r w:rsidRPr="000631B7">
        <w:rPr>
          <w:rFonts w:ascii="宋体" w:hAnsi="宋体"/>
          <w:szCs w:val="21"/>
        </w:rPr>
        <w:t xml:space="preserve"> </w:t>
      </w:r>
      <w:r w:rsidRPr="00A70443">
        <w:rPr>
          <w:rFonts w:ascii="宋体" w:hAnsi="宋体"/>
          <w:szCs w:val="21"/>
        </w:rPr>
        <w:t>[</w:t>
      </w:r>
      <w:r>
        <w:rPr>
          <w:rFonts w:ascii="宋体" w:hAnsi="宋体" w:hint="eastAsia"/>
          <w:szCs w:val="21"/>
        </w:rPr>
        <w:t>2</w:t>
      </w:r>
      <w:r w:rsidRPr="00A70443">
        <w:rPr>
          <w:rFonts w:ascii="宋体" w:hAnsi="宋体"/>
          <w:szCs w:val="21"/>
        </w:rPr>
        <w:t>]</w:t>
      </w:r>
      <w:r w:rsidRPr="00F83244">
        <w:rPr>
          <w:rFonts w:ascii="ˎ̥" w:hAnsi="ˎ̥" w:hint="eastAsia"/>
          <w:color w:val="000000"/>
        </w:rPr>
        <w:t>。</w:t>
      </w:r>
      <w:r w:rsidRPr="00895582">
        <w:rPr>
          <w:rFonts w:ascii="ˎ̥" w:hAnsi="ˎ̥" w:hint="eastAsia"/>
          <w:color w:val="000000"/>
        </w:rPr>
        <w:t>目前甲烷气体传感器的主要类型有催化型、热导型、光谱吸收型</w:t>
      </w:r>
      <w:r w:rsidRPr="00A70443">
        <w:rPr>
          <w:rFonts w:ascii="宋体" w:hAnsi="宋体"/>
          <w:szCs w:val="21"/>
        </w:rPr>
        <w:t>[</w:t>
      </w:r>
      <w:r>
        <w:rPr>
          <w:rFonts w:ascii="宋体" w:hAnsi="宋体" w:hint="eastAsia"/>
          <w:szCs w:val="21"/>
        </w:rPr>
        <w:t>3</w:t>
      </w:r>
      <w:r w:rsidRPr="00A70443">
        <w:rPr>
          <w:rFonts w:ascii="宋体" w:hAnsi="宋体"/>
          <w:szCs w:val="21"/>
        </w:rPr>
        <w:t>]</w:t>
      </w:r>
      <w:r w:rsidRPr="000631B7">
        <w:rPr>
          <w:rFonts w:ascii="宋体" w:hAnsi="宋体"/>
          <w:szCs w:val="21"/>
        </w:rPr>
        <w:t xml:space="preserve"> </w:t>
      </w:r>
      <w:r w:rsidRPr="00A70443">
        <w:rPr>
          <w:rFonts w:ascii="宋体" w:hAnsi="宋体"/>
          <w:szCs w:val="21"/>
        </w:rPr>
        <w:t>[</w:t>
      </w:r>
      <w:r>
        <w:rPr>
          <w:rFonts w:ascii="宋体" w:hAnsi="宋体" w:hint="eastAsia"/>
          <w:szCs w:val="21"/>
        </w:rPr>
        <w:t>4</w:t>
      </w:r>
      <w:r w:rsidRPr="00A70443">
        <w:rPr>
          <w:rFonts w:ascii="宋体" w:hAnsi="宋体"/>
          <w:szCs w:val="21"/>
        </w:rPr>
        <w:t>]</w:t>
      </w:r>
      <w:r>
        <w:rPr>
          <w:rFonts w:ascii="ˎ̥" w:hAnsi="ˎ̥" w:hint="eastAsia"/>
          <w:color w:val="000000"/>
        </w:rPr>
        <w:t>，</w:t>
      </w:r>
      <w:r w:rsidRPr="00F83244">
        <w:rPr>
          <w:rFonts w:ascii="ˎ̥" w:hAnsi="ˎ̥" w:hint="eastAsia"/>
          <w:color w:val="000000"/>
        </w:rPr>
        <w:t>随着传感器生产工艺水平逐步提高，</w:t>
      </w:r>
      <w:r>
        <w:rPr>
          <w:rFonts w:ascii="ˎ̥" w:hAnsi="ˎ̥" w:hint="eastAsia"/>
          <w:color w:val="000000"/>
        </w:rPr>
        <w:t>这样使得</w:t>
      </w:r>
      <w:r>
        <w:rPr>
          <w:rFonts w:ascii="宋体" w:hAnsi="宋体" w:hint="eastAsia"/>
          <w:szCs w:val="21"/>
        </w:rPr>
        <w:t>矿井安全监控系统可以利用大规模自组织网络将瓦斯监测实时化、普遍化成为了可能。在这里我们专门设计了一款面向低功耗、面向智能的瓦斯气体传感器，在基于现有的TinyOS操作系统无线开发技术上，我们设计一个基于无线自组织的井下监控系统，能够实时的采集井下环境中的瓦斯气体浓度，发现险情，立即发出预警信号，提前进行通风处理或人员疏散。</w:t>
      </w:r>
    </w:p>
    <w:p w:rsidR="00571710" w:rsidRDefault="00571710" w:rsidP="00571710">
      <w:pPr>
        <w:ind w:rightChars="200" w:right="420"/>
        <w:jc w:val="left"/>
        <w:rPr>
          <w:rFonts w:ascii="宋体" w:hAnsi="宋体"/>
          <w:szCs w:val="21"/>
        </w:rPr>
      </w:pPr>
    </w:p>
    <w:p w:rsidR="00571710" w:rsidRPr="00ED7169" w:rsidRDefault="00571710" w:rsidP="00B802EE">
      <w:pPr>
        <w:pStyle w:val="a7"/>
        <w:numPr>
          <w:ilvl w:val="0"/>
          <w:numId w:val="1"/>
        </w:numPr>
        <w:spacing w:beforeLines="100" w:afterLines="100"/>
        <w:ind w:firstLineChars="0"/>
        <w:rPr>
          <w:rFonts w:ascii="黑体" w:eastAsia="黑体" w:hAnsi="宋体"/>
          <w:bCs/>
          <w:sz w:val="24"/>
          <w:szCs w:val="24"/>
        </w:rPr>
      </w:pPr>
      <w:r w:rsidRPr="00ED7169">
        <w:rPr>
          <w:rFonts w:ascii="黑体" w:eastAsia="黑体" w:hAnsi="宋体" w:hint="eastAsia"/>
          <w:bCs/>
          <w:sz w:val="24"/>
          <w:szCs w:val="24"/>
        </w:rPr>
        <w:t>低功耗智能瓦斯感知模块设计</w:t>
      </w:r>
    </w:p>
    <w:p w:rsidR="00571710" w:rsidRDefault="00571710" w:rsidP="00571710">
      <w:pPr>
        <w:ind w:rightChars="200" w:right="420" w:firstLineChars="150" w:firstLine="315"/>
        <w:jc w:val="left"/>
        <w:rPr>
          <w:rFonts w:ascii="宋体" w:hAnsi="宋体"/>
          <w:szCs w:val="21"/>
        </w:rPr>
      </w:pPr>
      <w:r w:rsidRPr="00ED7169">
        <w:rPr>
          <w:rFonts w:ascii="宋体" w:hAnsi="宋体" w:hint="eastAsia"/>
          <w:szCs w:val="21"/>
        </w:rPr>
        <w:t>低功耗智能瓦斯</w:t>
      </w:r>
      <w:r>
        <w:rPr>
          <w:rFonts w:ascii="宋体" w:hAnsi="宋体" w:hint="eastAsia"/>
          <w:szCs w:val="21"/>
        </w:rPr>
        <w:t xml:space="preserve">传感器是一款面向低功耗、智能的传感器。分为感知部分和数字部分.感知部分的传感器采用的是英国CITY公司的4p-90 </w:t>
      </w:r>
      <w:r w:rsidRPr="00066EFD">
        <w:rPr>
          <w:rFonts w:ascii="宋体" w:hAnsi="宋体"/>
          <w:szCs w:val="21"/>
        </w:rPr>
        <w:t>CiTipeL</w:t>
      </w:r>
      <w:r w:rsidRPr="00A70443">
        <w:rPr>
          <w:rFonts w:ascii="宋体" w:hAnsi="宋体"/>
          <w:szCs w:val="21"/>
        </w:rPr>
        <w:t>[</w:t>
      </w:r>
      <w:r w:rsidRPr="00A70443">
        <w:rPr>
          <w:rFonts w:ascii="宋体" w:hAnsi="宋体" w:hint="eastAsia"/>
          <w:szCs w:val="21"/>
        </w:rPr>
        <w:t>7</w:t>
      </w:r>
      <w:r w:rsidRPr="00A70443">
        <w:rPr>
          <w:rFonts w:ascii="宋体" w:hAnsi="宋体"/>
          <w:szCs w:val="21"/>
        </w:rPr>
        <w:t>]</w:t>
      </w:r>
      <w:r>
        <w:rPr>
          <w:rFonts w:ascii="宋体" w:hAnsi="宋体" w:hint="eastAsia"/>
          <w:szCs w:val="21"/>
        </w:rPr>
        <w:t>可燃气传感器，</w:t>
      </w:r>
      <w:r w:rsidRPr="00EF3F2C">
        <w:rPr>
          <w:rFonts w:ascii="宋体" w:hAnsi="宋体"/>
          <w:szCs w:val="21"/>
        </w:rPr>
        <w:t>输出灵敏度</w:t>
      </w:r>
      <w:r w:rsidRPr="00EF3F2C">
        <w:rPr>
          <w:rFonts w:ascii="宋体" w:hAnsi="宋体" w:hint="eastAsia"/>
          <w:szCs w:val="21"/>
        </w:rPr>
        <w:t>为</w:t>
      </w:r>
      <w:r w:rsidRPr="00EF3F2C">
        <w:rPr>
          <w:rFonts w:ascii="宋体" w:hAnsi="宋体"/>
          <w:szCs w:val="21"/>
        </w:rPr>
        <w:t>30±6mv/%CH4</w:t>
      </w:r>
      <w:r>
        <w:rPr>
          <w:rFonts w:ascii="宋体" w:hAnsi="宋体" w:hint="eastAsia"/>
          <w:szCs w:val="21"/>
        </w:rPr>
        <w:t>其响应</w:t>
      </w:r>
      <w:r>
        <w:rPr>
          <w:rFonts w:ascii="宋体" w:hAnsi="宋体"/>
          <w:szCs w:val="21"/>
        </w:rPr>
        <w:t>速度快</w:t>
      </w:r>
      <w:r>
        <w:rPr>
          <w:rFonts w:ascii="宋体" w:hAnsi="宋体" w:hint="eastAsia"/>
          <w:szCs w:val="21"/>
        </w:rPr>
        <w:t>、精度高、</w:t>
      </w:r>
      <w:r>
        <w:rPr>
          <w:rFonts w:ascii="宋体" w:hAnsi="宋体"/>
          <w:szCs w:val="21"/>
        </w:rPr>
        <w:t>稳定性</w:t>
      </w:r>
      <w:r>
        <w:rPr>
          <w:rFonts w:ascii="宋体" w:hAnsi="宋体" w:hint="eastAsia"/>
          <w:szCs w:val="21"/>
        </w:rPr>
        <w:t>高，检测线性好的优点。在输出端提供标准化的串行通用接口（uart）和通信格式，通过标准命令集来调整软件设置参数，从而改变瓦斯智能传感器的工作模式，实现功能的调整和低功耗的目标.智能部分采用低功耗单片机m</w:t>
      </w:r>
      <w:r w:rsidRPr="00ED7169">
        <w:rPr>
          <w:rFonts w:ascii="宋体" w:hAnsi="宋体"/>
          <w:szCs w:val="21"/>
        </w:rPr>
        <w:t>sp430g2553</w:t>
      </w:r>
      <w:r>
        <w:rPr>
          <w:rFonts w:ascii="宋体" w:hAnsi="宋体" w:hint="eastAsia"/>
          <w:szCs w:val="21"/>
        </w:rPr>
        <w:t>，通过编程实现瓦斯气体浓度自动检测、自</w:t>
      </w:r>
      <w:r w:rsidRPr="007426C8">
        <w:rPr>
          <w:rFonts w:ascii="宋体" w:hAnsi="宋体" w:hint="eastAsia"/>
          <w:szCs w:val="21"/>
        </w:rPr>
        <w:t>动</w:t>
      </w:r>
      <w:r>
        <w:rPr>
          <w:rFonts w:ascii="宋体" w:hAnsi="宋体" w:hint="eastAsia"/>
          <w:szCs w:val="21"/>
        </w:rPr>
        <w:t>校准、自</w:t>
      </w:r>
      <w:r w:rsidRPr="007426C8">
        <w:rPr>
          <w:rFonts w:ascii="宋体" w:hAnsi="宋体" w:hint="eastAsia"/>
          <w:szCs w:val="21"/>
        </w:rPr>
        <w:t>动</w:t>
      </w:r>
      <w:r>
        <w:rPr>
          <w:rFonts w:ascii="宋体" w:hAnsi="宋体" w:hint="eastAsia"/>
          <w:szCs w:val="21"/>
        </w:rPr>
        <w:t>补偿，并以数字信号输出给上层应用程序。</w:t>
      </w:r>
    </w:p>
    <w:p w:rsidR="00571710" w:rsidRDefault="00571710" w:rsidP="00571710">
      <w:pPr>
        <w:ind w:rightChars="200" w:right="420" w:firstLineChars="150" w:firstLine="315"/>
        <w:jc w:val="left"/>
        <w:rPr>
          <w:rFonts w:ascii="宋体" w:hAnsi="宋体"/>
          <w:szCs w:val="21"/>
        </w:rPr>
      </w:pPr>
    </w:p>
    <w:p w:rsidR="00571710" w:rsidRPr="00194F51" w:rsidRDefault="00571710" w:rsidP="00571710">
      <w:pPr>
        <w:spacing w:after="100" w:afterAutospacing="1"/>
        <w:rPr>
          <w:rFonts w:ascii="黑体" w:eastAsia="黑体" w:hAnsi="宋体"/>
          <w:bCs/>
          <w:szCs w:val="21"/>
        </w:rPr>
      </w:pPr>
      <w:r>
        <w:rPr>
          <w:rFonts w:ascii="黑体" w:eastAsia="黑体" w:hAnsi="宋体" w:hint="eastAsia"/>
          <w:bCs/>
          <w:szCs w:val="21"/>
        </w:rPr>
        <w:t xml:space="preserve">1.1  </w:t>
      </w:r>
      <w:r w:rsidRPr="00633406">
        <w:rPr>
          <w:rFonts w:ascii="黑体" w:eastAsia="黑体" w:hAnsi="宋体" w:hint="eastAsia"/>
          <w:bCs/>
          <w:szCs w:val="21"/>
        </w:rPr>
        <w:t>感知部分</w:t>
      </w:r>
    </w:p>
    <w:p w:rsidR="00571710" w:rsidRDefault="00571710" w:rsidP="00571710">
      <w:pPr>
        <w:ind w:rightChars="200" w:right="420" w:firstLineChars="100" w:firstLine="210"/>
        <w:jc w:val="left"/>
        <w:rPr>
          <w:rFonts w:ascii="宋体" w:hAnsi="宋体"/>
          <w:szCs w:val="21"/>
        </w:rPr>
      </w:pPr>
      <w:r>
        <w:rPr>
          <w:rFonts w:ascii="宋体" w:hAnsi="宋体" w:hint="eastAsia"/>
          <w:szCs w:val="21"/>
        </w:rPr>
        <w:t>感知部分主要涉及到瓦斯传感器的感知模块探测到环境中有瓦斯气体的浓度，然后通过差分运放电路将微小感知信号放大到区间0~3.3V的模拟信号，最后输出给模数转换部分进行数字信号的转换。</w:t>
      </w:r>
    </w:p>
    <w:p w:rsidR="00571710" w:rsidRDefault="00571710" w:rsidP="00571710">
      <w:pPr>
        <w:ind w:rightChars="200" w:right="420" w:firstLineChars="150" w:firstLine="315"/>
        <w:jc w:val="left"/>
        <w:rPr>
          <w:rFonts w:ascii="宋体" w:hAnsi="宋体"/>
          <w:szCs w:val="21"/>
        </w:rPr>
      </w:pPr>
      <w:r>
        <w:rPr>
          <w:rFonts w:ascii="宋体" w:hAnsi="宋体" w:hint="eastAsia"/>
          <w:szCs w:val="21"/>
        </w:rPr>
        <w:t>传感器4p-90 CiTipeL是三电极的</w:t>
      </w:r>
      <w:bookmarkStart w:id="18" w:name="OLE_LINK5"/>
      <w:bookmarkStart w:id="19" w:name="OLE_LINK6"/>
      <w:r>
        <w:rPr>
          <w:rFonts w:ascii="宋体" w:hAnsi="宋体" w:hint="eastAsia"/>
          <w:szCs w:val="21"/>
        </w:rPr>
        <w:t>催化燃烧式传感器</w:t>
      </w:r>
      <w:bookmarkEnd w:id="18"/>
      <w:bookmarkEnd w:id="19"/>
      <w:r>
        <w:rPr>
          <w:rFonts w:ascii="宋体" w:hAnsi="宋体" w:hint="eastAsia"/>
          <w:szCs w:val="21"/>
        </w:rPr>
        <w:t>，它是由英国气体传感器生产公司--City公司，专门研发的一款能探测绝大多数可燃气体和蒸汽的气体传感器。</w:t>
      </w:r>
      <w:r w:rsidRPr="00726573">
        <w:rPr>
          <w:rFonts w:ascii="宋体" w:hAnsi="宋体" w:hint="eastAsia"/>
          <w:szCs w:val="21"/>
        </w:rPr>
        <w:t>具有输出信号线</w:t>
      </w:r>
      <w:r>
        <w:rPr>
          <w:rFonts w:ascii="宋体" w:hAnsi="宋体" w:hint="eastAsia"/>
          <w:szCs w:val="21"/>
        </w:rPr>
        <w:t>性</w:t>
      </w:r>
      <w:r w:rsidRPr="00726573">
        <w:rPr>
          <w:rFonts w:ascii="宋体" w:hAnsi="宋体" w:hint="eastAsia"/>
          <w:szCs w:val="21"/>
        </w:rPr>
        <w:t>好、指数可靠、</w:t>
      </w:r>
      <w:r>
        <w:rPr>
          <w:rFonts w:ascii="宋体" w:hAnsi="宋体" w:hint="eastAsia"/>
          <w:szCs w:val="21"/>
        </w:rPr>
        <w:t>反应速度快、灵敏度高</w:t>
      </w:r>
      <w:r w:rsidRPr="00726573">
        <w:rPr>
          <w:rFonts w:ascii="宋体" w:hAnsi="宋体" w:hint="eastAsia"/>
          <w:szCs w:val="21"/>
        </w:rPr>
        <w:t>、价格</w:t>
      </w:r>
      <w:r>
        <w:rPr>
          <w:rFonts w:ascii="宋体" w:hAnsi="宋体" w:hint="eastAsia"/>
          <w:szCs w:val="21"/>
        </w:rPr>
        <w:t>适中、</w:t>
      </w:r>
      <w:r w:rsidRPr="00726573">
        <w:rPr>
          <w:rFonts w:ascii="宋体" w:hAnsi="宋体" w:hint="eastAsia"/>
          <w:szCs w:val="21"/>
        </w:rPr>
        <w:t>无与其他非可燃气体的交叉干扰等特点</w:t>
      </w:r>
      <w:r>
        <w:rPr>
          <w:rFonts w:ascii="宋体" w:hAnsi="宋体" w:hint="eastAsia"/>
          <w:szCs w:val="21"/>
        </w:rPr>
        <w:t>，不失为探测井下瓦斯气体的最佳探测器</w:t>
      </w:r>
      <w:r w:rsidRPr="00726573">
        <w:rPr>
          <w:rFonts w:ascii="宋体" w:hAnsi="宋体" w:hint="eastAsia"/>
          <w:szCs w:val="21"/>
        </w:rPr>
        <w:t>。</w:t>
      </w:r>
    </w:p>
    <w:p w:rsidR="00571710" w:rsidRDefault="00571710" w:rsidP="00571710">
      <w:pPr>
        <w:ind w:rightChars="200" w:right="420"/>
        <w:jc w:val="left"/>
        <w:rPr>
          <w:rFonts w:ascii="宋体" w:hAnsi="宋体"/>
          <w:szCs w:val="21"/>
        </w:rPr>
      </w:pPr>
      <w:r>
        <w:rPr>
          <w:rFonts w:ascii="宋体" w:hAnsi="宋体" w:hint="eastAsia"/>
          <w:szCs w:val="21"/>
        </w:rPr>
        <w:t xml:space="preserve">   </w:t>
      </w:r>
      <w:r>
        <w:rPr>
          <w:rFonts w:ascii="宋体" w:hAnsi="宋体" w:hint="eastAsia"/>
          <w:b/>
          <w:szCs w:val="21"/>
        </w:rPr>
        <w:t>感知</w:t>
      </w:r>
      <w:r w:rsidRPr="00347AF4">
        <w:rPr>
          <w:rFonts w:ascii="宋体" w:hAnsi="宋体" w:hint="eastAsia"/>
          <w:b/>
          <w:szCs w:val="21"/>
        </w:rPr>
        <w:t>原理</w:t>
      </w:r>
      <w:r>
        <w:rPr>
          <w:rFonts w:ascii="宋体" w:hAnsi="宋体" w:hint="eastAsia"/>
          <w:szCs w:val="21"/>
        </w:rPr>
        <w:t>：</w:t>
      </w:r>
      <w:r w:rsidRPr="00100431">
        <w:rPr>
          <w:rFonts w:ascii="宋体" w:hAnsi="宋体"/>
          <w:szCs w:val="21"/>
        </w:rPr>
        <w:t xml:space="preserve">4p-90 </w:t>
      </w:r>
      <w:r>
        <w:rPr>
          <w:rFonts w:ascii="宋体" w:hAnsi="宋体"/>
          <w:szCs w:val="21"/>
        </w:rPr>
        <w:t>CiTipeL</w:t>
      </w:r>
      <w:r w:rsidRPr="00726573">
        <w:rPr>
          <w:rFonts w:ascii="宋体" w:hAnsi="宋体" w:hint="eastAsia"/>
          <w:szCs w:val="21"/>
        </w:rPr>
        <w:t>催化燃烧式传感器采用惠斯通电桥原理，</w:t>
      </w:r>
      <w:r>
        <w:rPr>
          <w:rFonts w:ascii="宋体" w:hAnsi="宋体" w:hint="eastAsia"/>
          <w:szCs w:val="21"/>
        </w:rPr>
        <w:t>如图1-1，传感器相当于一个滑动变阻器，</w:t>
      </w:r>
      <m:oMath>
        <m:r>
          <w:rPr>
            <w:rFonts w:ascii="Cambria Math" w:hAnsi="Cambria Math"/>
            <w:szCs w:val="21"/>
          </w:rPr>
          <m:t>A</m:t>
        </m:r>
      </m:oMath>
      <w:r>
        <w:rPr>
          <w:rFonts w:ascii="宋体" w:hAnsi="宋体" w:hint="eastAsia"/>
          <w:szCs w:val="21"/>
        </w:rPr>
        <w:t>、</w:t>
      </w:r>
      <m:oMath>
        <m:r>
          <w:rPr>
            <w:rFonts w:ascii="Cambria Math" w:hAnsi="Cambria Math"/>
            <w:szCs w:val="21"/>
          </w:rPr>
          <m:t>B</m:t>
        </m:r>
      </m:oMath>
      <w:r>
        <w:rPr>
          <w:rFonts w:ascii="宋体" w:hAnsi="宋体" w:hint="eastAsia"/>
          <w:szCs w:val="21"/>
        </w:rPr>
        <w:t>、</w:t>
      </w:r>
      <m:oMath>
        <w:bookmarkStart w:id="20" w:name="OLE_LINK11"/>
        <w:bookmarkStart w:id="21" w:name="OLE_LINK12"/>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w:bookmarkEnd w:id="20"/>
        <w:bookmarkEnd w:id="21"/>
      </m:oMath>
      <w:r>
        <w:rPr>
          <w:rFonts w:ascii="宋体" w:hAnsi="宋体" w:hint="eastAsia"/>
          <w:szCs w:val="21"/>
        </w:rPr>
        <w:t>分别相当于传感器的</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V</m:t>
            </m:r>
          </m:e>
          <m:sub>
            <m:r>
              <m:rPr>
                <m:sty m:val="p"/>
              </m:rPr>
              <w:rPr>
                <w:rFonts w:ascii="Cambria Math" w:hAnsi="Cambria Math"/>
                <w:szCs w:val="21"/>
              </w:rPr>
              <m:t>Bridge output</m:t>
            </m:r>
          </m:sub>
        </m:sSub>
      </m:oMath>
      <w:r>
        <w:rPr>
          <w:rFonts w:ascii="宋体" w:hAnsi="宋体" w:hint="eastAsia"/>
          <w:szCs w:val="21"/>
        </w:rPr>
        <w:t>,</w:t>
      </w:r>
      <w:r w:rsidRPr="00A16BB5">
        <w:rPr>
          <w:rFonts w:ascii="宋体" w:hAnsi="宋体" w:hint="eastAsia"/>
          <w:szCs w:val="21"/>
        </w:rPr>
        <w:t>在它的测量桥上涂有催化物质，它在整个的测量过程中是不被消耗的。即使在空气中气体和蒸气浓度远远低于LEL时，它们也会在这个桥上发生催化燃烧反应</w:t>
      </w:r>
      <w:r>
        <w:rPr>
          <w:rFonts w:ascii="宋体" w:hAnsi="宋体" w:hint="eastAsia"/>
          <w:szCs w:val="21"/>
        </w:rPr>
        <w:t>，</w:t>
      </w:r>
      <w:r w:rsidRPr="00A16BB5">
        <w:rPr>
          <w:rFonts w:ascii="宋体" w:hAnsi="宋体" w:hint="eastAsia"/>
          <w:szCs w:val="21"/>
        </w:rPr>
        <w:t>正常情况下，参比桥</w:t>
      </w:r>
      <w:r>
        <w:rPr>
          <w:rFonts w:ascii="宋体" w:hAnsi="宋体" w:hint="eastAsia"/>
          <w:szCs w:val="21"/>
        </w:rPr>
        <w:t>的电压比事先通过滑动变阻器</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6</m:t>
            </m:r>
          </m:sub>
        </m:sSub>
      </m:oMath>
      <w:r>
        <w:rPr>
          <w:rFonts w:ascii="宋体" w:hAnsi="宋体" w:hint="eastAsia"/>
          <w:szCs w:val="21"/>
        </w:rPr>
        <w:t>调节到检流计G的电流为0，使得</w:t>
      </w:r>
      <w:r w:rsidRPr="00A16BB5">
        <w:rPr>
          <w:rFonts w:ascii="宋体" w:hAnsi="宋体" w:hint="eastAsia"/>
          <w:szCs w:val="21"/>
        </w:rPr>
        <w:t>电桥是平衡的，</w:t>
      </w:r>
      <w:r>
        <w:rPr>
          <w:rFonts w:ascii="宋体" w:hAnsi="宋体" w:hint="eastAsia"/>
          <w:szCs w:val="21"/>
        </w:rPr>
        <w:t>即</w:t>
      </w:r>
      <m:oMath>
        <w:bookmarkStart w:id="22" w:name="OLE_LINK9"/>
        <w:bookmarkStart w:id="23" w:name="OLE_LINK10"/>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22"/>
        <w:bookmarkEnd w:id="23"/>
      </m:oMath>
      <w:r>
        <w:rPr>
          <w:rFonts w:ascii="宋体" w:hAnsi="宋体" w:hint="eastAsia"/>
          <w:szCs w:val="21"/>
        </w:rPr>
        <w: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Pr>
          <w:rFonts w:ascii="宋体" w:hAnsi="宋体" w:hint="eastAsia"/>
          <w:szCs w:val="21"/>
        </w:rPr>
        <w:t>，输出为</w:t>
      </w:r>
      <w:r w:rsidRPr="00A16BB5">
        <w:rPr>
          <w:rFonts w:ascii="宋体" w:hAnsi="宋体" w:hint="eastAsia"/>
          <w:szCs w:val="21"/>
        </w:rPr>
        <w:t>零。如果有可燃气体存在，它的氧化过程会使测量桥被加热，温度增加，而此时</w:t>
      </w:r>
      <w:bookmarkStart w:id="24" w:name="OLE_LINK7"/>
      <w:bookmarkStart w:id="25" w:name="OLE_LINK8"/>
      <w:r w:rsidRPr="00A16BB5">
        <w:rPr>
          <w:rFonts w:ascii="宋体" w:hAnsi="宋体" w:hint="eastAsia"/>
          <w:szCs w:val="21"/>
        </w:rPr>
        <w:t>参比桥</w:t>
      </w:r>
      <w:bookmarkEnd w:id="24"/>
      <w:bookmarkEnd w:id="25"/>
      <w:r>
        <w:rPr>
          <w:rFonts w:ascii="宋体" w:hAnsi="宋体" w:hint="eastAsia"/>
          <w:szCs w:val="21"/>
        </w:rPr>
        <w:t>电阻</w:t>
      </w:r>
      <w:r w:rsidRPr="00A16BB5">
        <w:rPr>
          <w:rFonts w:ascii="宋体" w:hAnsi="宋体" w:hint="eastAsia"/>
          <w:szCs w:val="21"/>
        </w:rPr>
        <w:t>不变。电路会测出它们之间的电阻变化，</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oMath>
      <w:r>
        <w:rPr>
          <w:rFonts w:ascii="宋体" w:hAnsi="宋体" w:hint="eastAsia"/>
          <w:szCs w:val="21"/>
        </w:rPr>
        <w:t>&gt;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Pr="00A16BB5">
        <w:rPr>
          <w:rFonts w:ascii="宋体" w:hAnsi="宋体" w:hint="eastAsia"/>
          <w:szCs w:val="21"/>
        </w:rPr>
        <w:t>，输出的电压同待测气体的浓度成正比</w:t>
      </w:r>
      <w:r>
        <w:rPr>
          <w:rFonts w:ascii="宋体" w:hAnsi="宋体" w:hint="eastAsia"/>
          <w:szCs w:val="21"/>
        </w:rPr>
        <w:t>，这样我们就可以将我们的线性输出给运放器进行信号放大处理。</w:t>
      </w:r>
    </w:p>
    <w:p w:rsidR="00571710" w:rsidRDefault="00571710" w:rsidP="00571710">
      <w:pPr>
        <w:ind w:rightChars="200" w:right="420"/>
        <w:jc w:val="left"/>
        <w:rPr>
          <w:rFonts w:ascii="宋体" w:hAnsi="宋体"/>
          <w:szCs w:val="21"/>
        </w:rPr>
      </w:pPr>
      <w:r>
        <w:object w:dxaOrig="1926" w:dyaOrig="2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45pt;height:184.7pt" o:ole="">
            <v:imagedata r:id="rId12" o:title=""/>
          </v:shape>
          <o:OLEObject Type="Embed" ProgID="Visio.Drawing.11" ShapeID="_x0000_i1025" DrawAspect="Content" ObjectID="_1447584518" r:id="rId13"/>
        </w:object>
      </w:r>
    </w:p>
    <w:p w:rsidR="00571710" w:rsidRDefault="00571710" w:rsidP="00571710">
      <w:pPr>
        <w:ind w:rightChars="200" w:right="420"/>
        <w:jc w:val="center"/>
        <w:rPr>
          <w:rFonts w:ascii="宋体" w:hAnsi="宋体"/>
          <w:szCs w:val="21"/>
        </w:rPr>
      </w:pPr>
      <w:r>
        <w:rPr>
          <w:rFonts w:ascii="宋体" w:hAnsi="宋体" w:hint="eastAsia"/>
          <w:szCs w:val="21"/>
        </w:rPr>
        <w:t>图 1-1  惠斯通电桥</w:t>
      </w:r>
    </w:p>
    <w:p w:rsidR="00571710" w:rsidRDefault="00571710" w:rsidP="00571710">
      <w:pPr>
        <w:ind w:rightChars="200" w:right="420" w:firstLineChars="50" w:firstLine="105"/>
        <w:jc w:val="left"/>
        <w:rPr>
          <w:rFonts w:ascii="宋体" w:hAnsi="宋体"/>
          <w:szCs w:val="21"/>
        </w:rPr>
      </w:pPr>
      <w:r w:rsidRPr="00EF4EDF">
        <w:rPr>
          <w:rFonts w:ascii="宋体" w:hAnsi="宋体" w:hint="eastAsia"/>
          <w:b/>
          <w:szCs w:val="21"/>
        </w:rPr>
        <w:t>运放原理：</w:t>
      </w:r>
      <w:r>
        <w:rPr>
          <w:rFonts w:ascii="宋体" w:hAnsi="宋体" w:hint="eastAsia"/>
          <w:szCs w:val="21"/>
        </w:rPr>
        <w:t>我们采用的是差分运放电路对惠斯通的输出端差分</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进行运放。它能够</w:t>
      </w:r>
      <w:r w:rsidRPr="00EF4EDF">
        <w:rPr>
          <w:rFonts w:ascii="宋体" w:hAnsi="宋体" w:hint="eastAsia"/>
          <w:szCs w:val="21"/>
        </w:rPr>
        <w:t>抑制零点漂移</w:t>
      </w:r>
      <w:r>
        <w:rPr>
          <w:rFonts w:ascii="宋体" w:hAnsi="宋体" w:hint="eastAsia"/>
          <w:szCs w:val="21"/>
        </w:rPr>
        <w:t>、对输入偏置电流最小偏移误差等特点；运放器采用低功耗、性能优越的LTC1049运发器</w:t>
      </w:r>
      <w:bookmarkStart w:id="26" w:name="OLE_LINK3"/>
      <w:bookmarkStart w:id="27" w:name="OLE_LINK4"/>
      <w:r>
        <w:rPr>
          <w:rFonts w:ascii="宋体" w:hAnsi="宋体" w:hint="eastAsia"/>
          <w:szCs w:val="21"/>
        </w:rPr>
        <w:t>；</w:t>
      </w:r>
      <w:bookmarkEnd w:id="26"/>
      <w:bookmarkEnd w:id="27"/>
      <w:r>
        <w:rPr>
          <w:rFonts w:ascii="宋体" w:hAnsi="宋体" w:hint="eastAsia"/>
          <w:szCs w:val="21"/>
        </w:rPr>
        <w:t>主要是将差分运放电路将信号按比例放大，如图2；差分运放公式；</w:t>
      </w:r>
    </w:p>
    <w:p w:rsidR="00571710" w:rsidRPr="00194F51" w:rsidRDefault="002B40BB" w:rsidP="00571710">
      <w:pPr>
        <w:ind w:rightChars="200" w:right="420"/>
        <w:jc w:val="left"/>
        <w:rPr>
          <w:rFonts w:ascii="宋体" w:hAnsi="宋体"/>
          <w:szCs w:val="21"/>
        </w:rPr>
      </w:pP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e>
            </m:d>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e>
            </m:d>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w:bookmarkStart w:id="28" w:name="OLE_LINK1"/>
        <w:bookmarkStart w:id="29" w:name="OLE_LINK2"/>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28"/>
        <w:bookmarkEnd w:id="29"/>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den>
        </m:f>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00571710" w:rsidRPr="00913A1D">
        <w:rPr>
          <w:rFonts w:ascii="宋体" w:hAnsi="宋体" w:hint="eastAsia"/>
          <w:i/>
          <w:szCs w:val="21"/>
        </w:rPr>
        <w:t xml:space="preserve">  </w:t>
      </w:r>
      <w:r w:rsidR="00571710">
        <w:rPr>
          <w:rFonts w:ascii="宋体" w:hAnsi="宋体" w:hint="eastAsia"/>
          <w:szCs w:val="21"/>
        </w:rPr>
        <w:t xml:space="preserve"> (公式1)</w:t>
      </w:r>
    </w:p>
    <w:p w:rsidR="00571710" w:rsidRDefault="00571710" w:rsidP="00571710">
      <w:pPr>
        <w:ind w:rightChars="200" w:right="420"/>
        <w:jc w:val="left"/>
        <w:rPr>
          <w:rFonts w:ascii="宋体" w:hAnsi="宋体"/>
          <w:szCs w:val="21"/>
        </w:rPr>
      </w:pPr>
      <w:r>
        <w:rPr>
          <w:rFonts w:ascii="宋体" w:hAnsi="宋体" w:hint="eastAsia"/>
          <w:szCs w:val="21"/>
        </w:rPr>
        <w:t>我们根据实际设计的需求，将电阻原件值设置为:</w:t>
      </w:r>
    </w:p>
    <w:p w:rsidR="00571710" w:rsidRPr="001A25FF" w:rsidRDefault="002B40BB" w:rsidP="00571710">
      <w:pPr>
        <w:ind w:rightChars="200" w:right="420"/>
        <w:jc w:val="left"/>
        <w:rPr>
          <w:rFonts w:ascii="宋体" w:hAnsi="宋体"/>
          <w:sz w:val="22"/>
          <w:szCs w:val="21"/>
        </w:rPr>
      </w:pPr>
      <m:oMath>
        <m:d>
          <m:dPr>
            <m:begChr m:val="{"/>
            <m:endChr m:val=""/>
            <m:ctrlPr>
              <w:rPr>
                <w:rFonts w:ascii="Cambria Math" w:hAnsi="Cambria Math"/>
                <w:sz w:val="20"/>
                <w:szCs w:val="21"/>
              </w:rPr>
            </m:ctrlPr>
          </m:dPr>
          <m:e>
            <m:m>
              <m:mPr>
                <m:mcs>
                  <m:mc>
                    <m:mcPr>
                      <m:count m:val="1"/>
                      <m:mcJc m:val="center"/>
                    </m:mcPr>
                  </m:mc>
                </m:mcs>
                <m:ctrlPr>
                  <w:rPr>
                    <w:rFonts w:ascii="Cambria Math" w:hAnsi="Cambria Math"/>
                    <w:sz w:val="20"/>
                    <w:szCs w:val="21"/>
                  </w:rPr>
                </m:ctrlPr>
              </m:mPr>
              <m:mr>
                <m:e>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3</m:t>
                      </m:r>
                    </m:sub>
                  </m:sSub>
                  <m:r>
                    <w:rPr>
                      <w:rFonts w:ascii="Cambria Math" w:hAnsi="Cambria Math"/>
                      <w:sz w:val="20"/>
                      <w:szCs w:val="21"/>
                    </w:rPr>
                    <m:t>=2K</m:t>
                  </m:r>
                </m:e>
              </m:mr>
              <m:mr>
                <m:e>
                  <m:sSub>
                    <m:sSubPr>
                      <m:ctrlPr>
                        <w:rPr>
                          <w:rFonts w:ascii="Cambria Math" w:hAnsi="Cambria Math"/>
                          <w:i/>
                          <w:sz w:val="20"/>
                          <w:szCs w:val="21"/>
                        </w:rPr>
                      </m:ctrlPr>
                    </m:sSubPr>
                    <m:e>
                      <m:r>
                        <w:rPr>
                          <w:rFonts w:ascii="Cambria Math" w:hAnsi="Cambria Math"/>
                          <w:sz w:val="20"/>
                          <w:szCs w:val="21"/>
                        </w:rPr>
                        <m:t xml:space="preserve">     R</m:t>
                      </m:r>
                    </m:e>
                    <m:sub>
                      <m:r>
                        <w:rPr>
                          <w:rFonts w:ascii="Cambria Math" w:hAnsi="Cambria Math"/>
                          <w:sz w:val="20"/>
                          <w:szCs w:val="21"/>
                        </w:rPr>
                        <m:t>2</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4</m:t>
                      </m:r>
                    </m:sub>
                  </m:sSub>
                  <m:r>
                    <w:rPr>
                      <w:rFonts w:ascii="Cambria Math" w:hAnsi="Cambria Math"/>
                      <w:sz w:val="20"/>
                      <w:szCs w:val="21"/>
                    </w:rPr>
                    <m:t>=200K</m:t>
                  </m:r>
                </m:e>
              </m:mr>
            </m:m>
          </m:e>
        </m:d>
      </m:oMath>
      <w:r w:rsidR="00571710" w:rsidRPr="001A25FF">
        <w:rPr>
          <w:rFonts w:ascii="宋体" w:hAnsi="宋体" w:hint="eastAsia"/>
          <w:sz w:val="22"/>
          <w:szCs w:val="21"/>
        </w:rPr>
        <w:t xml:space="preserve"> </w:t>
      </w:r>
    </w:p>
    <w:p w:rsidR="00571710" w:rsidRDefault="00571710" w:rsidP="00571710">
      <w:pPr>
        <w:ind w:rightChars="200" w:right="420"/>
        <w:jc w:val="left"/>
        <w:rPr>
          <w:rFonts w:ascii="宋体" w:hAnsi="宋体"/>
          <w:szCs w:val="21"/>
        </w:rPr>
      </w:pPr>
      <w:r>
        <w:rPr>
          <w:rFonts w:ascii="宋体" w:hAnsi="宋体" w:hint="eastAsia"/>
          <w:szCs w:val="21"/>
        </w:rPr>
        <w:t>根据公式1有：</w:t>
      </w:r>
    </w:p>
    <w:p w:rsidR="00571710" w:rsidRDefault="002B40BB" w:rsidP="00571710">
      <w:pPr>
        <w:ind w:rightChars="200" w:right="420"/>
        <w:jc w:val="left"/>
        <w:rPr>
          <w:rFonts w:ascii="宋体" w:hAnsi="宋体"/>
          <w:szCs w:val="21"/>
        </w:rPr>
      </w:pPr>
      <m:oMathPara>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m:oMathPara>
    </w:p>
    <w:p w:rsidR="00571710" w:rsidRDefault="002B40BB" w:rsidP="00571710">
      <w:pPr>
        <w:ind w:rightChars="200" w:right="420"/>
        <w:jc w:val="left"/>
        <w:rPr>
          <w:rFonts w:ascii="宋体" w:hAnsi="宋体"/>
          <w:i/>
          <w:szCs w:val="21"/>
        </w:rPr>
      </w:pP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r>
              <w:rPr>
                <w:rFonts w:ascii="Cambria Math" w:hAnsi="Cambria Math"/>
                <w:szCs w:val="21"/>
              </w:rPr>
              <m:t>200K</m:t>
            </m:r>
          </m:num>
          <m:den>
            <m:r>
              <w:rPr>
                <w:rFonts w:ascii="Cambria Math" w:hAnsi="Cambria Math"/>
                <w:szCs w:val="21"/>
              </w:rPr>
              <m:t>2K</m:t>
            </m:r>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r>
          <w:rPr>
            <w:rFonts w:ascii="Cambria Math" w:hAnsi="Cambria Math"/>
            <w:szCs w:val="21"/>
          </w:rPr>
          <m:t>=100</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w:r w:rsidR="00571710" w:rsidRPr="001A25FF">
        <w:rPr>
          <w:rFonts w:ascii="宋体" w:hAnsi="宋体" w:hint="eastAsia"/>
          <w:i/>
          <w:sz w:val="15"/>
          <w:szCs w:val="21"/>
        </w:rPr>
        <w:t xml:space="preserve"> </w:t>
      </w:r>
      <w:r w:rsidR="00571710" w:rsidRPr="00913A1D">
        <w:rPr>
          <w:rFonts w:ascii="宋体" w:hAnsi="宋体" w:hint="eastAsia"/>
          <w:i/>
          <w:szCs w:val="21"/>
        </w:rPr>
        <w:t xml:space="preserve"> </w:t>
      </w:r>
    </w:p>
    <w:p w:rsidR="00571710" w:rsidRPr="00787E47" w:rsidRDefault="00571710" w:rsidP="00571710">
      <w:pPr>
        <w:ind w:rightChars="200" w:right="420"/>
        <w:jc w:val="left"/>
        <w:rPr>
          <w:rFonts w:ascii="宋体" w:hAnsi="宋体"/>
          <w:szCs w:val="21"/>
        </w:rPr>
      </w:pPr>
      <w:r>
        <w:rPr>
          <w:rFonts w:ascii="宋体" w:hAnsi="宋体" w:hint="eastAsia"/>
          <w:szCs w:val="21"/>
        </w:rPr>
        <w:t>根据瓦斯实际的浓度范围和实际测试</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Pr>
          <w:rFonts w:ascii="宋体" w:hAnsi="宋体" w:hint="eastAsia"/>
          <w:szCs w:val="21"/>
        </w:rPr>
        <w:t>的范围大概在0~25mv区间内，这样我们的信号就按比例放大了100倍，</w:t>
      </w: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oMath>
      <w:r>
        <w:rPr>
          <w:rFonts w:ascii="宋体" w:hAnsi="宋体" w:hint="eastAsia"/>
          <w:szCs w:val="21"/>
        </w:rPr>
        <w:t>就被运放到了0~2.5v区间内，达到了单片机进行模数转换的要求，同时我们还可以根据需求更换</w:t>
      </w:r>
      <m:oMath>
        <m:sSub>
          <m:sSubPr>
            <m:ctrlPr>
              <w:rPr>
                <w:rFonts w:ascii="Cambria Math" w:hAnsi="Cambria Math"/>
                <w:i/>
                <w:sz w:val="20"/>
                <w:szCs w:val="21"/>
              </w:rPr>
            </m:ctrlPr>
          </m:sSubPr>
          <m:e>
            <m:r>
              <w:rPr>
                <w:rFonts w:ascii="Cambria Math" w:hAnsi="Cambria Math"/>
                <w:sz w:val="20"/>
                <w:szCs w:val="21"/>
              </w:rPr>
              <m:t xml:space="preserve"> R</m:t>
            </m:r>
          </m:e>
          <m:sub>
            <m:r>
              <w:rPr>
                <w:rFonts w:ascii="Cambria Math" w:hAnsi="Cambria Math"/>
                <w:sz w:val="20"/>
                <w:szCs w:val="21"/>
              </w:rPr>
              <m:t>3</m:t>
            </m:r>
          </m:sub>
        </m:sSub>
      </m:oMath>
      <w:r>
        <w:rPr>
          <w:rFonts w:ascii="宋体" w:hAnsi="宋体" w:hint="eastAsia"/>
          <w:sz w:val="20"/>
          <w:szCs w:val="21"/>
        </w:rPr>
        <w:t>,</w:t>
      </w:r>
      <m:oMath>
        <m:r>
          <w:rPr>
            <w:rFonts w:ascii="Cambria Math" w:hAnsi="Cambria Math"/>
            <w:sz w:val="20"/>
            <w:szCs w:val="21"/>
          </w:rPr>
          <m:t xml:space="preserve"> </m:t>
        </m:r>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4</m:t>
            </m:r>
          </m:sub>
        </m:sSub>
      </m:oMath>
      <w:r>
        <w:rPr>
          <w:rFonts w:ascii="宋体" w:hAnsi="宋体" w:hint="eastAsia"/>
          <w:sz w:val="20"/>
          <w:szCs w:val="21"/>
        </w:rPr>
        <w:t>的值</w:t>
      </w:r>
      <w:r w:rsidRPr="00787E47">
        <w:rPr>
          <w:rFonts w:ascii="宋体" w:hAnsi="宋体" w:hint="eastAsia"/>
          <w:szCs w:val="21"/>
        </w:rPr>
        <w:t>来更换放大的倍数。</w:t>
      </w:r>
    </w:p>
    <w:p w:rsidR="00571710" w:rsidRPr="001A25FF" w:rsidRDefault="00571710" w:rsidP="00571710">
      <w:pPr>
        <w:ind w:rightChars="200" w:right="420"/>
        <w:jc w:val="left"/>
        <w:rPr>
          <w:rFonts w:ascii="宋体" w:hAnsi="宋体"/>
          <w:szCs w:val="21"/>
        </w:rPr>
      </w:pPr>
      <w:r w:rsidRPr="00787E47">
        <w:rPr>
          <w:rFonts w:ascii="宋体" w:hAnsi="宋体" w:hint="eastAsia"/>
          <w:szCs w:val="21"/>
        </w:rPr>
        <w:t xml:space="preserve">   对此，我们还对</w:t>
      </w:r>
      <w:bookmarkStart w:id="30" w:name="OLE_LINK20"/>
      <w:r w:rsidRPr="00787E47">
        <w:rPr>
          <w:rFonts w:ascii="宋体" w:hAnsi="宋体" w:hint="eastAsia"/>
          <w:szCs w:val="21"/>
        </w:rPr>
        <w:t>瓦斯气体进行过标定，爆炸极限浓度</w:t>
      </w:r>
      <w:bookmarkStart w:id="31" w:name="OLE_LINK26"/>
      <w:bookmarkStart w:id="32" w:name="OLE_LINK27"/>
      <w:bookmarkEnd w:id="30"/>
      <w:r w:rsidRPr="00787E47">
        <w:rPr>
          <w:rFonts w:ascii="宋体" w:hAnsi="宋体" w:hint="eastAsia"/>
          <w:szCs w:val="21"/>
        </w:rPr>
        <w:t>5.0％</w:t>
      </w:r>
      <w:bookmarkEnd w:id="31"/>
      <w:bookmarkEnd w:id="32"/>
      <w:r w:rsidRPr="00787E47">
        <w:rPr>
          <w:rFonts w:ascii="宋体" w:hAnsi="宋体" w:hint="eastAsia"/>
          <w:szCs w:val="21"/>
        </w:rPr>
        <w:t>～15％之间，预设4.0％时的探测电压值为1.2v，超出此范围通过软件进行上报预警信息。</w:t>
      </w:r>
    </w:p>
    <w:p w:rsidR="00571710" w:rsidRDefault="00571710" w:rsidP="00571710">
      <w:pPr>
        <w:ind w:rightChars="200" w:right="420"/>
        <w:jc w:val="left"/>
        <w:rPr>
          <w:rFonts w:ascii="宋体" w:hAnsi="宋体"/>
          <w:szCs w:val="21"/>
        </w:rPr>
      </w:pPr>
      <w:r w:rsidRPr="001C016A">
        <w:rPr>
          <w:rFonts w:ascii="宋体" w:hAnsi="宋体"/>
          <w:noProof/>
          <w:szCs w:val="21"/>
        </w:rPr>
        <w:drawing>
          <wp:inline distT="0" distB="0" distL="0" distR="0">
            <wp:extent cx="1793847" cy="1858788"/>
            <wp:effectExtent l="19050" t="0" r="0" b="0"/>
            <wp:docPr id="1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srcRect/>
                    <a:stretch>
                      <a:fillRect/>
                    </a:stretch>
                  </pic:blipFill>
                  <pic:spPr bwMode="auto">
                    <a:xfrm>
                      <a:off x="0" y="0"/>
                      <a:ext cx="1806080" cy="1871464"/>
                    </a:xfrm>
                    <a:prstGeom prst="rect">
                      <a:avLst/>
                    </a:prstGeom>
                    <a:noFill/>
                    <a:ln w="9525">
                      <a:noFill/>
                      <a:miter lim="800000"/>
                      <a:headEnd/>
                      <a:tailEnd/>
                    </a:ln>
                  </pic:spPr>
                </pic:pic>
              </a:graphicData>
            </a:graphic>
          </wp:inline>
        </w:drawing>
      </w:r>
    </w:p>
    <w:p w:rsidR="00571710" w:rsidRDefault="00571710" w:rsidP="00571710">
      <w:pPr>
        <w:ind w:rightChars="200" w:right="420"/>
        <w:jc w:val="center"/>
        <w:rPr>
          <w:rFonts w:ascii="宋体" w:hAnsi="宋体"/>
          <w:szCs w:val="21"/>
        </w:rPr>
      </w:pPr>
      <w:r>
        <w:rPr>
          <w:rFonts w:ascii="宋体" w:hAnsi="宋体" w:hint="eastAsia"/>
          <w:szCs w:val="21"/>
        </w:rPr>
        <w:t>图1-2     差分运放电路</w:t>
      </w:r>
    </w:p>
    <w:p w:rsidR="00571710" w:rsidRDefault="00571710" w:rsidP="00571710">
      <w:pPr>
        <w:ind w:rightChars="200" w:right="420"/>
        <w:jc w:val="left"/>
        <w:rPr>
          <w:rFonts w:ascii="宋体" w:hAnsi="宋体"/>
          <w:szCs w:val="21"/>
        </w:rPr>
        <w:sectPr w:rsidR="00571710" w:rsidSect="00841E22">
          <w:type w:val="continuous"/>
          <w:pgSz w:w="11906" w:h="16838"/>
          <w:pgMar w:top="1440" w:right="1800" w:bottom="1440" w:left="1800" w:header="851" w:footer="992" w:gutter="0"/>
          <w:cols w:num="2" w:space="425"/>
          <w:docGrid w:type="lines" w:linePitch="312"/>
        </w:sectPr>
      </w:pPr>
    </w:p>
    <w:p w:rsidR="00571710" w:rsidRDefault="00571710" w:rsidP="00571710">
      <w:pPr>
        <w:ind w:rightChars="200" w:right="420"/>
        <w:jc w:val="left"/>
        <w:rPr>
          <w:rFonts w:ascii="宋体" w:hAnsi="宋体"/>
          <w:szCs w:val="21"/>
        </w:rPr>
      </w:pPr>
      <w:r>
        <w:rPr>
          <w:rFonts w:ascii="宋体" w:hAnsi="宋体"/>
          <w:noProof/>
          <w:szCs w:val="21"/>
        </w:rPr>
        <w:drawing>
          <wp:inline distT="0" distB="0" distL="0" distR="0">
            <wp:extent cx="5274310" cy="2283967"/>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274310" cy="2283967"/>
                    </a:xfrm>
                    <a:prstGeom prst="rect">
                      <a:avLst/>
                    </a:prstGeom>
                    <a:noFill/>
                    <a:ln w="9525">
                      <a:noFill/>
                      <a:miter lim="800000"/>
                      <a:headEnd/>
                      <a:tailEnd/>
                    </a:ln>
                  </pic:spPr>
                </pic:pic>
              </a:graphicData>
            </a:graphic>
          </wp:inline>
        </w:drawing>
      </w:r>
    </w:p>
    <w:p w:rsidR="00571710" w:rsidRDefault="00571710" w:rsidP="00571710">
      <w:pPr>
        <w:ind w:rightChars="200" w:right="420"/>
        <w:jc w:val="center"/>
        <w:rPr>
          <w:rFonts w:ascii="宋体" w:hAnsi="宋体"/>
          <w:szCs w:val="21"/>
        </w:rPr>
      </w:pPr>
    </w:p>
    <w:p w:rsidR="00571710" w:rsidRDefault="00571710" w:rsidP="00571710">
      <w:pPr>
        <w:ind w:rightChars="200" w:right="420"/>
        <w:jc w:val="center"/>
        <w:rPr>
          <w:rFonts w:ascii="宋体" w:hAnsi="宋体"/>
          <w:szCs w:val="21"/>
        </w:rPr>
        <w:sectPr w:rsidR="00571710" w:rsidSect="00D05E2D">
          <w:type w:val="continuous"/>
          <w:pgSz w:w="11906" w:h="16838"/>
          <w:pgMar w:top="1440" w:right="1800" w:bottom="1440" w:left="1800" w:header="851" w:footer="992" w:gutter="0"/>
          <w:cols w:space="425"/>
          <w:docGrid w:type="lines" w:linePitch="312"/>
        </w:sectPr>
      </w:pPr>
      <w:r>
        <w:rPr>
          <w:rFonts w:ascii="宋体" w:hAnsi="宋体" w:hint="eastAsia"/>
          <w:szCs w:val="21"/>
        </w:rPr>
        <w:t>图 1-3 原理图</w:t>
      </w:r>
    </w:p>
    <w:p w:rsidR="00571710" w:rsidRDefault="00571710" w:rsidP="00571710">
      <w:pPr>
        <w:ind w:rightChars="200" w:right="420"/>
        <w:jc w:val="left"/>
        <w:rPr>
          <w:rFonts w:ascii="宋体" w:hAnsi="宋体"/>
          <w:szCs w:val="21"/>
        </w:rPr>
      </w:pPr>
    </w:p>
    <w:p w:rsidR="00571710" w:rsidRDefault="00571710" w:rsidP="00571710">
      <w:pPr>
        <w:pStyle w:val="a7"/>
        <w:numPr>
          <w:ilvl w:val="1"/>
          <w:numId w:val="1"/>
        </w:numPr>
        <w:spacing w:after="100" w:afterAutospacing="1"/>
        <w:ind w:firstLineChars="0"/>
        <w:rPr>
          <w:rFonts w:ascii="黑体" w:eastAsia="黑体" w:hAnsi="宋体"/>
          <w:bCs/>
          <w:szCs w:val="21"/>
        </w:rPr>
      </w:pPr>
      <w:r>
        <w:rPr>
          <w:rFonts w:ascii="黑体" w:eastAsia="黑体" w:hAnsi="宋体" w:hint="eastAsia"/>
          <w:bCs/>
          <w:szCs w:val="21"/>
        </w:rPr>
        <w:t>数字(智能)</w:t>
      </w:r>
      <w:r w:rsidRPr="00F3054A">
        <w:rPr>
          <w:rFonts w:ascii="黑体" w:eastAsia="黑体" w:hAnsi="宋体" w:hint="eastAsia"/>
          <w:bCs/>
          <w:szCs w:val="21"/>
        </w:rPr>
        <w:t>部分</w:t>
      </w:r>
    </w:p>
    <w:p w:rsidR="00571710" w:rsidRDefault="00571710" w:rsidP="00571710">
      <w:pPr>
        <w:spacing w:after="100" w:afterAutospacing="1"/>
        <w:rPr>
          <w:rFonts w:ascii="宋体" w:hAnsi="宋体"/>
          <w:szCs w:val="21"/>
        </w:rPr>
      </w:pPr>
      <w:r>
        <w:rPr>
          <w:rFonts w:ascii="宋体" w:hAnsi="宋体" w:hint="eastAsia"/>
          <w:szCs w:val="21"/>
        </w:rPr>
        <w:t>数字部分主要包含将感知部分感知到环境变化的模拟信号进行模数转换（ADC）、感知数据传输、信息交互、智能控制等内容，最终实现瓦斯传感器的低功耗和智能的功能。</w:t>
      </w:r>
    </w:p>
    <w:p w:rsidR="00571710" w:rsidRDefault="00571710" w:rsidP="00571710">
      <w:pPr>
        <w:spacing w:after="100" w:afterAutospacing="1"/>
        <w:rPr>
          <w:rFonts w:ascii="宋体" w:hAnsi="宋体"/>
          <w:szCs w:val="21"/>
        </w:rPr>
      </w:pPr>
      <w:r>
        <w:rPr>
          <w:rFonts w:ascii="宋体" w:hAnsi="宋体" w:hint="eastAsia"/>
          <w:szCs w:val="21"/>
        </w:rPr>
        <w:t xml:space="preserve">   数字部分的主要控制芯片为单片机msp430g2553，他是是</w:t>
      </w:r>
      <w:r>
        <w:rPr>
          <w:rFonts w:ascii="Times New Roman" w:hAnsi="Times New Roman"/>
          <w:szCs w:val="21"/>
        </w:rPr>
        <w:t>20</w:t>
      </w:r>
      <w:r>
        <w:rPr>
          <w:rFonts w:ascii="宋体" w:hAnsi="宋体" w:hint="eastAsia"/>
          <w:szCs w:val="21"/>
        </w:rPr>
        <w:t>个引脚</w:t>
      </w:r>
      <w:r>
        <w:rPr>
          <w:rFonts w:ascii="Times New Roman" w:hAnsi="Times New Roman"/>
          <w:szCs w:val="21"/>
        </w:rPr>
        <w:t>16</w:t>
      </w:r>
      <w:r>
        <w:rPr>
          <w:rFonts w:ascii="宋体" w:hAnsi="宋体" w:hint="eastAsia"/>
          <w:szCs w:val="21"/>
        </w:rPr>
        <w:t>位的低功耗微处理器，具有内置的</w:t>
      </w:r>
      <w:r>
        <w:rPr>
          <w:rFonts w:ascii="Times New Roman" w:hAnsi="Times New Roman"/>
          <w:szCs w:val="21"/>
        </w:rPr>
        <w:t>16</w:t>
      </w:r>
      <w:r>
        <w:rPr>
          <w:rFonts w:ascii="宋体" w:hAnsi="宋体" w:hint="eastAsia"/>
          <w:szCs w:val="21"/>
        </w:rPr>
        <w:t>位定时器、</w:t>
      </w:r>
      <w:r>
        <w:rPr>
          <w:rFonts w:ascii="Times New Roman" w:hAnsi="Times New Roman"/>
          <w:szCs w:val="21"/>
        </w:rPr>
        <w:t>16k</w:t>
      </w:r>
      <w:r>
        <w:rPr>
          <w:rFonts w:ascii="Times New Roman" w:hAnsi="Times New Roman" w:hint="eastAsia"/>
          <w:szCs w:val="21"/>
        </w:rPr>
        <w:t>B</w:t>
      </w:r>
      <w:r>
        <w:rPr>
          <w:rFonts w:ascii="宋体" w:hAnsi="宋体" w:hint="eastAsia"/>
          <w:szCs w:val="21"/>
        </w:rPr>
        <w:t>的</w:t>
      </w:r>
      <w:r>
        <w:rPr>
          <w:rFonts w:ascii="Times New Roman" w:hAnsi="Times New Roman"/>
          <w:szCs w:val="21"/>
        </w:rPr>
        <w:t>FLASH</w:t>
      </w:r>
      <w:r>
        <w:rPr>
          <w:rFonts w:ascii="宋体" w:hAnsi="宋体" w:hint="eastAsia"/>
          <w:szCs w:val="21"/>
        </w:rPr>
        <w:t>和</w:t>
      </w:r>
      <w:r>
        <w:rPr>
          <w:rFonts w:ascii="Times New Roman" w:hAnsi="Times New Roman"/>
          <w:szCs w:val="21"/>
        </w:rPr>
        <w:t>512B</w:t>
      </w:r>
      <w:r>
        <w:rPr>
          <w:rFonts w:ascii="宋体" w:hAnsi="宋体" w:hint="eastAsia"/>
          <w:szCs w:val="21"/>
        </w:rPr>
        <w:t>的</w:t>
      </w:r>
      <w:r>
        <w:rPr>
          <w:rFonts w:ascii="Times New Roman" w:hAnsi="Times New Roman"/>
          <w:szCs w:val="21"/>
        </w:rPr>
        <w:t>RAM</w:t>
      </w:r>
      <w:r>
        <w:rPr>
          <w:rFonts w:ascii="宋体" w:hAnsi="宋体" w:hint="eastAsia"/>
          <w:szCs w:val="21"/>
        </w:rPr>
        <w:t>，具备通用串行通信接口的内置通信能力，能够实现智能交互、智能控制和设备正常运行的需求。</w:t>
      </w:r>
    </w:p>
    <w:p w:rsidR="00571710" w:rsidRPr="009F4846" w:rsidRDefault="00571710" w:rsidP="00571710">
      <w:pPr>
        <w:spacing w:after="100" w:afterAutospacing="1"/>
        <w:ind w:firstLineChars="100" w:firstLine="210"/>
        <w:rPr>
          <w:rFonts w:ascii="宋体" w:hAnsi="宋体"/>
          <w:szCs w:val="21"/>
        </w:rPr>
      </w:pPr>
      <w:r>
        <w:rPr>
          <w:rFonts w:ascii="宋体" w:hAnsi="宋体" w:hint="eastAsia"/>
          <w:szCs w:val="21"/>
        </w:rPr>
        <w:t>系统的硬件设计主要部分如图 3；传感器与电阻构成惠斯通电桥，输出的差分信号</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经过LTC1049芯片进行差分运放出模拟信号</w:t>
      </w: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oMath>
      <w:r>
        <w:rPr>
          <w:rFonts w:ascii="宋体" w:hAnsi="宋体" w:hint="eastAsia"/>
          <w:szCs w:val="21"/>
        </w:rPr>
        <w:t>，最后用单片机对</w:t>
      </w: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oMath>
      <w:r>
        <w:rPr>
          <w:rFonts w:ascii="宋体" w:hAnsi="宋体" w:hint="eastAsia"/>
          <w:szCs w:val="21"/>
        </w:rPr>
        <w:t>进行模数转换成数字信号。</w:t>
      </w:r>
    </w:p>
    <w:p w:rsidR="00571710" w:rsidRDefault="00571710" w:rsidP="00835E22">
      <w:pPr>
        <w:spacing w:after="100" w:afterAutospacing="1"/>
        <w:rPr>
          <w:rFonts w:ascii="Arial" w:hAnsi="Arial" w:cs="Arial"/>
          <w:color w:val="333333"/>
          <w:sz w:val="20"/>
          <w:szCs w:val="20"/>
        </w:rPr>
      </w:pPr>
      <w:r w:rsidRPr="009F49B1">
        <w:rPr>
          <w:rStyle w:val="a8"/>
          <w:rFonts w:hint="eastAsia"/>
        </w:rPr>
        <w:t>低功耗</w:t>
      </w:r>
      <w:r>
        <w:rPr>
          <w:rFonts w:ascii="宋体" w:hAnsi="宋体" w:hint="eastAsia"/>
          <w:szCs w:val="21"/>
        </w:rPr>
        <w:t>：</w:t>
      </w:r>
      <w:r w:rsidRPr="009F4846">
        <w:rPr>
          <w:rFonts w:ascii="Arial" w:hAnsi="Arial" w:cs="Arial" w:hint="eastAsia"/>
          <w:color w:val="333333"/>
          <w:sz w:val="20"/>
          <w:szCs w:val="20"/>
        </w:rPr>
        <w:t>虽然</w:t>
      </w:r>
      <w:r>
        <w:rPr>
          <w:rFonts w:ascii="Arial" w:hAnsi="Arial" w:cs="Arial" w:hint="eastAsia"/>
          <w:color w:val="333333"/>
          <w:sz w:val="20"/>
          <w:szCs w:val="20"/>
        </w:rPr>
        <w:t>msp430g2553</w:t>
      </w:r>
      <w:r>
        <w:rPr>
          <w:rFonts w:ascii="Arial" w:hAnsi="Arial" w:cs="Arial" w:hint="eastAsia"/>
          <w:color w:val="333333"/>
          <w:sz w:val="20"/>
          <w:szCs w:val="20"/>
        </w:rPr>
        <w:t>为低功耗单片机，正常工作下电流大小为</w:t>
      </w:r>
      <w:r>
        <w:rPr>
          <w:rFonts w:ascii="Arial" w:hAnsi="Arial" w:cs="Arial" w:hint="eastAsia"/>
          <w:color w:val="333333"/>
          <w:sz w:val="20"/>
          <w:szCs w:val="20"/>
        </w:rPr>
        <w:t>0.03~0.04mA,</w:t>
      </w:r>
      <w:r>
        <w:rPr>
          <w:rFonts w:ascii="Arial" w:hAnsi="Arial" w:cs="Arial" w:hint="eastAsia"/>
          <w:color w:val="333333"/>
          <w:sz w:val="20"/>
          <w:szCs w:val="20"/>
        </w:rPr>
        <w:t>但</w:t>
      </w:r>
      <w:r w:rsidRPr="009F4846">
        <w:rPr>
          <w:rFonts w:ascii="Arial" w:hAnsi="Arial" w:cs="Arial" w:hint="eastAsia"/>
          <w:color w:val="333333"/>
          <w:sz w:val="20"/>
          <w:szCs w:val="20"/>
        </w:rPr>
        <w:t>根据</w:t>
      </w:r>
      <w:r w:rsidRPr="009F4846">
        <w:rPr>
          <w:rFonts w:ascii="Arial" w:hAnsi="Arial" w:cs="Arial" w:hint="eastAsia"/>
          <w:color w:val="333333"/>
          <w:sz w:val="20"/>
          <w:szCs w:val="20"/>
        </w:rPr>
        <w:t>4p-90</w:t>
      </w:r>
      <w:r w:rsidRPr="009F4846">
        <w:rPr>
          <w:rFonts w:ascii="Arial" w:hAnsi="Arial" w:cs="Arial" w:hint="eastAsia"/>
          <w:color w:val="333333"/>
          <w:sz w:val="20"/>
          <w:szCs w:val="20"/>
        </w:rPr>
        <w:t>的数据手册</w:t>
      </w:r>
      <w:r w:rsidRPr="009F4846">
        <w:rPr>
          <w:rFonts w:ascii="Arial" w:hAnsi="Arial" w:cs="Arial" w:hint="eastAsia"/>
          <w:color w:val="333333"/>
          <w:sz w:val="20"/>
          <w:szCs w:val="20"/>
        </w:rPr>
        <w:t>[7],4p-90</w:t>
      </w:r>
      <w:r w:rsidRPr="00707A96">
        <w:rPr>
          <w:rFonts w:ascii="楷体_GB2312" w:eastAsia="楷体_GB2312" w:hAnsi="宋体" w:cs="宋体"/>
          <w:kern w:val="0"/>
          <w:sz w:val="18"/>
          <w:szCs w:val="18"/>
        </w:rPr>
        <w:t xml:space="preserve"> CiTipeL</w:t>
      </w:r>
      <w:r w:rsidRPr="009F4846">
        <w:rPr>
          <w:rFonts w:ascii="Arial" w:hAnsi="Arial" w:cs="Arial" w:hint="eastAsia"/>
          <w:color w:val="333333"/>
          <w:sz w:val="20"/>
          <w:szCs w:val="20"/>
        </w:rPr>
        <w:t>在标准的工作电压</w:t>
      </w:r>
      <w:r w:rsidRPr="009F4846">
        <w:rPr>
          <w:rFonts w:ascii="Arial" w:hAnsi="Arial" w:cs="Arial" w:hint="eastAsia"/>
          <w:color w:val="333333"/>
          <w:sz w:val="20"/>
          <w:szCs w:val="20"/>
        </w:rPr>
        <w:t>3.3v</w:t>
      </w:r>
      <w:r w:rsidRPr="009F4846">
        <w:rPr>
          <w:rFonts w:ascii="Arial" w:hAnsi="Arial" w:cs="Arial" w:hint="eastAsia"/>
          <w:color w:val="333333"/>
          <w:sz w:val="20"/>
          <w:szCs w:val="20"/>
        </w:rPr>
        <w:t>工作下，</w:t>
      </w:r>
      <w:r>
        <w:rPr>
          <w:rFonts w:ascii="Arial" w:hAnsi="Arial" w:cs="Arial"/>
          <w:color w:val="333333"/>
          <w:sz w:val="20"/>
          <w:szCs w:val="20"/>
        </w:rPr>
        <w:t>探测器的工作电流</w:t>
      </w:r>
      <w:r>
        <w:rPr>
          <w:rFonts w:ascii="Arial" w:hAnsi="Arial" w:cs="Arial" w:hint="eastAsia"/>
          <w:color w:val="333333"/>
          <w:sz w:val="20"/>
          <w:szCs w:val="20"/>
        </w:rPr>
        <w:t>为</w:t>
      </w:r>
      <w:r>
        <w:rPr>
          <w:rFonts w:ascii="Arial" w:hAnsi="Arial" w:cs="Arial" w:hint="eastAsia"/>
          <w:color w:val="333333"/>
          <w:sz w:val="20"/>
          <w:szCs w:val="20"/>
        </w:rPr>
        <w:t>75</w:t>
      </w:r>
      <m:oMath>
        <m:r>
          <m:rPr>
            <m:sty m:val="p"/>
          </m:rPr>
          <w:rPr>
            <w:rFonts w:ascii="Cambria Math" w:hAnsi="Cambria Math" w:cs="Arial"/>
            <w:color w:val="333333"/>
            <w:sz w:val="20"/>
            <w:szCs w:val="20"/>
          </w:rPr>
          <m:t>±</m:t>
        </m:r>
      </m:oMath>
      <w:r>
        <w:rPr>
          <w:rFonts w:ascii="Arial" w:hAnsi="Arial" w:cs="Arial" w:hint="eastAsia"/>
          <w:color w:val="333333"/>
          <w:sz w:val="20"/>
          <w:szCs w:val="20"/>
        </w:rPr>
        <w:t>7mA</w:t>
      </w:r>
      <w:r>
        <w:rPr>
          <w:rFonts w:ascii="Arial" w:hAnsi="Arial" w:cs="Arial" w:hint="eastAsia"/>
          <w:color w:val="333333"/>
          <w:sz w:val="20"/>
          <w:szCs w:val="20"/>
        </w:rPr>
        <w:t>；这使得传感器在普通电池供电的情况下的最多只能连续工作</w:t>
      </w:r>
      <w:r>
        <w:rPr>
          <w:rFonts w:ascii="Arial" w:hAnsi="Arial" w:cs="Arial" w:hint="eastAsia"/>
          <w:color w:val="333333"/>
          <w:sz w:val="20"/>
          <w:szCs w:val="20"/>
        </w:rPr>
        <w:t>2</w:t>
      </w:r>
      <w:r>
        <w:rPr>
          <w:rFonts w:ascii="Arial" w:hAnsi="Arial" w:cs="Arial" w:hint="eastAsia"/>
          <w:color w:val="333333"/>
          <w:sz w:val="20"/>
          <w:szCs w:val="20"/>
        </w:rPr>
        <w:t>个工作日，根本就无法满足需求。针对上述情况，我们设计了一个专门开关，如图</w:t>
      </w:r>
      <w:r>
        <w:rPr>
          <w:rFonts w:ascii="Arial" w:hAnsi="Arial" w:cs="Arial" w:hint="eastAsia"/>
          <w:color w:val="333333"/>
          <w:sz w:val="20"/>
          <w:szCs w:val="20"/>
        </w:rPr>
        <w:t xml:space="preserve"> 1-3</w:t>
      </w:r>
      <w:r>
        <w:rPr>
          <w:rFonts w:ascii="Arial" w:hAnsi="Arial" w:cs="Arial" w:hint="eastAsia"/>
          <w:color w:val="333333"/>
          <w:sz w:val="20"/>
          <w:szCs w:val="20"/>
        </w:rPr>
        <w:t>；采用</w:t>
      </w:r>
      <w:r>
        <w:rPr>
          <w:rFonts w:ascii="Arial" w:hAnsi="Arial" w:cs="Arial" w:hint="eastAsia"/>
          <w:color w:val="333333"/>
          <w:sz w:val="20"/>
          <w:szCs w:val="20"/>
        </w:rPr>
        <w:t>BL1551</w:t>
      </w:r>
      <w:r>
        <w:rPr>
          <w:rFonts w:ascii="Arial" w:hAnsi="Arial" w:cs="Arial" w:hint="eastAsia"/>
          <w:color w:val="333333"/>
          <w:sz w:val="20"/>
          <w:szCs w:val="20"/>
        </w:rPr>
        <w:t>开关芯片，将感知部分与数字部分隔离开来，通过</w:t>
      </w:r>
      <w:r>
        <w:rPr>
          <w:rFonts w:ascii="Arial" w:hAnsi="Arial" w:cs="Arial" w:hint="eastAsia"/>
          <w:color w:val="333333"/>
          <w:sz w:val="20"/>
          <w:szCs w:val="20"/>
        </w:rPr>
        <w:t>msp430g2553</w:t>
      </w:r>
      <w:r>
        <w:rPr>
          <w:rFonts w:ascii="Arial" w:hAnsi="Arial" w:cs="Arial" w:hint="eastAsia"/>
          <w:color w:val="333333"/>
          <w:sz w:val="20"/>
          <w:szCs w:val="20"/>
        </w:rPr>
        <w:t>单片机</w:t>
      </w:r>
      <w:r>
        <w:rPr>
          <w:rFonts w:ascii="Arial" w:hAnsi="Arial" w:cs="Arial" w:hint="eastAsia"/>
          <w:color w:val="333333"/>
          <w:sz w:val="20"/>
          <w:szCs w:val="20"/>
        </w:rPr>
        <w:t>Pin5</w:t>
      </w:r>
      <w:r>
        <w:rPr>
          <w:rFonts w:ascii="Arial" w:hAnsi="Arial" w:cs="Arial" w:hint="eastAsia"/>
          <w:color w:val="333333"/>
          <w:sz w:val="20"/>
          <w:szCs w:val="20"/>
        </w:rPr>
        <w:t>的</w:t>
      </w:r>
      <w:r>
        <w:rPr>
          <w:rFonts w:ascii="Arial" w:hAnsi="Arial" w:cs="Arial" w:hint="eastAsia"/>
          <w:color w:val="333333"/>
          <w:sz w:val="20"/>
          <w:szCs w:val="20"/>
        </w:rPr>
        <w:t>I/O</w:t>
      </w:r>
      <w:r>
        <w:rPr>
          <w:rFonts w:ascii="Arial" w:hAnsi="Arial" w:cs="Arial" w:hint="eastAsia"/>
          <w:color w:val="333333"/>
          <w:sz w:val="20"/>
          <w:szCs w:val="20"/>
        </w:rPr>
        <w:t>端口（</w:t>
      </w:r>
      <w:r>
        <w:rPr>
          <w:rFonts w:ascii="Arial" w:hAnsi="Arial" w:cs="Arial" w:hint="eastAsia"/>
          <w:color w:val="333333"/>
          <w:sz w:val="20"/>
          <w:szCs w:val="20"/>
        </w:rPr>
        <w:t>ENB</w:t>
      </w:r>
      <w:r>
        <w:rPr>
          <w:rFonts w:ascii="Arial" w:hAnsi="Arial" w:cs="Arial" w:hint="eastAsia"/>
          <w:color w:val="333333"/>
          <w:sz w:val="20"/>
          <w:szCs w:val="20"/>
        </w:rPr>
        <w:t>）对</w:t>
      </w:r>
      <w:r>
        <w:rPr>
          <w:rFonts w:ascii="Arial" w:hAnsi="Arial" w:cs="Arial" w:hint="eastAsia"/>
          <w:color w:val="333333"/>
          <w:sz w:val="20"/>
          <w:szCs w:val="20"/>
        </w:rPr>
        <w:t>BL1551</w:t>
      </w:r>
      <w:r>
        <w:rPr>
          <w:rFonts w:ascii="Arial" w:hAnsi="Arial" w:cs="Arial" w:hint="eastAsia"/>
          <w:color w:val="333333"/>
          <w:sz w:val="20"/>
          <w:szCs w:val="20"/>
        </w:rPr>
        <w:t>的使能端进行控制，从而达到对高消耗的感知部分通断控制，在需要采集感知数据时打开模拟部分开关，让其采集数据，结束后关闭模拟部分电源，从而实现电源的节省，实现传感器整体寿命的大大延长，</w:t>
      </w:r>
    </w:p>
    <w:p w:rsidR="00571710" w:rsidRDefault="00571710" w:rsidP="00571710">
      <w:pPr>
        <w:spacing w:after="100" w:afterAutospacing="1"/>
        <w:rPr>
          <w:rFonts w:ascii="Arial" w:hAnsi="Arial" w:cs="Arial"/>
          <w:color w:val="333333"/>
          <w:sz w:val="20"/>
          <w:szCs w:val="20"/>
        </w:rPr>
      </w:pPr>
      <w:r w:rsidRPr="009F49B1">
        <w:rPr>
          <w:rFonts w:ascii="Arial" w:hAnsi="Arial" w:cs="Arial" w:hint="eastAsia"/>
          <w:b/>
          <w:i/>
          <w:color w:val="333333"/>
          <w:sz w:val="20"/>
          <w:szCs w:val="20"/>
        </w:rPr>
        <w:t>冷启动</w:t>
      </w:r>
      <w:r>
        <w:rPr>
          <w:rFonts w:ascii="Arial" w:hAnsi="Arial" w:cs="Arial" w:hint="eastAsia"/>
          <w:color w:val="333333"/>
          <w:sz w:val="20"/>
          <w:szCs w:val="20"/>
        </w:rPr>
        <w:t>：并非所有的传感器一上电之后就能立马读取感知信息，传感器都是有一个预热的阶段</w:t>
      </w:r>
      <w:r>
        <w:rPr>
          <w:rFonts w:ascii="Arial" w:hAnsi="Arial" w:cs="Arial" w:hint="eastAsia"/>
          <w:color w:val="333333"/>
          <w:sz w:val="20"/>
          <w:szCs w:val="20"/>
        </w:rPr>
        <w:t>.</w:t>
      </w:r>
      <w:r>
        <w:rPr>
          <w:rFonts w:ascii="Arial" w:hAnsi="Arial" w:cs="Arial" w:hint="eastAsia"/>
          <w:color w:val="333333"/>
          <w:sz w:val="20"/>
          <w:szCs w:val="20"/>
        </w:rPr>
        <w:t>一般情况下，打开传感器电源之后，等待一个预热的时间，当传感器的的数据稳定之后才读取正确的数据，否则会造成很多的脏数据。</w:t>
      </w:r>
      <w:r>
        <w:rPr>
          <w:rFonts w:ascii="Arial" w:hAnsi="Arial" w:cs="Arial" w:hint="eastAsia"/>
          <w:color w:val="333333"/>
          <w:sz w:val="20"/>
          <w:szCs w:val="20"/>
        </w:rPr>
        <w:t>4p-90CiTipeL</w:t>
      </w:r>
      <w:r>
        <w:rPr>
          <w:rFonts w:ascii="Arial" w:hAnsi="Arial" w:cs="Arial" w:hint="eastAsia"/>
          <w:color w:val="333333"/>
          <w:sz w:val="20"/>
          <w:szCs w:val="20"/>
        </w:rPr>
        <w:t>的预热时间大约为</w:t>
      </w:r>
      <w:r>
        <w:rPr>
          <w:rFonts w:ascii="Arial" w:hAnsi="Arial" w:cs="Arial" w:hint="eastAsia"/>
          <w:color w:val="333333"/>
          <w:sz w:val="20"/>
          <w:szCs w:val="20"/>
        </w:rPr>
        <w:t>10s</w:t>
      </w:r>
      <w:r>
        <w:rPr>
          <w:rFonts w:ascii="Arial" w:hAnsi="Arial" w:cs="Arial" w:hint="eastAsia"/>
          <w:color w:val="333333"/>
          <w:sz w:val="20"/>
          <w:szCs w:val="20"/>
        </w:rPr>
        <w:t>，针对前面设计开关通断功能，模块经常进行开断操作，而数据又不能立即读取；为此，我们专门设计了冷启动模式，如图</w:t>
      </w:r>
      <w:r>
        <w:rPr>
          <w:rFonts w:ascii="Arial" w:hAnsi="Arial" w:cs="Arial" w:hint="eastAsia"/>
          <w:color w:val="333333"/>
          <w:sz w:val="20"/>
          <w:szCs w:val="20"/>
        </w:rPr>
        <w:t>3</w:t>
      </w:r>
      <w:r>
        <w:rPr>
          <w:rFonts w:ascii="Arial" w:hAnsi="Arial" w:cs="Arial" w:hint="eastAsia"/>
          <w:color w:val="333333"/>
          <w:sz w:val="20"/>
          <w:szCs w:val="20"/>
        </w:rPr>
        <w:t>；其运行步骤如下，</w:t>
      </w:r>
      <w:r>
        <w:rPr>
          <w:rFonts w:ascii="Arial" w:hAnsi="Arial" w:cs="Arial" w:hint="eastAsia"/>
          <w:color w:val="333333"/>
          <w:sz w:val="20"/>
          <w:szCs w:val="20"/>
        </w:rPr>
        <w:t>sink</w:t>
      </w:r>
      <w:r>
        <w:rPr>
          <w:rFonts w:ascii="Arial" w:hAnsi="Arial" w:cs="Arial" w:hint="eastAsia"/>
          <w:color w:val="333333"/>
          <w:sz w:val="20"/>
          <w:szCs w:val="20"/>
        </w:rPr>
        <w:t>节点</w:t>
      </w:r>
      <w:r>
        <w:rPr>
          <w:rFonts w:ascii="Arial" w:hAnsi="Arial" w:cs="Arial" w:hint="eastAsia"/>
          <w:color w:val="333333"/>
          <w:sz w:val="20"/>
          <w:szCs w:val="20"/>
        </w:rPr>
        <w:t>A</w:t>
      </w:r>
      <w:r>
        <w:rPr>
          <w:rFonts w:ascii="Arial" w:hAnsi="Arial" w:cs="Arial" w:hint="eastAsia"/>
          <w:color w:val="333333"/>
          <w:sz w:val="20"/>
          <w:szCs w:val="20"/>
        </w:rPr>
        <w:t>向传感器发送采集数据命令</w:t>
      </w:r>
      <w:r>
        <w:rPr>
          <w:rFonts w:ascii="Arial" w:hAnsi="Arial" w:cs="Arial" w:hint="eastAsia"/>
          <w:color w:val="333333"/>
          <w:sz w:val="20"/>
          <w:szCs w:val="20"/>
        </w:rPr>
        <w:t>0x01</w:t>
      </w:r>
      <w:r>
        <w:rPr>
          <w:rFonts w:ascii="Arial" w:hAnsi="Arial" w:cs="Arial" w:hint="eastAsia"/>
          <w:color w:val="333333"/>
          <w:sz w:val="20"/>
          <w:szCs w:val="20"/>
        </w:rPr>
        <w:t>，传感器</w:t>
      </w:r>
      <w:r>
        <w:rPr>
          <w:rFonts w:ascii="Arial" w:hAnsi="Arial" w:cs="Arial" w:hint="eastAsia"/>
          <w:color w:val="333333"/>
          <w:sz w:val="20"/>
          <w:szCs w:val="20"/>
        </w:rPr>
        <w:t>B</w:t>
      </w:r>
      <w:r>
        <w:rPr>
          <w:rFonts w:ascii="Arial" w:hAnsi="Arial" w:cs="Arial" w:hint="eastAsia"/>
          <w:color w:val="333333"/>
          <w:sz w:val="20"/>
          <w:szCs w:val="20"/>
        </w:rPr>
        <w:t>收到消息后，向</w:t>
      </w:r>
      <w:r>
        <w:rPr>
          <w:rFonts w:ascii="Arial" w:hAnsi="Arial" w:cs="Arial" w:hint="eastAsia"/>
          <w:color w:val="333333"/>
          <w:sz w:val="20"/>
          <w:szCs w:val="20"/>
        </w:rPr>
        <w:t>sink</w:t>
      </w:r>
      <w:r>
        <w:rPr>
          <w:rFonts w:ascii="Arial" w:hAnsi="Arial" w:cs="Arial" w:hint="eastAsia"/>
          <w:color w:val="333333"/>
          <w:sz w:val="20"/>
          <w:szCs w:val="20"/>
        </w:rPr>
        <w:t>节点</w:t>
      </w:r>
      <w:r>
        <w:rPr>
          <w:rFonts w:ascii="Arial" w:hAnsi="Arial" w:cs="Arial" w:hint="eastAsia"/>
          <w:color w:val="333333"/>
          <w:sz w:val="20"/>
          <w:szCs w:val="20"/>
        </w:rPr>
        <w:t>A</w:t>
      </w:r>
      <w:r>
        <w:rPr>
          <w:rFonts w:ascii="Arial" w:hAnsi="Arial" w:cs="Arial" w:hint="eastAsia"/>
          <w:color w:val="333333"/>
          <w:sz w:val="20"/>
          <w:szCs w:val="20"/>
        </w:rPr>
        <w:t>汇报确认消息包</w:t>
      </w:r>
      <w:r>
        <w:rPr>
          <w:rFonts w:ascii="Arial" w:hAnsi="Arial" w:cs="Arial" w:hint="eastAsia"/>
          <w:color w:val="333333"/>
          <w:sz w:val="20"/>
          <w:szCs w:val="20"/>
        </w:rPr>
        <w:t>1</w:t>
      </w:r>
      <w:r>
        <w:rPr>
          <w:rFonts w:ascii="Arial" w:hAnsi="Arial" w:cs="Arial" w:hint="eastAsia"/>
          <w:color w:val="333333"/>
          <w:sz w:val="20"/>
          <w:szCs w:val="20"/>
        </w:rPr>
        <w:t>（采集指令已收到，消息中还包含要求</w:t>
      </w:r>
      <w:r>
        <w:rPr>
          <w:rFonts w:ascii="Arial" w:hAnsi="Arial" w:cs="Arial" w:hint="eastAsia"/>
          <w:color w:val="333333"/>
          <w:sz w:val="20"/>
          <w:szCs w:val="20"/>
        </w:rPr>
        <w:t>sink</w:t>
      </w:r>
      <w:r>
        <w:rPr>
          <w:rFonts w:ascii="Arial" w:hAnsi="Arial" w:cs="Arial" w:hint="eastAsia"/>
          <w:color w:val="333333"/>
          <w:sz w:val="20"/>
          <w:szCs w:val="20"/>
        </w:rPr>
        <w:t>节点等待一个预热处理时间后再接收正确的传感器数据），传感器</w:t>
      </w:r>
      <w:r>
        <w:rPr>
          <w:rFonts w:ascii="Arial" w:hAnsi="Arial" w:cs="Arial" w:hint="eastAsia"/>
          <w:color w:val="333333"/>
          <w:sz w:val="20"/>
          <w:szCs w:val="20"/>
        </w:rPr>
        <w:t>B</w:t>
      </w:r>
      <w:r>
        <w:rPr>
          <w:rFonts w:ascii="Arial" w:hAnsi="Arial" w:cs="Arial" w:hint="eastAsia"/>
          <w:color w:val="333333"/>
          <w:sz w:val="20"/>
          <w:szCs w:val="20"/>
        </w:rPr>
        <w:t>打开感知模块，等待</w:t>
      </w:r>
      <w:r>
        <w:rPr>
          <w:rFonts w:ascii="Arial" w:hAnsi="Arial" w:cs="Arial" w:hint="eastAsia"/>
          <w:color w:val="333333"/>
          <w:sz w:val="20"/>
          <w:szCs w:val="20"/>
        </w:rPr>
        <w:t>10s</w:t>
      </w:r>
      <w:r>
        <w:rPr>
          <w:rFonts w:ascii="Arial" w:hAnsi="Arial" w:cs="Arial" w:hint="eastAsia"/>
          <w:color w:val="333333"/>
          <w:sz w:val="20"/>
          <w:szCs w:val="20"/>
        </w:rPr>
        <w:t>预热时间，采集数据，判断数据是否稳定，是则将感知数据发送给</w:t>
      </w:r>
      <w:r>
        <w:rPr>
          <w:rFonts w:ascii="Arial" w:hAnsi="Arial" w:cs="Arial" w:hint="eastAsia"/>
          <w:color w:val="333333"/>
          <w:sz w:val="20"/>
          <w:szCs w:val="20"/>
        </w:rPr>
        <w:t>sink</w:t>
      </w:r>
      <w:r>
        <w:rPr>
          <w:rFonts w:ascii="Arial" w:hAnsi="Arial" w:cs="Arial" w:hint="eastAsia"/>
          <w:color w:val="333333"/>
          <w:sz w:val="20"/>
          <w:szCs w:val="20"/>
        </w:rPr>
        <w:t>节点</w:t>
      </w:r>
      <w:r>
        <w:rPr>
          <w:rFonts w:ascii="Arial" w:hAnsi="Arial" w:cs="Arial" w:hint="eastAsia"/>
          <w:color w:val="333333"/>
          <w:sz w:val="20"/>
          <w:szCs w:val="20"/>
        </w:rPr>
        <w:t>A</w:t>
      </w:r>
      <w:r>
        <w:rPr>
          <w:rFonts w:ascii="Arial" w:hAnsi="Arial" w:cs="Arial" w:hint="eastAsia"/>
          <w:color w:val="333333"/>
          <w:sz w:val="20"/>
          <w:szCs w:val="20"/>
        </w:rPr>
        <w:t>以及发送相关的确认信息，</w:t>
      </w:r>
      <w:r>
        <w:rPr>
          <w:rFonts w:ascii="Arial" w:hAnsi="Arial" w:cs="Arial" w:hint="eastAsia"/>
          <w:color w:val="333333"/>
          <w:sz w:val="20"/>
          <w:szCs w:val="20"/>
        </w:rPr>
        <w:t>sink</w:t>
      </w:r>
      <w:r>
        <w:rPr>
          <w:rFonts w:ascii="Arial" w:hAnsi="Arial" w:cs="Arial" w:hint="eastAsia"/>
          <w:color w:val="333333"/>
          <w:sz w:val="20"/>
          <w:szCs w:val="20"/>
        </w:rPr>
        <w:t>节点</w:t>
      </w:r>
      <w:r>
        <w:rPr>
          <w:rFonts w:ascii="Arial" w:hAnsi="Arial" w:cs="Arial" w:hint="eastAsia"/>
          <w:color w:val="333333"/>
          <w:sz w:val="20"/>
          <w:szCs w:val="20"/>
        </w:rPr>
        <w:t>A</w:t>
      </w:r>
      <w:r>
        <w:rPr>
          <w:rFonts w:ascii="Arial" w:hAnsi="Arial" w:cs="Arial" w:hint="eastAsia"/>
          <w:color w:val="333333"/>
          <w:sz w:val="20"/>
          <w:szCs w:val="20"/>
        </w:rPr>
        <w:t>收到消息后结束本次通话，否则进行异常处理。</w:t>
      </w:r>
    </w:p>
    <w:p w:rsidR="00571710" w:rsidRDefault="00571710" w:rsidP="00571710">
      <w:pPr>
        <w:spacing w:after="100" w:afterAutospacing="1"/>
        <w:rPr>
          <w:rFonts w:ascii="Arial" w:hAnsi="Arial" w:cs="Arial"/>
          <w:color w:val="333333"/>
          <w:sz w:val="20"/>
          <w:szCs w:val="20"/>
        </w:rPr>
      </w:pPr>
      <w:r w:rsidRPr="00DF3A83">
        <w:rPr>
          <w:rFonts w:ascii="Arial" w:hAnsi="Arial" w:cs="Arial"/>
          <w:noProof/>
          <w:color w:val="333333"/>
          <w:sz w:val="20"/>
          <w:szCs w:val="20"/>
        </w:rPr>
        <w:drawing>
          <wp:inline distT="0" distB="0" distL="0" distR="0">
            <wp:extent cx="2501900" cy="669200"/>
            <wp:effectExtent l="0" t="0" r="0" b="0"/>
            <wp:docPr id="10"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2017931"/>
                      <a:chOff x="800100" y="2420035"/>
                      <a:chExt cx="7543800" cy="2017931"/>
                    </a:xfrm>
                  </a:grpSpPr>
                  <a:sp>
                    <a:nvSpPr>
                      <a:cNvPr id="4" name="椭圆 3"/>
                      <a:cNvSpPr/>
                    </a:nvSpPr>
                    <a:spPr bwMode="auto">
                      <a:xfrm>
                        <a:off x="952500" y="2801035"/>
                        <a:ext cx="1295400" cy="762000"/>
                      </a:xfrm>
                      <a:prstGeom prst="ellipse">
                        <a:avLst/>
                      </a:prstGeom>
                      <a:ln>
                        <a:headEnd type="none" w="med" len="med"/>
                        <a:tailEnd type="none" w="med" len="med"/>
                      </a:ln>
                    </a:spPr>
                    <a:txSp>
                      <a:txBody>
                        <a:bodyPr/>
                        <a:lstStyle>
                          <a:defPPr>
                            <a:defRPr lang="zh-TW"/>
                          </a:defPPr>
                          <a:lvl1pPr algn="l" rtl="0" fontAlgn="base">
                            <a:spcBef>
                              <a:spcPct val="0"/>
                            </a:spcBef>
                            <a:spcAft>
                              <a:spcPct val="0"/>
                            </a:spcAft>
                            <a:defRPr kumimoji="1" kern="1200">
                              <a:solidFill>
                                <a:schemeClr val="dk1"/>
                              </a:solidFill>
                              <a:latin typeface="+mn-lt"/>
                              <a:ea typeface="+mn-ea"/>
                              <a:cs typeface="+mn-cs"/>
                            </a:defRPr>
                          </a:lvl1pPr>
                          <a:lvl2pPr marL="457200" algn="l" rtl="0" fontAlgn="base">
                            <a:spcBef>
                              <a:spcPct val="0"/>
                            </a:spcBef>
                            <a:spcAft>
                              <a:spcPct val="0"/>
                            </a:spcAft>
                            <a:defRPr kumimoji="1" kern="1200">
                              <a:solidFill>
                                <a:schemeClr val="dk1"/>
                              </a:solidFill>
                              <a:latin typeface="+mn-lt"/>
                              <a:ea typeface="+mn-ea"/>
                              <a:cs typeface="+mn-cs"/>
                            </a:defRPr>
                          </a:lvl2pPr>
                          <a:lvl3pPr marL="914400" algn="l" rtl="0" fontAlgn="base">
                            <a:spcBef>
                              <a:spcPct val="0"/>
                            </a:spcBef>
                            <a:spcAft>
                              <a:spcPct val="0"/>
                            </a:spcAft>
                            <a:defRPr kumimoji="1" kern="1200">
                              <a:solidFill>
                                <a:schemeClr val="dk1"/>
                              </a:solidFill>
                              <a:latin typeface="+mn-lt"/>
                              <a:ea typeface="+mn-ea"/>
                              <a:cs typeface="+mn-cs"/>
                            </a:defRPr>
                          </a:lvl3pPr>
                          <a:lvl4pPr marL="1371600" algn="l" rtl="0" fontAlgn="base">
                            <a:spcBef>
                              <a:spcPct val="0"/>
                            </a:spcBef>
                            <a:spcAft>
                              <a:spcPct val="0"/>
                            </a:spcAft>
                            <a:defRPr kumimoji="1" kern="1200">
                              <a:solidFill>
                                <a:schemeClr val="dk1"/>
                              </a:solidFill>
                              <a:latin typeface="+mn-lt"/>
                              <a:ea typeface="+mn-ea"/>
                              <a:cs typeface="+mn-cs"/>
                            </a:defRPr>
                          </a:lvl4pPr>
                          <a:lvl5pPr marL="1828800" algn="l" rtl="0" fontAlgn="base">
                            <a:spcBef>
                              <a:spcPct val="0"/>
                            </a:spcBef>
                            <a:spcAft>
                              <a:spcPct val="0"/>
                            </a:spcAft>
                            <a:defRPr kumimoji="1" kern="1200">
                              <a:solidFill>
                                <a:schemeClr val="dk1"/>
                              </a:solidFill>
                              <a:latin typeface="+mn-lt"/>
                              <a:ea typeface="+mn-ea"/>
                              <a:cs typeface="+mn-cs"/>
                            </a:defRPr>
                          </a:lvl5pPr>
                          <a:lvl6pPr marL="2286000" algn="l" defTabSz="914400" rtl="0" eaLnBrk="1" latinLnBrk="0" hangingPunct="1">
                            <a:defRPr kumimoji="1" kern="1200">
                              <a:solidFill>
                                <a:schemeClr val="dk1"/>
                              </a:solidFill>
                              <a:latin typeface="+mn-lt"/>
                              <a:ea typeface="+mn-ea"/>
                              <a:cs typeface="+mn-cs"/>
                            </a:defRPr>
                          </a:lvl6pPr>
                          <a:lvl7pPr marL="2743200" algn="l" defTabSz="914400" rtl="0" eaLnBrk="1" latinLnBrk="0" hangingPunct="1">
                            <a:defRPr kumimoji="1" kern="1200">
                              <a:solidFill>
                                <a:schemeClr val="dk1"/>
                              </a:solidFill>
                              <a:latin typeface="+mn-lt"/>
                              <a:ea typeface="+mn-ea"/>
                              <a:cs typeface="+mn-cs"/>
                            </a:defRPr>
                          </a:lvl7pPr>
                          <a:lvl8pPr marL="3200400" algn="l" defTabSz="914400" rtl="0" eaLnBrk="1" latinLnBrk="0" hangingPunct="1">
                            <a:defRPr kumimoji="1" kern="1200">
                              <a:solidFill>
                                <a:schemeClr val="dk1"/>
                              </a:solidFill>
                              <a:latin typeface="+mn-lt"/>
                              <a:ea typeface="+mn-ea"/>
                              <a:cs typeface="+mn-cs"/>
                            </a:defRPr>
                          </a:lvl8pPr>
                          <a:lvl9pPr marL="3657600" algn="l" defTabSz="914400" rtl="0" eaLnBrk="1" latinLnBrk="0" hangingPunct="1">
                            <a:defRPr kumimoji="1" kern="1200">
                              <a:solidFill>
                                <a:schemeClr val="dk1"/>
                              </a:solidFill>
                              <a:latin typeface="+mn-lt"/>
                              <a:ea typeface="+mn-ea"/>
                              <a:cs typeface="+mn-cs"/>
                            </a:defRPr>
                          </a:lvl9pPr>
                        </a:lstStyle>
                        <a:p>
                          <a:pPr>
                            <a:defRPr/>
                          </a:pPr>
                          <a:endParaRPr lang="zh-CN" altLang="en-U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5" name="椭圆 4"/>
                      <a:cNvSpPr/>
                    </a:nvSpPr>
                    <a:spPr bwMode="auto">
                      <a:xfrm>
                        <a:off x="4648200" y="2819400"/>
                        <a:ext cx="1257300" cy="762000"/>
                      </a:xfrm>
                      <a:prstGeom prst="ellipse">
                        <a:avLst/>
                      </a:prstGeom>
                      <a:ln>
                        <a:headEnd type="none" w="med" len="med"/>
                        <a:tailEnd type="none" w="med" len="med"/>
                      </a:ln>
                    </a:spPr>
                    <a:txSp>
                      <a:txBody>
                        <a:bodyPr/>
                        <a:lstStyle>
                          <a:defPPr>
                            <a:defRPr lang="zh-TW"/>
                          </a:defPPr>
                          <a:lvl1pPr algn="l" rtl="0" fontAlgn="base">
                            <a:spcBef>
                              <a:spcPct val="0"/>
                            </a:spcBef>
                            <a:spcAft>
                              <a:spcPct val="0"/>
                            </a:spcAft>
                            <a:defRPr kumimoji="1" kern="1200">
                              <a:solidFill>
                                <a:schemeClr val="dk1"/>
                              </a:solidFill>
                              <a:latin typeface="+mn-lt"/>
                              <a:ea typeface="+mn-ea"/>
                              <a:cs typeface="+mn-cs"/>
                            </a:defRPr>
                          </a:lvl1pPr>
                          <a:lvl2pPr marL="457200" algn="l" rtl="0" fontAlgn="base">
                            <a:spcBef>
                              <a:spcPct val="0"/>
                            </a:spcBef>
                            <a:spcAft>
                              <a:spcPct val="0"/>
                            </a:spcAft>
                            <a:defRPr kumimoji="1" kern="1200">
                              <a:solidFill>
                                <a:schemeClr val="dk1"/>
                              </a:solidFill>
                              <a:latin typeface="+mn-lt"/>
                              <a:ea typeface="+mn-ea"/>
                              <a:cs typeface="+mn-cs"/>
                            </a:defRPr>
                          </a:lvl2pPr>
                          <a:lvl3pPr marL="914400" algn="l" rtl="0" fontAlgn="base">
                            <a:spcBef>
                              <a:spcPct val="0"/>
                            </a:spcBef>
                            <a:spcAft>
                              <a:spcPct val="0"/>
                            </a:spcAft>
                            <a:defRPr kumimoji="1" kern="1200">
                              <a:solidFill>
                                <a:schemeClr val="dk1"/>
                              </a:solidFill>
                              <a:latin typeface="+mn-lt"/>
                              <a:ea typeface="+mn-ea"/>
                              <a:cs typeface="+mn-cs"/>
                            </a:defRPr>
                          </a:lvl3pPr>
                          <a:lvl4pPr marL="1371600" algn="l" rtl="0" fontAlgn="base">
                            <a:spcBef>
                              <a:spcPct val="0"/>
                            </a:spcBef>
                            <a:spcAft>
                              <a:spcPct val="0"/>
                            </a:spcAft>
                            <a:defRPr kumimoji="1" kern="1200">
                              <a:solidFill>
                                <a:schemeClr val="dk1"/>
                              </a:solidFill>
                              <a:latin typeface="+mn-lt"/>
                              <a:ea typeface="+mn-ea"/>
                              <a:cs typeface="+mn-cs"/>
                            </a:defRPr>
                          </a:lvl4pPr>
                          <a:lvl5pPr marL="1828800" algn="l" rtl="0" fontAlgn="base">
                            <a:spcBef>
                              <a:spcPct val="0"/>
                            </a:spcBef>
                            <a:spcAft>
                              <a:spcPct val="0"/>
                            </a:spcAft>
                            <a:defRPr kumimoji="1" kern="1200">
                              <a:solidFill>
                                <a:schemeClr val="dk1"/>
                              </a:solidFill>
                              <a:latin typeface="+mn-lt"/>
                              <a:ea typeface="+mn-ea"/>
                              <a:cs typeface="+mn-cs"/>
                            </a:defRPr>
                          </a:lvl5pPr>
                          <a:lvl6pPr marL="2286000" algn="l" defTabSz="914400" rtl="0" eaLnBrk="1" latinLnBrk="0" hangingPunct="1">
                            <a:defRPr kumimoji="1" kern="1200">
                              <a:solidFill>
                                <a:schemeClr val="dk1"/>
                              </a:solidFill>
                              <a:latin typeface="+mn-lt"/>
                              <a:ea typeface="+mn-ea"/>
                              <a:cs typeface="+mn-cs"/>
                            </a:defRPr>
                          </a:lvl6pPr>
                          <a:lvl7pPr marL="2743200" algn="l" defTabSz="914400" rtl="0" eaLnBrk="1" latinLnBrk="0" hangingPunct="1">
                            <a:defRPr kumimoji="1" kern="1200">
                              <a:solidFill>
                                <a:schemeClr val="dk1"/>
                              </a:solidFill>
                              <a:latin typeface="+mn-lt"/>
                              <a:ea typeface="+mn-ea"/>
                              <a:cs typeface="+mn-cs"/>
                            </a:defRPr>
                          </a:lvl7pPr>
                          <a:lvl8pPr marL="3200400" algn="l" defTabSz="914400" rtl="0" eaLnBrk="1" latinLnBrk="0" hangingPunct="1">
                            <a:defRPr kumimoji="1" kern="1200">
                              <a:solidFill>
                                <a:schemeClr val="dk1"/>
                              </a:solidFill>
                              <a:latin typeface="+mn-lt"/>
                              <a:ea typeface="+mn-ea"/>
                              <a:cs typeface="+mn-cs"/>
                            </a:defRPr>
                          </a:lvl8pPr>
                          <a:lvl9pPr marL="3657600" algn="l" defTabSz="914400" rtl="0" eaLnBrk="1" latinLnBrk="0" hangingPunct="1">
                            <a:defRPr kumimoji="1" kern="1200">
                              <a:solidFill>
                                <a:schemeClr val="dk1"/>
                              </a:solidFill>
                              <a:latin typeface="+mn-lt"/>
                              <a:ea typeface="+mn-ea"/>
                              <a:cs typeface="+mn-cs"/>
                            </a:defRPr>
                          </a:lvl9pPr>
                        </a:lstStyle>
                        <a:p>
                          <a:pPr>
                            <a:defRPr/>
                          </a:pPr>
                          <a:r>
                            <a:rPr lang="en-US" altLang="zh-CN" dirty="0" smtClean="0">
                              <a:solidFill>
                                <a:schemeClr val="tx1"/>
                              </a:solidFill>
                            </a:rPr>
                            <a:t>sensor</a:t>
                          </a:r>
                          <a:endParaRPr lang="zh-CN" altLang="en-U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cxnSp>
                    <a:nvCxnSpPr>
                      <a:cNvPr id="6" name="直接箭头连接符 5"/>
                      <a:cNvCxnSpPr>
                        <a:cxnSpLocks noChangeShapeType="1"/>
                        <a:stCxn id="4" idx="7"/>
                        <a:endCxn id="5" idx="1"/>
                      </a:cNvCxnSpPr>
                    </a:nvCxnSpPr>
                    <a:spPr bwMode="auto">
                      <a:xfrm rot="16200000" flipH="1">
                        <a:off x="3436077" y="1534742"/>
                        <a:ext cx="18365" cy="2774134"/>
                      </a:xfrm>
                      <a:prstGeom prst="straightConnector1">
                        <a:avLst/>
                      </a:prstGeom>
                      <a:noFill/>
                      <a:ln w="9525" algn="ctr">
                        <a:solidFill>
                          <a:schemeClr val="tx1"/>
                        </a:solidFill>
                        <a:round/>
                        <a:headEnd/>
                        <a:tailEnd type="arrow" w="med" len="med"/>
                      </a:ln>
                    </a:spPr>
                  </a:cxnSp>
                  <a:sp>
                    <a:nvSpPr>
                      <a:cNvPr id="7" name="TextBox 7"/>
                      <a:cNvSpPr txBox="1">
                        <a:spLocks noChangeArrowheads="1"/>
                      </a:cNvSpPr>
                    </a:nvSpPr>
                    <a:spPr bwMode="auto">
                      <a:xfrm>
                        <a:off x="2095500" y="2496235"/>
                        <a:ext cx="25146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en-US" altLang="zh-CN" dirty="0" smtClean="0"/>
                            <a:t>①  </a:t>
                          </a:r>
                          <a:r>
                            <a:rPr lang="zh-CN" altLang="en-US" dirty="0" smtClean="0"/>
                            <a:t>访问传感数据请求</a:t>
                          </a:r>
                          <a:endParaRPr lang="zh-CN" altLang="en-US" dirty="0"/>
                        </a:p>
                      </a:txBody>
                      <a:useSpRect/>
                    </a:txSp>
                  </a:sp>
                  <a:cxnSp>
                    <a:nvCxnSpPr>
                      <a:cNvPr id="8" name="直接箭头连接符 7"/>
                      <a:cNvCxnSpPr>
                        <a:cxnSpLocks noChangeShapeType="1"/>
                        <a:stCxn id="5" idx="3"/>
                        <a:endCxn id="4" idx="5"/>
                      </a:cNvCxnSpPr>
                    </a:nvCxnSpPr>
                    <a:spPr bwMode="auto">
                      <a:xfrm rot="5400000" flipH="1">
                        <a:off x="3436077" y="2073559"/>
                        <a:ext cx="18365" cy="2774134"/>
                      </a:xfrm>
                      <a:prstGeom prst="straightConnector1">
                        <a:avLst/>
                      </a:prstGeom>
                      <a:noFill/>
                      <a:ln w="9525" algn="ctr">
                        <a:solidFill>
                          <a:schemeClr val="tx1"/>
                        </a:solidFill>
                        <a:round/>
                        <a:headEnd/>
                        <a:tailEnd type="arrow" w="med" len="med"/>
                      </a:ln>
                    </a:spPr>
                  </a:cxnSp>
                  <a:sp>
                    <a:nvSpPr>
                      <a:cNvPr id="9" name="TextBox 11"/>
                      <a:cNvSpPr txBox="1">
                        <a:spLocks noChangeArrowheads="1"/>
                      </a:cNvSpPr>
                    </a:nvSpPr>
                    <a:spPr bwMode="auto">
                      <a:xfrm>
                        <a:off x="2400300" y="3791635"/>
                        <a:ext cx="2286000" cy="646331"/>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en-US" altLang="zh-CN" dirty="0" smtClean="0"/>
                            <a:t>8s</a:t>
                          </a:r>
                          <a:r>
                            <a:rPr lang="zh-CN" altLang="en-US" dirty="0" smtClean="0"/>
                            <a:t>后</a:t>
                          </a:r>
                          <a:r>
                            <a:rPr lang="en-US" altLang="zh-CN" dirty="0" smtClean="0"/>
                            <a:t>…</a:t>
                          </a:r>
                        </a:p>
                        <a:p>
                          <a:r>
                            <a:rPr lang="en-US" altLang="zh-CN" dirty="0" smtClean="0"/>
                            <a:t>⑤</a:t>
                          </a:r>
                          <a:r>
                            <a:rPr lang="zh-CN" altLang="en-US" dirty="0" smtClean="0"/>
                            <a:t>上传</a:t>
                          </a:r>
                          <a:r>
                            <a:rPr lang="zh-CN" altLang="en-US" dirty="0"/>
                            <a:t>采集</a:t>
                          </a:r>
                          <a:r>
                            <a:rPr lang="zh-CN" altLang="en-US" dirty="0" smtClean="0"/>
                            <a:t>数据</a:t>
                          </a:r>
                          <a:endParaRPr lang="zh-CN" altLang="en-US" dirty="0"/>
                        </a:p>
                      </a:txBody>
                      <a:useSpRect/>
                    </a:txSp>
                  </a:sp>
                  <a:sp>
                    <a:nvSpPr>
                      <a:cNvPr id="10" name="TextBox 26"/>
                      <a:cNvSpPr txBox="1">
                        <a:spLocks noChangeArrowheads="1"/>
                      </a:cNvSpPr>
                    </a:nvSpPr>
                    <a:spPr bwMode="auto">
                      <a:xfrm>
                        <a:off x="5981700" y="2420035"/>
                        <a:ext cx="23622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②打开瓦斯模块</a:t>
                          </a:r>
                          <a:r>
                            <a:rPr lang="zh-CN" altLang="en-US" dirty="0"/>
                            <a:t>电源</a:t>
                          </a:r>
                        </a:p>
                      </a:txBody>
                      <a:useSpRect/>
                    </a:txSp>
                  </a:sp>
                  <a:sp>
                    <a:nvSpPr>
                      <a:cNvPr id="11" name="TextBox 27"/>
                      <a:cNvSpPr txBox="1">
                        <a:spLocks noChangeArrowheads="1"/>
                      </a:cNvSpPr>
                    </a:nvSpPr>
                    <a:spPr bwMode="auto">
                      <a:xfrm>
                        <a:off x="800100" y="3563035"/>
                        <a:ext cx="12192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③等待</a:t>
                          </a:r>
                          <a:r>
                            <a:rPr lang="en-US" altLang="zh-CN" dirty="0"/>
                            <a:t>….</a:t>
                          </a:r>
                          <a:endParaRPr lang="zh-CN" altLang="en-US" dirty="0"/>
                        </a:p>
                      </a:txBody>
                      <a:useSpRect/>
                    </a:txSp>
                  </a:sp>
                  <a:sp>
                    <a:nvSpPr>
                      <a:cNvPr id="12" name="TextBox 28"/>
                      <a:cNvSpPr txBox="1">
                        <a:spLocks noChangeArrowheads="1"/>
                      </a:cNvSpPr>
                    </a:nvSpPr>
                    <a:spPr bwMode="auto">
                      <a:xfrm>
                        <a:off x="6515100" y="2953435"/>
                        <a:ext cx="15240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③等待</a:t>
                          </a:r>
                          <a:r>
                            <a:rPr lang="en-US" altLang="zh-CN" dirty="0" smtClean="0"/>
                            <a:t>8s…</a:t>
                          </a:r>
                          <a:endParaRPr lang="zh-CN" altLang="en-US" dirty="0"/>
                        </a:p>
                      </a:txBody>
                      <a:useSpRect/>
                    </a:txSp>
                  </a:sp>
                  <a:sp>
                    <a:nvSpPr>
                      <a:cNvPr id="13" name="TextBox 30"/>
                      <a:cNvSpPr txBox="1">
                        <a:spLocks noChangeArrowheads="1"/>
                      </a:cNvSpPr>
                    </a:nvSpPr>
                    <a:spPr bwMode="auto">
                      <a:xfrm>
                        <a:off x="6057900" y="3486835"/>
                        <a:ext cx="18288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④采集</a:t>
                          </a:r>
                          <a:r>
                            <a:rPr lang="zh-CN" altLang="en-US" dirty="0"/>
                            <a:t>感知信息</a:t>
                          </a:r>
                        </a:p>
                      </a:txBody>
                      <a:useSpRect/>
                    </a:txSp>
                  </a:sp>
                  <a:sp>
                    <a:nvSpPr>
                      <a:cNvPr id="14" name="TextBox 31"/>
                      <a:cNvSpPr txBox="1">
                        <a:spLocks noChangeArrowheads="1"/>
                      </a:cNvSpPr>
                    </a:nvSpPr>
                    <a:spPr bwMode="auto">
                      <a:xfrm>
                        <a:off x="2095500" y="3105835"/>
                        <a:ext cx="26670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②</a:t>
                          </a:r>
                          <a:r>
                            <a:rPr lang="zh-CN" altLang="en-US" sz="1600" dirty="0" smtClean="0"/>
                            <a:t>上传等待采集数据时间</a:t>
                          </a:r>
                          <a:endParaRPr lang="zh-CN" altLang="en-US" dirty="0"/>
                        </a:p>
                      </a:txBody>
                      <a:useSpRect/>
                    </a:txSp>
                  </a:sp>
                  <a:pic>
                    <a:nvPicPr>
                      <a:cNvPr id="15" name="Picture 19"/>
                      <a:cNvPicPr>
                        <a:picLocks noChangeAspect="1" noChangeArrowheads="1"/>
                      </a:cNvPicPr>
                    </a:nvPicPr>
                    <a:blipFill>
                      <a:blip r:embed="rId16"/>
                      <a:srcRect/>
                      <a:stretch>
                        <a:fillRect/>
                      </a:stretch>
                    </a:blipFill>
                    <a:spPr bwMode="auto">
                      <a:xfrm>
                        <a:off x="5905500" y="2953435"/>
                        <a:ext cx="457200" cy="395288"/>
                      </a:xfrm>
                      <a:prstGeom prst="rect">
                        <a:avLst/>
                      </a:prstGeom>
                      <a:noFill/>
                      <a:ln w="9525">
                        <a:noFill/>
                        <a:miter lim="800000"/>
                        <a:headEnd/>
                        <a:tailEnd/>
                      </a:ln>
                    </a:spPr>
                  </a:pic>
                  <a:sp>
                    <a:nvSpPr>
                      <a:cNvPr id="16" name="TextBox 17"/>
                      <a:cNvSpPr txBox="1">
                        <a:spLocks noChangeArrowheads="1"/>
                      </a:cNvSpPr>
                    </a:nvSpPr>
                    <a:spPr bwMode="auto">
                      <a:xfrm>
                        <a:off x="1143000" y="2953435"/>
                        <a:ext cx="8001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defRPr/>
                          </a:pPr>
                          <a:r>
                            <a:rPr lang="en-US" altLang="zh-CN" dirty="0" smtClean="0"/>
                            <a:t>node</a:t>
                          </a:r>
                          <a:endParaRPr lang="zh-CN" altLang="en-US" dirty="0"/>
                        </a:p>
                      </a:txBody>
                      <a:useSpRect/>
                    </a:txSp>
                  </a:sp>
                  <a:sp>
                    <a:nvSpPr>
                      <a:cNvPr id="17" name="任意多边形 16"/>
                      <a:cNvSpPr/>
                    </a:nvSpPr>
                    <a:spPr bwMode="auto">
                      <a:xfrm>
                        <a:off x="1943100" y="3486835"/>
                        <a:ext cx="2514600" cy="381001"/>
                      </a:xfrm>
                      <a:custGeom>
                        <a:avLst/>
                        <a:gdLst>
                          <a:gd name="connsiteX0" fmla="*/ 2689514 w 2689514"/>
                          <a:gd name="connsiteY0" fmla="*/ 19050 h 943841"/>
                          <a:gd name="connsiteX1" fmla="*/ 1421823 w 2689514"/>
                          <a:gd name="connsiteY1" fmla="*/ 923059 h 943841"/>
                          <a:gd name="connsiteX2" fmla="*/ 216477 w 2689514"/>
                          <a:gd name="connsiteY2" fmla="*/ 143741 h 943841"/>
                          <a:gd name="connsiteX3" fmla="*/ 122959 w 2689514"/>
                          <a:gd name="connsiteY3" fmla="*/ 60613 h 943841"/>
                        </a:gdLst>
                        <a:ahLst/>
                        <a:cxnLst>
                          <a:cxn ang="0">
                            <a:pos x="connsiteX0" y="connsiteY0"/>
                          </a:cxn>
                          <a:cxn ang="0">
                            <a:pos x="connsiteX1" y="connsiteY1"/>
                          </a:cxn>
                          <a:cxn ang="0">
                            <a:pos x="connsiteX2" y="connsiteY2"/>
                          </a:cxn>
                          <a:cxn ang="0">
                            <a:pos x="connsiteX3" y="connsiteY3"/>
                          </a:cxn>
                        </a:cxnLst>
                        <a:rect l="l" t="t" r="r" b="b"/>
                        <a:pathLst>
                          <a:path w="2689514" h="943841">
                            <a:moveTo>
                              <a:pt x="2689514" y="19050"/>
                            </a:moveTo>
                            <a:cubicBezTo>
                              <a:pt x="2261755" y="460663"/>
                              <a:pt x="1833996" y="902277"/>
                              <a:pt x="1421823" y="923059"/>
                            </a:cubicBezTo>
                            <a:cubicBezTo>
                              <a:pt x="1009650" y="943841"/>
                              <a:pt x="432954" y="287482"/>
                              <a:pt x="216477" y="143741"/>
                            </a:cubicBezTo>
                            <a:cubicBezTo>
                              <a:pt x="0" y="0"/>
                              <a:pt x="61479" y="30306"/>
                              <a:pt x="122959" y="60613"/>
                            </a:cubicBezTo>
                          </a:path>
                        </a:pathLst>
                      </a:custGeom>
                      <a:noFill/>
                      <a:ln w="9525" cap="flat" cmpd="sng" algn="ctr">
                        <a:solidFill>
                          <a:schemeClr val="tx1"/>
                        </a:solidFill>
                        <a:prstDash val="solid"/>
                        <a:round/>
                        <a:headEnd type="none" w="med" len="med"/>
                        <a:tailEnd type="triangle" w="med" len="med"/>
                      </a:ln>
                      <a:effectLst/>
                    </a:spPr>
                    <a:txSp>
                      <a:txBody>
                        <a:bodyPr vert="horz" wrap="square" lIns="91440" tIns="45720" rIns="91440" bIns="45720" numCol="1" rtlCol="0" anchor="t" anchorCtr="0" compatLnSpc="1">
                          <a:prstTxWarp prst="textNoShape">
                            <a:avLst/>
                          </a:prstTxWarp>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1" lang="zh-CN" altLang="en-US" sz="1800" b="0" i="0" u="none" strike="noStrike" cap="none" normalizeH="0" baseline="0" smtClean="0">
                            <a:ln>
                              <a:noFill/>
                            </a:ln>
                            <a:solidFill>
                              <a:schemeClr val="tx1"/>
                            </a:solidFill>
                            <a:effectLst/>
                            <a:latin typeface="Arial" charset="0"/>
                            <a:ea typeface="新細明體" charset="-120"/>
                          </a:endParaRPr>
                        </a:p>
                      </a:txBody>
                      <a:useSpRect/>
                    </a:txSp>
                  </a:sp>
                </lc:lockedCanvas>
              </a:graphicData>
            </a:graphic>
          </wp:inline>
        </w:drawing>
      </w:r>
    </w:p>
    <w:p w:rsidR="00571710" w:rsidRDefault="00571710" w:rsidP="00571710">
      <w:pPr>
        <w:spacing w:after="100" w:afterAutospacing="1"/>
        <w:jc w:val="center"/>
        <w:rPr>
          <w:rFonts w:ascii="Arial" w:hAnsi="Arial" w:cs="Arial"/>
          <w:color w:val="333333"/>
          <w:sz w:val="20"/>
          <w:szCs w:val="20"/>
        </w:rPr>
      </w:pPr>
      <w:r>
        <w:rPr>
          <w:rFonts w:ascii="Arial" w:hAnsi="Arial" w:cs="Arial" w:hint="eastAsia"/>
          <w:color w:val="333333"/>
          <w:sz w:val="20"/>
          <w:szCs w:val="20"/>
        </w:rPr>
        <w:t>图</w:t>
      </w:r>
      <w:r>
        <w:rPr>
          <w:rFonts w:ascii="Arial" w:hAnsi="Arial" w:cs="Arial" w:hint="eastAsia"/>
          <w:color w:val="333333"/>
          <w:sz w:val="20"/>
          <w:szCs w:val="20"/>
        </w:rPr>
        <w:t>3</w:t>
      </w:r>
      <w:r>
        <w:rPr>
          <w:rFonts w:ascii="Arial" w:hAnsi="Arial" w:cs="Arial" w:hint="eastAsia"/>
          <w:color w:val="333333"/>
          <w:sz w:val="20"/>
          <w:szCs w:val="20"/>
        </w:rPr>
        <w:t>，冷启动</w:t>
      </w:r>
    </w:p>
    <w:p w:rsidR="00571710" w:rsidRDefault="00571710" w:rsidP="00571710">
      <w:pPr>
        <w:spacing w:after="100" w:afterAutospacing="1"/>
        <w:rPr>
          <w:rFonts w:ascii="Arial" w:hAnsi="Arial" w:cs="Arial"/>
          <w:color w:val="333333"/>
          <w:sz w:val="20"/>
          <w:szCs w:val="20"/>
        </w:rPr>
      </w:pPr>
      <w:r>
        <w:rPr>
          <w:rFonts w:ascii="Arial" w:hAnsi="Arial" w:cs="Arial" w:hint="eastAsia"/>
          <w:color w:val="333333"/>
          <w:sz w:val="20"/>
          <w:szCs w:val="20"/>
        </w:rPr>
        <w:t>通过这样的一个冷启动过程，我们就解决了开关控制防止读取脏数据。初步解决了低功耗和数据准确性之间的问题。</w:t>
      </w:r>
    </w:p>
    <w:p w:rsidR="00571710" w:rsidRDefault="00571710" w:rsidP="00571710">
      <w:pPr>
        <w:spacing w:after="100" w:afterAutospacing="1"/>
        <w:ind w:firstLineChars="150" w:firstLine="315"/>
        <w:rPr>
          <w:rFonts w:ascii="宋体" w:hAnsi="宋体"/>
          <w:szCs w:val="21"/>
        </w:rPr>
      </w:pPr>
      <w:r>
        <w:rPr>
          <w:rFonts w:ascii="宋体" w:hAnsi="宋体" w:hint="eastAsia"/>
          <w:szCs w:val="21"/>
        </w:rPr>
        <w:t>使用冷启动的方式既保证了传感器低功耗的工作状态，又保证了数据采样的准确性、有效性，使得低功耗技术成为可能，唯一的代价就是采样时消耗了5~10秒的预热时间，这对于绝大多数无线传感网络还是可以接受的</w:t>
      </w:r>
    </w:p>
    <w:p w:rsidR="00571710" w:rsidRDefault="00571710" w:rsidP="00571710">
      <w:pPr>
        <w:spacing w:after="100" w:afterAutospacing="1"/>
        <w:rPr>
          <w:rFonts w:ascii="宋体" w:hAnsi="宋体"/>
          <w:szCs w:val="21"/>
        </w:rPr>
      </w:pPr>
      <w:r w:rsidRPr="00DD4258">
        <w:rPr>
          <w:rFonts w:ascii="宋体" w:hAnsi="宋体" w:hint="eastAsia"/>
          <w:b/>
          <w:szCs w:val="21"/>
        </w:rPr>
        <w:t>智能模式</w:t>
      </w:r>
      <w:r>
        <w:rPr>
          <w:rFonts w:ascii="宋体" w:hAnsi="宋体" w:hint="eastAsia"/>
          <w:szCs w:val="21"/>
        </w:rPr>
        <w:t>：智能低功耗瓦斯气体传感器的智能模式主要是通过C语言程序智能判断和信息交互设计实现。包含有冷启动工作、传感器模拟信号进行模数转换（ADC）、参数设置和保存、数字信息交互、瓦斯浓度超标发出警报和定值校准。</w:t>
      </w:r>
    </w:p>
    <w:p w:rsidR="00571710" w:rsidRDefault="00571710" w:rsidP="00571710">
      <w:pPr>
        <w:tabs>
          <w:tab w:val="center" w:pos="4153"/>
        </w:tabs>
        <w:ind w:rightChars="-13" w:right="-27" w:firstLineChars="200" w:firstLine="420"/>
        <w:jc w:val="left"/>
        <w:rPr>
          <w:rFonts w:ascii="宋体" w:hAnsi="宋体"/>
          <w:szCs w:val="21"/>
        </w:rPr>
      </w:pPr>
      <w:r>
        <w:rPr>
          <w:rFonts w:ascii="宋体" w:hAnsi="宋体" w:hint="eastAsia"/>
          <w:szCs w:val="21"/>
        </w:rPr>
        <w:t>智能传感器提供了五种运行模式，支持标准命令集的控制</w:t>
      </w:r>
      <w:r w:rsidRPr="00871BD6">
        <w:rPr>
          <w:rFonts w:ascii="宋体" w:hAnsi="宋体"/>
          <w:szCs w:val="21"/>
        </w:rPr>
        <w:t>[6]</w:t>
      </w:r>
      <w:r>
        <w:rPr>
          <w:rFonts w:ascii="宋体" w:hAnsi="宋体" w:hint="eastAsia"/>
          <w:szCs w:val="21"/>
        </w:rPr>
        <w:t>，如图</w:t>
      </w:r>
      <w:r w:rsidRPr="0094516C">
        <w:rPr>
          <w:rFonts w:ascii="Times New Roman" w:hAnsi="Times New Roman"/>
          <w:szCs w:val="21"/>
        </w:rPr>
        <w:t>7</w:t>
      </w:r>
      <w:r>
        <w:rPr>
          <w:rFonts w:ascii="宋体" w:hAnsi="宋体" w:hint="eastAsia"/>
          <w:szCs w:val="21"/>
        </w:rPr>
        <w:t>所示。</w:t>
      </w:r>
    </w:p>
    <w:p w:rsidR="00571710" w:rsidRDefault="00571710" w:rsidP="00571710">
      <w:pPr>
        <w:tabs>
          <w:tab w:val="center" w:pos="4153"/>
        </w:tabs>
        <w:ind w:rightChars="-13" w:right="-27" w:firstLineChars="200" w:firstLine="420"/>
        <w:jc w:val="center"/>
        <w:rPr>
          <w:rFonts w:ascii="黑体" w:eastAsia="黑体" w:hAnsi="黑体"/>
          <w:sz w:val="18"/>
          <w:szCs w:val="18"/>
        </w:rPr>
      </w:pPr>
      <w:r>
        <w:object w:dxaOrig="5810" w:dyaOrig="4419">
          <v:shape id="_x0000_i1026" type="#_x0000_t75" style="width:197.2pt;height:149.65pt" o:ole="">
            <v:imagedata r:id="rId17" o:title=""/>
          </v:shape>
          <o:OLEObject Type="Embed" ProgID="Visio.Drawing.11" ShapeID="_x0000_i1026" DrawAspect="Content" ObjectID="_1447584519" r:id="rId18"/>
        </w:object>
      </w:r>
      <w:r>
        <w:rPr>
          <w:rFonts w:ascii="黑体" w:eastAsia="黑体" w:hAnsi="黑体" w:hint="eastAsia"/>
          <w:sz w:val="18"/>
          <w:szCs w:val="18"/>
        </w:rPr>
        <w:t>图7系统运行模式</w:t>
      </w:r>
    </w:p>
    <w:p w:rsidR="00571710" w:rsidRDefault="00571710" w:rsidP="00571710">
      <w:pPr>
        <w:tabs>
          <w:tab w:val="center" w:pos="4153"/>
        </w:tabs>
        <w:spacing w:line="0" w:lineRule="atLeast"/>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Fig.7  System</w:t>
      </w:r>
      <w:r>
        <w:rPr>
          <w:rFonts w:ascii="Times New Roman" w:eastAsia="E-BZ+ZIOCWr-2" w:hAnsi="Times New Roman"/>
          <w:b/>
          <w:color w:val="000000"/>
          <w:kern w:val="0"/>
          <w:sz w:val="18"/>
          <w:szCs w:val="18"/>
        </w:rPr>
        <w:t>operationmode</w:t>
      </w:r>
    </w:p>
    <w:p w:rsidR="00571710" w:rsidRDefault="00571710" w:rsidP="00571710">
      <w:pPr>
        <w:tabs>
          <w:tab w:val="center" w:pos="4153"/>
        </w:tabs>
        <w:spacing w:line="0" w:lineRule="atLeast"/>
        <w:jc w:val="center"/>
        <w:rPr>
          <w:rFonts w:ascii="Times New Roman" w:eastAsia="E-BZ+ZIOCWr-2" w:hAnsi="Times New Roman"/>
          <w:b/>
          <w:color w:val="000000"/>
          <w:kern w:val="0"/>
          <w:sz w:val="18"/>
          <w:szCs w:val="18"/>
        </w:rPr>
      </w:pPr>
    </w:p>
    <w:p w:rsidR="00571710" w:rsidRDefault="00571710" w:rsidP="00571710">
      <w:pPr>
        <w:ind w:rightChars="-13" w:right="-27" w:firstLineChars="200" w:firstLine="420"/>
        <w:rPr>
          <w:rFonts w:ascii="宋体" w:hAnsi="宋体"/>
          <w:color w:val="92D050"/>
          <w:szCs w:val="21"/>
        </w:rPr>
      </w:pPr>
      <w:r>
        <w:rPr>
          <w:rFonts w:ascii="宋体" w:hAnsi="宋体" w:hint="eastAsia"/>
          <w:szCs w:val="21"/>
        </w:rPr>
        <w:t>模式</w:t>
      </w:r>
      <w:r>
        <w:rPr>
          <w:rFonts w:ascii="Times New Roman" w:hAnsi="Times New Roman" w:hint="eastAsia"/>
          <w:szCs w:val="21"/>
        </w:rPr>
        <w:t>1</w:t>
      </w:r>
      <w:r>
        <w:rPr>
          <w:rFonts w:ascii="宋体" w:hAnsi="宋体" w:hint="eastAsia"/>
          <w:szCs w:val="21"/>
        </w:rPr>
        <w:t>为低功耗连续运行模式：系统上电复位后运行在此模式下，空闲时间都处于休眠状态，只有uart中断的到来，才会将单片机唤醒；根据接收的命令格式切换到以下其他的运行模式中去。</w:t>
      </w:r>
    </w:p>
    <w:p w:rsidR="00571710" w:rsidRDefault="00571710" w:rsidP="00571710">
      <w:pPr>
        <w:tabs>
          <w:tab w:val="center" w:pos="4153"/>
        </w:tabs>
        <w:ind w:rightChars="-13" w:right="-27"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2</w:t>
      </w:r>
      <w:r>
        <w:rPr>
          <w:rFonts w:ascii="宋体" w:hAnsi="宋体" w:hint="eastAsia"/>
          <w:szCs w:val="21"/>
        </w:rPr>
        <w:t>为冷启动模式：智能传感器接收到了上级请求上传环境探测瓦斯浓度值的时候，首先打开感知部分电源开关和上传预热时间，等待预热时间后采集感知数据，比较是否超出预警值并通过uart发送出发去，上传结束后进入低功耗连续运行模式</w:t>
      </w:r>
    </w:p>
    <w:p w:rsidR="00571710" w:rsidRDefault="00571710" w:rsidP="00571710">
      <w:pPr>
        <w:tabs>
          <w:tab w:val="center" w:pos="4153"/>
        </w:tabs>
        <w:ind w:rightChars="-13" w:right="-27" w:firstLineChars="200" w:firstLine="420"/>
        <w:jc w:val="left"/>
        <w:rPr>
          <w:rFonts w:ascii="宋体" w:hAnsi="宋体"/>
          <w:szCs w:val="21"/>
        </w:rPr>
      </w:pPr>
      <w:r>
        <w:rPr>
          <w:rFonts w:ascii="宋体" w:hAnsi="宋体" w:hint="eastAsia"/>
          <w:szCs w:val="21"/>
        </w:rPr>
        <w:t>模式</w:t>
      </w:r>
      <w:r>
        <w:rPr>
          <w:rFonts w:ascii="Times New Roman" w:hAnsi="Times New Roman"/>
          <w:szCs w:val="21"/>
        </w:rPr>
        <w:t>3</w:t>
      </w:r>
      <w:r>
        <w:rPr>
          <w:rFonts w:ascii="宋体" w:hAnsi="宋体" w:hint="eastAsia"/>
          <w:szCs w:val="21"/>
        </w:rPr>
        <w:t>为预警模式：在模式2冷启动模式中，如果最后判断感知数据超过预警值，传感器会重新打开感知模块电源，连续采集3次，确保真实浓度超乎警戒范围，向串口发送出警报的消息。</w:t>
      </w:r>
    </w:p>
    <w:p w:rsidR="00571710" w:rsidRDefault="00571710" w:rsidP="00571710">
      <w:pPr>
        <w:tabs>
          <w:tab w:val="center" w:pos="4153"/>
        </w:tabs>
        <w:ind w:rightChars="-13" w:right="-27"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4</w:t>
      </w:r>
      <w:r>
        <w:rPr>
          <w:rFonts w:ascii="宋体" w:hAnsi="宋体" w:hint="eastAsia"/>
          <w:szCs w:val="21"/>
        </w:rPr>
        <w:t>为定值校准模式：进入此模式后，智能传感器返回</w:t>
      </w:r>
      <w:r>
        <w:rPr>
          <w:rFonts w:ascii="Times New Roman" w:hAnsi="Times New Roman"/>
          <w:szCs w:val="21"/>
        </w:rPr>
        <w:t>0x22</w:t>
      </w:r>
      <w:r>
        <w:rPr>
          <w:rFonts w:ascii="宋体" w:hAnsi="宋体" w:hint="eastAsia"/>
          <w:szCs w:val="21"/>
        </w:rPr>
        <w:t>，准备接收命令;此时可以设置气体浓度值，并以此为基准线性输出，完成后进入超低功耗连续运行模式。</w:t>
      </w:r>
    </w:p>
    <w:p w:rsidR="00571710" w:rsidRPr="00ED7169" w:rsidRDefault="00571710" w:rsidP="00B802EE">
      <w:pPr>
        <w:pStyle w:val="a7"/>
        <w:numPr>
          <w:ilvl w:val="0"/>
          <w:numId w:val="1"/>
        </w:numPr>
        <w:spacing w:beforeLines="100" w:afterLines="100"/>
        <w:ind w:firstLineChars="0"/>
        <w:rPr>
          <w:rFonts w:ascii="黑体" w:eastAsia="黑体" w:hAnsi="宋体"/>
          <w:bCs/>
          <w:sz w:val="24"/>
          <w:szCs w:val="24"/>
        </w:rPr>
      </w:pPr>
      <w:r>
        <w:rPr>
          <w:rFonts w:ascii="黑体" w:eastAsia="黑体" w:hAnsi="宋体" w:hint="eastAsia"/>
          <w:bCs/>
          <w:sz w:val="24"/>
          <w:szCs w:val="24"/>
        </w:rPr>
        <w:t>基于</w:t>
      </w:r>
      <w:bookmarkStart w:id="33" w:name="OLE_LINK15"/>
      <w:r>
        <w:rPr>
          <w:rFonts w:ascii="黑体" w:eastAsia="黑体" w:hAnsi="宋体" w:hint="eastAsia"/>
          <w:bCs/>
          <w:sz w:val="24"/>
          <w:szCs w:val="24"/>
        </w:rPr>
        <w:t>无线自组网络的井下安全监控系统</w:t>
      </w:r>
      <w:bookmarkEnd w:id="33"/>
    </w:p>
    <w:p w:rsidR="00571710" w:rsidRDefault="00571710" w:rsidP="00571710">
      <w:pPr>
        <w:spacing w:after="100" w:afterAutospacing="1"/>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宋体" w:hAnsi="宋体" w:hint="eastAsia"/>
          <w:szCs w:val="21"/>
        </w:rPr>
        <w:t xml:space="preserve">    </w:t>
      </w:r>
      <w:r w:rsidRPr="00172811">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501900" cy="1410328"/>
            <wp:effectExtent l="19050" t="0" r="0" b="0"/>
            <wp:docPr id="70" name="图片 70" descr="C:\Users\jiangnanEdu\Desktop\瓦斯图片\IMG_20131126_134710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jiangnanEdu\Desktop\瓦斯图片\IMG_20131126_134710 - 副本.jpg"/>
                    <pic:cNvPicPr>
                      <a:picLocks noChangeAspect="1" noChangeArrowheads="1"/>
                    </pic:cNvPicPr>
                  </pic:nvPicPr>
                  <pic:blipFill>
                    <a:blip r:embed="rId19" cstate="print"/>
                    <a:srcRect/>
                    <a:stretch>
                      <a:fillRect/>
                    </a:stretch>
                  </pic:blipFill>
                  <pic:spPr bwMode="auto">
                    <a:xfrm>
                      <a:off x="0" y="0"/>
                      <a:ext cx="2501900" cy="1410328"/>
                    </a:xfrm>
                    <a:prstGeom prst="rect">
                      <a:avLst/>
                    </a:prstGeom>
                    <a:noFill/>
                    <a:ln w="9525">
                      <a:noFill/>
                      <a:miter lim="800000"/>
                      <a:headEnd/>
                      <a:tailEnd/>
                    </a:ln>
                  </pic:spPr>
                </pic:pic>
              </a:graphicData>
            </a:graphic>
          </wp:inline>
        </w:drawing>
      </w:r>
    </w:p>
    <w:p w:rsidR="00571710" w:rsidRPr="006810BF" w:rsidRDefault="00571710" w:rsidP="00571710">
      <w:pPr>
        <w:spacing w:after="100" w:afterAutospacing="1"/>
        <w:jc w:val="center"/>
        <w:rPr>
          <w:rFonts w:ascii="宋体" w:hAnsi="宋体"/>
          <w:sz w:val="18"/>
          <w:szCs w:val="21"/>
        </w:rPr>
      </w:pPr>
      <w:r w:rsidRPr="006810BF">
        <w:rPr>
          <w:rFonts w:ascii="宋体" w:hAnsi="宋体" w:hint="eastAsia"/>
          <w:szCs w:val="21"/>
        </w:rPr>
        <w:t>图</w:t>
      </w:r>
      <w:r>
        <w:rPr>
          <w:rFonts w:ascii="宋体" w:hAnsi="宋体" w:hint="eastAsia"/>
          <w:szCs w:val="21"/>
        </w:rPr>
        <w:t>2-7  瓦斯传感器</w:t>
      </w:r>
    </w:p>
    <w:p w:rsidR="00571710" w:rsidRDefault="00571710" w:rsidP="00571710">
      <w:pPr>
        <w:spacing w:after="100" w:afterAutospacing="1"/>
        <w:rPr>
          <w:rFonts w:ascii="宋体" w:hAnsi="宋体"/>
          <w:szCs w:val="21"/>
        </w:rPr>
      </w:pPr>
      <w:r>
        <w:rPr>
          <w:rFonts w:ascii="宋体" w:hAnsi="宋体" w:hint="eastAsia"/>
          <w:szCs w:val="21"/>
        </w:rPr>
        <w:t xml:space="preserve">   我们的安全监测系统设计的理念是智能低功耗、传感分离、自由组网；主要是针对以后一个传输模块挂载多个不同类型的传感器，这样有利于系统随着时间推移系统能够自由的扩展和升级，该系统以瓦斯传感器作为感知部分，telosb节点(</w:t>
      </w:r>
      <w:r w:rsidRPr="006810BF">
        <w:rPr>
          <w:rFonts w:ascii="宋体" w:hAnsi="宋体" w:hint="eastAsia"/>
          <w:szCs w:val="21"/>
        </w:rPr>
        <w:t>图</w:t>
      </w:r>
      <w:r>
        <w:rPr>
          <w:rFonts w:ascii="宋体" w:hAnsi="宋体" w:hint="eastAsia"/>
          <w:szCs w:val="21"/>
        </w:rPr>
        <w:t>2-7)作为传输部分，telosb节点是基于tinyos平台的无线传输节点，工作频段为2.4GHz为免费工业、医疗、科研使用频段。这样瓦斯传感器结合telosb节点传输模块够成了我们的安全监控系统的网络节点。</w:t>
      </w:r>
    </w:p>
    <w:p w:rsidR="00571710" w:rsidRDefault="00571710" w:rsidP="00571710">
      <w:pPr>
        <w:spacing w:after="100" w:afterAutospacing="1"/>
        <w:rPr>
          <w:rFonts w:ascii="宋体" w:hAnsi="宋体"/>
          <w:szCs w:val="21"/>
        </w:rPr>
      </w:pPr>
      <w:r>
        <w:rPr>
          <w:rFonts w:ascii="宋体" w:hAnsi="宋体" w:hint="eastAsia"/>
          <w:szCs w:val="21"/>
        </w:rPr>
        <w:t>智能低功耗瓦斯气体传感器虽然能够通过开关将传感器长期带入低功耗状态，延长传感器的工作时间，但是长期处于睡眠状态下的瓦斯传感器不能实时的采集环境中的瓦斯浓度，这样会造成在传感器采集后没发现任何异常，而在很短的未来井下突然涌现出大量瓦斯气体，睡眠中的瓦斯传感器不能及时的预报险情，会造成系统的失效和险情的发生；另外，如果缩短传感器的采样周期，频繁的开断会使得低功耗的效果不明显，而且会对传感器的性能有影响。</w:t>
      </w:r>
    </w:p>
    <w:p w:rsidR="00571710" w:rsidRDefault="00571710" w:rsidP="00571710">
      <w:pPr>
        <w:spacing w:after="100" w:afterAutospacing="1"/>
        <w:rPr>
          <w:rFonts w:ascii="宋体" w:hAnsi="宋体"/>
          <w:szCs w:val="21"/>
        </w:rPr>
      </w:pPr>
      <w:r w:rsidRPr="001E750B">
        <w:rPr>
          <w:rFonts w:ascii="宋体" w:hAnsi="宋体" w:hint="eastAsia"/>
          <w:b/>
          <w:szCs w:val="21"/>
        </w:rPr>
        <w:t>多节点分时轮流采样</w:t>
      </w:r>
      <w:r>
        <w:rPr>
          <w:rFonts w:ascii="宋体" w:hAnsi="宋体" w:hint="eastAsia"/>
          <w:b/>
          <w:szCs w:val="21"/>
        </w:rPr>
        <w:t>：</w:t>
      </w:r>
      <w:r>
        <w:rPr>
          <w:rFonts w:ascii="宋体" w:hAnsi="宋体" w:hint="eastAsia"/>
          <w:szCs w:val="21"/>
        </w:rPr>
        <w:t>基于以上这种现象和井下的实际情况，我们在井下的墙壁或天顶上均匀部署我们的这种传感器节点，让他们通过无线的方式，形成多跳的自组织网络，如图2-8，我们在基于TinyOS的环境下，使用CTP路由协议组网，室内实验模拟井下，来实施对井下多点进行监测。通过sink node对整个网络中的n个node进行统一管理。</w:t>
      </w:r>
      <w:r>
        <w:rPr>
          <w:rFonts w:ascii="宋体" w:hAnsi="宋体"/>
          <w:szCs w:val="21"/>
        </w:rPr>
        <w:t>S</w:t>
      </w:r>
      <w:r>
        <w:rPr>
          <w:rFonts w:ascii="宋体" w:hAnsi="宋体" w:hint="eastAsia"/>
          <w:szCs w:val="21"/>
        </w:rPr>
        <w:t>ink node在每一个周期中t，随机的抽取网络其中的一个节点让其上传瓦斯浓度值，t1、t2、t3、</w:t>
      </w:r>
      <w:r>
        <w:rPr>
          <w:rFonts w:ascii="宋体" w:hAnsi="宋体"/>
          <w:szCs w:val="21"/>
        </w:rPr>
        <w:t>…</w:t>
      </w:r>
      <w:r>
        <w:rPr>
          <w:rFonts w:ascii="宋体" w:hAnsi="宋体" w:hint="eastAsia"/>
          <w:szCs w:val="21"/>
        </w:rPr>
        <w:t>、tn分别对应node[</w:t>
      </w:r>
      <w:bookmarkStart w:id="34" w:name="OLE_LINK36"/>
      <w:bookmarkStart w:id="35" w:name="OLE_LINK37"/>
      <w:r>
        <w:rPr>
          <w:rFonts w:ascii="宋体" w:hAnsi="宋体" w:hint="eastAsia"/>
          <w:szCs w:val="21"/>
        </w:rPr>
        <w:t>Random(n)</w:t>
      </w:r>
      <w:bookmarkEnd w:id="34"/>
      <w:bookmarkEnd w:id="35"/>
      <w:r>
        <w:rPr>
          <w:rFonts w:ascii="宋体" w:hAnsi="宋体" w:hint="eastAsia"/>
          <w:szCs w:val="21"/>
        </w:rPr>
        <w:t>]、node[Random(n-1)]、node[Random(n-2)]、</w:t>
      </w:r>
      <w:r>
        <w:rPr>
          <w:rFonts w:ascii="宋体" w:hAnsi="宋体"/>
          <w:szCs w:val="21"/>
        </w:rPr>
        <w:t>…</w:t>
      </w:r>
      <w:r>
        <w:rPr>
          <w:rFonts w:ascii="宋体" w:hAnsi="宋体" w:hint="eastAsia"/>
          <w:szCs w:val="21"/>
        </w:rPr>
        <w:t>、node[Random(1)]——其中Random(n)表示剩余n个节点中随机抽取一个点。一轮中每个节点只上传一次，每次的次序不一样。通过这样的方式每个节点nt的时间才上传一次，使得上传的频率大大减小，使用的寿命大大的延长，另外还可以采集井下不同区域的多个点，能够有效的防止单个节点出现盲区的现象，大大提高体统的稳定性、可靠性、实用性。</w:t>
      </w:r>
    </w:p>
    <w:p w:rsidR="00571710" w:rsidRDefault="00571710" w:rsidP="00571710">
      <w:pPr>
        <w:spacing w:after="100" w:afterAutospacing="1"/>
        <w:rPr>
          <w:rFonts w:ascii="宋体" w:hAnsi="宋体"/>
          <w:szCs w:val="21"/>
        </w:rPr>
      </w:pPr>
      <w:r>
        <w:rPr>
          <w:rFonts w:ascii="宋体" w:hAnsi="宋体"/>
          <w:noProof/>
          <w:szCs w:val="21"/>
        </w:rPr>
        <w:drawing>
          <wp:inline distT="0" distB="0" distL="0" distR="0">
            <wp:extent cx="2501900" cy="1369732"/>
            <wp:effectExtent l="19050" t="0" r="0" b="0"/>
            <wp:docPr id="2" name="图片 19" descr="C:\Users\jiangnanEdu\Desktop\IMG_20131128_151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iangnanEdu\Desktop\IMG_20131128_151358.jpg"/>
                    <pic:cNvPicPr>
                      <a:picLocks noChangeAspect="1" noChangeArrowheads="1"/>
                    </pic:cNvPicPr>
                  </pic:nvPicPr>
                  <pic:blipFill>
                    <a:blip r:embed="rId20" cstate="print"/>
                    <a:srcRect/>
                    <a:stretch>
                      <a:fillRect/>
                    </a:stretch>
                  </pic:blipFill>
                  <pic:spPr bwMode="auto">
                    <a:xfrm>
                      <a:off x="0" y="0"/>
                      <a:ext cx="2501900" cy="1369732"/>
                    </a:xfrm>
                    <a:prstGeom prst="rect">
                      <a:avLst/>
                    </a:prstGeom>
                    <a:noFill/>
                    <a:ln w="9525">
                      <a:noFill/>
                      <a:miter lim="800000"/>
                      <a:headEnd/>
                      <a:tailEnd/>
                    </a:ln>
                  </pic:spPr>
                </pic:pic>
              </a:graphicData>
            </a:graphic>
          </wp:inline>
        </w:drawing>
      </w:r>
    </w:p>
    <w:p w:rsidR="00571710" w:rsidRPr="001E750B" w:rsidRDefault="00571710" w:rsidP="00571710">
      <w:pPr>
        <w:spacing w:after="100" w:afterAutospacing="1"/>
        <w:rPr>
          <w:rFonts w:ascii="宋体" w:hAnsi="宋体"/>
          <w:szCs w:val="21"/>
        </w:rPr>
      </w:pPr>
      <w:r>
        <w:rPr>
          <w:rFonts w:ascii="宋体" w:hAnsi="宋体" w:hint="eastAsia"/>
          <w:szCs w:val="21"/>
        </w:rPr>
        <w:t xml:space="preserve">            图 2-8  网络部署图</w:t>
      </w:r>
    </w:p>
    <w:p w:rsidR="00571710" w:rsidRPr="00F60621" w:rsidRDefault="00571710" w:rsidP="00571710">
      <w:pPr>
        <w:pStyle w:val="a7"/>
        <w:numPr>
          <w:ilvl w:val="0"/>
          <w:numId w:val="1"/>
        </w:numPr>
        <w:spacing w:after="100" w:afterAutospacing="1"/>
        <w:ind w:firstLineChars="0"/>
        <w:rPr>
          <w:rFonts w:ascii="宋体" w:hAnsi="宋体"/>
          <w:b/>
          <w:szCs w:val="21"/>
        </w:rPr>
      </w:pPr>
      <w:r w:rsidRPr="00F60621">
        <w:rPr>
          <w:rFonts w:ascii="宋体" w:hAnsi="宋体" w:hint="eastAsia"/>
          <w:b/>
          <w:szCs w:val="21"/>
        </w:rPr>
        <w:t>实验</w:t>
      </w:r>
    </w:p>
    <w:p w:rsidR="00571710" w:rsidRDefault="00571710" w:rsidP="00571710">
      <w:pPr>
        <w:spacing w:after="100" w:afterAutospacing="1"/>
        <w:ind w:left="360"/>
        <w:rPr>
          <w:rFonts w:ascii="宋体" w:hAnsi="宋体"/>
          <w:szCs w:val="21"/>
        </w:rPr>
      </w:pPr>
      <w:r>
        <w:rPr>
          <w:rFonts w:ascii="宋体" w:hAnsi="宋体" w:hint="eastAsia"/>
          <w:szCs w:val="21"/>
        </w:rPr>
        <w:t>针对以上</w:t>
      </w:r>
      <w:r w:rsidRPr="00F60621">
        <w:rPr>
          <w:rFonts w:ascii="宋体" w:hAnsi="宋体" w:hint="eastAsia"/>
          <w:szCs w:val="21"/>
        </w:rPr>
        <w:t>无线自组网络的井下安全监控系统</w:t>
      </w:r>
      <w:r>
        <w:rPr>
          <w:rFonts w:ascii="宋体" w:hAnsi="宋体" w:hint="eastAsia"/>
          <w:szCs w:val="21"/>
        </w:rPr>
        <w:t>，我们设计了实验来体现系统在部署后的气体检测反应速度、运行寿命等方面做出性能比较，实验环境为使用2节1.5v容量1800mAh的干电池，实验对象为开关一直打开节点，单节点5min采样一次，网络多节点20min采样一次。其中telosb节点经常与网络其他节点通信，平均运行的功耗为1mA。以下计算数值均为理论推算：</w:t>
      </w:r>
    </w:p>
    <w:p w:rsidR="00571710" w:rsidRPr="009322DD" w:rsidRDefault="00571710" w:rsidP="00571710">
      <w:pPr>
        <w:spacing w:after="100" w:afterAutospacing="1"/>
        <w:ind w:left="360"/>
        <w:rPr>
          <w:rFonts w:ascii="宋体" w:hAnsi="宋体"/>
          <w:szCs w:val="21"/>
        </w:rPr>
      </w:pPr>
      <w:r>
        <w:rPr>
          <w:rFonts w:ascii="宋体" w:hAnsi="宋体" w:hint="eastAsia"/>
          <w:noProof/>
          <w:szCs w:val="21"/>
        </w:rPr>
        <w:drawing>
          <wp:inline distT="0" distB="0" distL="0" distR="0">
            <wp:extent cx="2503814" cy="907084"/>
            <wp:effectExtent l="19050" t="0" r="0" b="0"/>
            <wp:docPr id="1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1"/>
                    <a:srcRect/>
                    <a:stretch>
                      <a:fillRect/>
                    </a:stretch>
                  </pic:blipFill>
                  <pic:spPr bwMode="auto">
                    <a:xfrm>
                      <a:off x="0" y="0"/>
                      <a:ext cx="2501900" cy="906391"/>
                    </a:xfrm>
                    <a:prstGeom prst="rect">
                      <a:avLst/>
                    </a:prstGeom>
                    <a:noFill/>
                    <a:ln w="9525">
                      <a:noFill/>
                      <a:miter lim="800000"/>
                      <a:headEnd/>
                      <a:tailEnd/>
                    </a:ln>
                  </pic:spPr>
                </pic:pic>
              </a:graphicData>
            </a:graphic>
          </wp:inline>
        </w:drawing>
      </w:r>
    </w:p>
    <w:p w:rsidR="00571710" w:rsidRDefault="00571710" w:rsidP="00571710">
      <w:pPr>
        <w:spacing w:after="100" w:afterAutospacing="1"/>
        <w:ind w:left="360"/>
        <w:jc w:val="center"/>
        <w:rPr>
          <w:rFonts w:ascii="宋体" w:hAnsi="宋体"/>
          <w:szCs w:val="21"/>
        </w:rPr>
      </w:pPr>
      <w:r>
        <w:rPr>
          <w:rFonts w:ascii="宋体" w:hAnsi="宋体" w:hint="eastAsia"/>
          <w:szCs w:val="21"/>
        </w:rPr>
        <w:t>图 3-1  性能比较</w:t>
      </w:r>
    </w:p>
    <w:p w:rsidR="00571710" w:rsidRDefault="00571710" w:rsidP="00571710">
      <w:pPr>
        <w:spacing w:after="100" w:afterAutospacing="1"/>
        <w:ind w:left="360"/>
        <w:rPr>
          <w:rFonts w:ascii="宋体" w:hAnsi="宋体"/>
          <w:szCs w:val="21"/>
        </w:rPr>
      </w:pPr>
      <w:r>
        <w:rPr>
          <w:rFonts w:ascii="宋体" w:hAnsi="宋体" w:hint="eastAsia"/>
          <w:szCs w:val="21"/>
        </w:rPr>
        <w:t xml:space="preserve">    经过实验表明，如图3-1，无开关节点运行不到2天就电量消耗过度死亡，单节点开关控制模式，虽然取得了较长的寿命，但其5min中间隔，对系统的实时性比较差，多节点网络采样虽然牺牲了多个节点的代价，取得了使寿命大大延长，实时效果非常好，通过telosb多条的方式实现对井下大范围多个探测点进行测量，多节点协调工作还能进行一些信息处理，使得系统不错的鲁棒性和容错能力。</w:t>
      </w:r>
    </w:p>
    <w:p w:rsidR="00571710" w:rsidRDefault="00571710" w:rsidP="00571710">
      <w:pPr>
        <w:ind w:rightChars="-13" w:right="-27"/>
        <w:jc w:val="center"/>
      </w:pPr>
      <w:r>
        <w:object w:dxaOrig="6508" w:dyaOrig="4569">
          <v:shape id="_x0000_i1027" type="#_x0000_t75" style="width:193.45pt;height:138.35pt" o:ole="">
            <v:imagedata r:id="rId22" o:title=""/>
          </v:shape>
          <o:OLEObject Type="Embed" ProgID="Origin50.Graph" ShapeID="_x0000_i1027" DrawAspect="Content" ObjectID="_1447584520" r:id="rId23"/>
        </w:object>
      </w:r>
      <w:r>
        <w:rPr>
          <w:rFonts w:hint="eastAsia"/>
        </w:rPr>
        <w:t>图</w:t>
      </w:r>
      <w:r>
        <w:rPr>
          <w:rFonts w:hint="eastAsia"/>
        </w:rPr>
        <w:t xml:space="preserve"> 3-2  </w:t>
      </w:r>
      <w:bookmarkStart w:id="36" w:name="OLE_LINK40"/>
      <w:bookmarkStart w:id="37" w:name="OLE_LINK41"/>
      <w:r>
        <w:rPr>
          <w:rFonts w:hint="eastAsia"/>
        </w:rPr>
        <w:t>平均工作电流和寿命对比图</w:t>
      </w:r>
      <w:bookmarkEnd w:id="36"/>
      <w:bookmarkEnd w:id="37"/>
    </w:p>
    <w:p w:rsidR="00571710" w:rsidRPr="00AF579B" w:rsidRDefault="00571710" w:rsidP="00571710">
      <w:pPr>
        <w:spacing w:after="100" w:afterAutospacing="1"/>
        <w:rPr>
          <w:rFonts w:ascii="宋体" w:hAnsi="宋体"/>
          <w:szCs w:val="21"/>
        </w:rPr>
        <w:sectPr w:rsidR="00571710" w:rsidRPr="00AF579B" w:rsidSect="009C17E6">
          <w:type w:val="continuous"/>
          <w:pgSz w:w="11906" w:h="16838"/>
          <w:pgMar w:top="1440" w:right="1800" w:bottom="1440" w:left="1800" w:header="851" w:footer="992" w:gutter="0"/>
          <w:cols w:num="2" w:space="425"/>
          <w:docGrid w:type="lines" w:linePitch="312"/>
        </w:sectPr>
      </w:pPr>
      <w:r>
        <w:rPr>
          <w:rFonts w:ascii="宋体" w:hAnsi="宋体" w:hint="eastAsia"/>
          <w:szCs w:val="21"/>
        </w:rPr>
        <w:t>图3-2 为在两节标准的1800mA干电池供电下测试telosb节点和瓦斯传感器组网运行时不同的轮询周期节点</w:t>
      </w:r>
      <w:r>
        <w:rPr>
          <w:rFonts w:hint="eastAsia"/>
        </w:rPr>
        <w:t>平均工作电流和寿命对比，其中</w:t>
      </w:r>
      <w:r>
        <w:rPr>
          <w:rFonts w:hint="eastAsia"/>
        </w:rPr>
        <w:t>telosb</w:t>
      </w:r>
      <w:r>
        <w:rPr>
          <w:rFonts w:hint="eastAsia"/>
        </w:rPr>
        <w:t>节点网络通信的平均电流在</w:t>
      </w:r>
      <w:r>
        <w:rPr>
          <w:rFonts w:hint="eastAsia"/>
        </w:rPr>
        <w:t>1mA</w:t>
      </w:r>
      <w:r>
        <w:rPr>
          <w:rFonts w:hint="eastAsia"/>
        </w:rPr>
        <w:t>左右，瓦斯传感器低功耗模式的平均电流在</w:t>
      </w:r>
      <w:r>
        <w:rPr>
          <w:rFonts w:hint="eastAsia"/>
        </w:rPr>
        <w:t>0.3mA</w:t>
      </w:r>
      <w:r>
        <w:rPr>
          <w:rFonts w:hint="eastAsia"/>
        </w:rPr>
        <w:t>左右，瓦斯传感器工作在开关通断的模式下。通过参考图数据我们可以发现，当自组网络的周期达到</w:t>
      </w:r>
      <w:r>
        <w:rPr>
          <w:rFonts w:hint="eastAsia"/>
        </w:rPr>
        <w:t>10</w:t>
      </w:r>
      <w:r w:rsidRPr="00F35A24">
        <w:t xml:space="preserve"> </w:t>
      </w:r>
      <w:bookmarkStart w:id="38" w:name="OLE_LINK42"/>
      <w:bookmarkStart w:id="39" w:name="OLE_LINK43"/>
      <w:r>
        <w:rPr>
          <w:rFonts w:hint="eastAsia"/>
        </w:rPr>
        <w:t>m</w:t>
      </w:r>
      <w:r w:rsidRPr="00F35A24">
        <w:t>inute</w:t>
      </w:r>
      <w:r>
        <w:rPr>
          <w:rFonts w:hint="eastAsia"/>
        </w:rPr>
        <w:t>s</w:t>
      </w:r>
      <w:bookmarkEnd w:id="38"/>
      <w:bookmarkEnd w:id="39"/>
      <w:r>
        <w:rPr>
          <w:rFonts w:hint="eastAsia"/>
        </w:rPr>
        <w:t>以上时平均的工作电流下降到</w:t>
      </w:r>
      <w:r>
        <w:rPr>
          <w:rFonts w:hint="eastAsia"/>
        </w:rPr>
        <w:t>2.5mA</w:t>
      </w:r>
      <w:r>
        <w:rPr>
          <w:rFonts w:hint="eastAsia"/>
        </w:rPr>
        <w:t>以下，同时节点的寿命也达到了</w:t>
      </w:r>
      <w:r>
        <w:rPr>
          <w:rFonts w:hint="eastAsia"/>
        </w:rPr>
        <w:t>2</w:t>
      </w:r>
      <w:r>
        <w:rPr>
          <w:rFonts w:hint="eastAsia"/>
        </w:rPr>
        <w:t>个月以上，部署</w:t>
      </w:r>
      <w:r>
        <w:rPr>
          <w:rFonts w:hint="eastAsia"/>
        </w:rPr>
        <w:t>20</w:t>
      </w:r>
      <w:r>
        <w:rPr>
          <w:rFonts w:hint="eastAsia"/>
        </w:rPr>
        <w:t>个左右节点就可以达到对整个环境一分钟检测一次，基本上能够满足一般工业的需求。周期数超过</w:t>
      </w:r>
      <w:r>
        <w:rPr>
          <w:rFonts w:hint="eastAsia"/>
        </w:rPr>
        <w:t>20m</w:t>
      </w:r>
      <w:r w:rsidRPr="00F35A24">
        <w:t>inute</w:t>
      </w:r>
      <w:r>
        <w:rPr>
          <w:rFonts w:hint="eastAsia"/>
        </w:rPr>
        <w:t>s</w:t>
      </w:r>
      <w:r>
        <w:rPr>
          <w:rFonts w:hint="eastAsia"/>
        </w:rPr>
        <w:t>需要增加节点数来提高采样的频率，效果不明显，最好保持在</w:t>
      </w:r>
      <w:r>
        <w:rPr>
          <w:rFonts w:hint="eastAsia"/>
        </w:rPr>
        <w:t>10~20m</w:t>
      </w:r>
      <w:r w:rsidRPr="00F35A24">
        <w:t>inute</w:t>
      </w:r>
      <w:r>
        <w:rPr>
          <w:rFonts w:hint="eastAsia"/>
        </w:rPr>
        <w:t>s</w:t>
      </w:r>
      <w:r>
        <w:rPr>
          <w:rFonts w:hint="eastAsia"/>
        </w:rPr>
        <w:t>的合理范围之内。</w:t>
      </w:r>
    </w:p>
    <w:p w:rsidR="00B802EE" w:rsidRPr="00B802EE" w:rsidRDefault="00B802EE" w:rsidP="00B802EE">
      <w:pPr>
        <w:autoSpaceDE w:val="0"/>
        <w:autoSpaceDN w:val="0"/>
        <w:adjustRightInd w:val="0"/>
        <w:rPr>
          <w:rFonts w:ascii="宋体" w:hAnsi="宋体" w:hint="eastAsia"/>
          <w:b/>
          <w:szCs w:val="21"/>
        </w:rPr>
      </w:pPr>
      <w:r w:rsidRPr="00B802EE">
        <w:rPr>
          <w:rFonts w:ascii="宋体" w:hAnsi="宋体" w:hint="eastAsia"/>
          <w:b/>
          <w:szCs w:val="21"/>
        </w:rPr>
        <w:t>4 结语</w:t>
      </w:r>
    </w:p>
    <w:p w:rsidR="00B802EE" w:rsidRDefault="00B802EE" w:rsidP="00B802EE">
      <w:pPr>
        <w:autoSpaceDE w:val="0"/>
        <w:autoSpaceDN w:val="0"/>
        <w:adjustRightInd w:val="0"/>
        <w:ind w:firstLine="420"/>
        <w:rPr>
          <w:rFonts w:ascii="宋体" w:hAnsi="宋体"/>
          <w:b/>
          <w:szCs w:val="21"/>
        </w:rPr>
        <w:sectPr w:rsidR="00B802EE" w:rsidSect="00B802EE">
          <w:type w:val="continuous"/>
          <w:pgSz w:w="11906" w:h="16838"/>
          <w:pgMar w:top="1440" w:right="1800" w:bottom="1440" w:left="1800" w:header="851" w:footer="992" w:gutter="0"/>
          <w:cols w:space="425"/>
          <w:docGrid w:type="lines" w:linePitch="312"/>
        </w:sectPr>
      </w:pPr>
    </w:p>
    <w:p w:rsidR="00B802EE" w:rsidRPr="00B802EE" w:rsidRDefault="00B802EE" w:rsidP="00B802EE">
      <w:pPr>
        <w:autoSpaceDE w:val="0"/>
        <w:autoSpaceDN w:val="0"/>
        <w:adjustRightInd w:val="0"/>
        <w:ind w:firstLine="420"/>
        <w:rPr>
          <w:rFonts w:hint="eastAsia"/>
        </w:rPr>
      </w:pPr>
      <w:r w:rsidRPr="00B802EE">
        <w:rPr>
          <w:rFonts w:hint="eastAsia"/>
        </w:rPr>
        <w:t>智能低功耗瓦斯气体传感器主要是为井下安全监控而专门设计的一款符合实际需求的气体传感器，在设计各个模块时都综合考虑低功耗，包括低功耗单片机、低功耗开关，低功耗运放器以及电路的气体元器件的功耗，尤其的开关控制模式的设计，使得整个模块长时间处于低功耗的模式，大大延长了传感器节点的寿命，智能传感器还提供通用的命令集，能够进行动态的校准、冷启动控制和险情预报。同时使用传感网络多节点大面积覆盖、随机多节点分时轮流采样，提高了系统的反应速度、采样精度和可靠性。后期我们希望实现，将整个网络的数据通过网络将数据传输到远程服务器，动态实时的显示井下的环境瓦斯浓度值，远程控制及时发现预警，进行险情的解除。</w:t>
      </w:r>
    </w:p>
    <w:p w:rsidR="00B802EE" w:rsidRDefault="00B802EE" w:rsidP="00B802EE">
      <w:pPr>
        <w:autoSpaceDE w:val="0"/>
        <w:autoSpaceDN w:val="0"/>
        <w:adjustRightInd w:val="0"/>
        <w:rPr>
          <w:rFonts w:ascii="宋体" w:hAnsi="宋体"/>
          <w:b/>
          <w:szCs w:val="21"/>
        </w:rPr>
        <w:sectPr w:rsidR="00B802EE" w:rsidSect="00B802EE">
          <w:type w:val="continuous"/>
          <w:pgSz w:w="11906" w:h="16838"/>
          <w:pgMar w:top="1440" w:right="1800" w:bottom="1440" w:left="1800" w:header="851" w:footer="992" w:gutter="0"/>
          <w:cols w:num="2" w:space="425"/>
          <w:docGrid w:type="lines" w:linePitch="312"/>
        </w:sectPr>
      </w:pPr>
    </w:p>
    <w:p w:rsidR="00571710" w:rsidRPr="002A7820" w:rsidRDefault="00571710" w:rsidP="00B802EE">
      <w:pPr>
        <w:autoSpaceDE w:val="0"/>
        <w:autoSpaceDN w:val="0"/>
        <w:adjustRightInd w:val="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1</w:t>
      </w:r>
      <w:r>
        <w:rPr>
          <w:rFonts w:ascii="Times New Roman" w:hAnsi="Times New Roman"/>
          <w:color w:val="0000FF"/>
          <w:sz w:val="18"/>
          <w:szCs w:val="18"/>
        </w:rPr>
        <w:t>]</w:t>
      </w:r>
      <w:r w:rsidRPr="002E4458">
        <w:rPr>
          <w:rFonts w:ascii="Times New Roman" w:hAnsi="Times New Roman"/>
          <w:color w:val="0000FF"/>
          <w:sz w:val="18"/>
          <w:szCs w:val="18"/>
        </w:rPr>
        <w:t xml:space="preserve"> Mo Li, Yunhao Liu. </w:t>
      </w:r>
      <w:r w:rsidRPr="002E4458">
        <w:rPr>
          <w:rFonts w:ascii="Times New Roman" w:hAnsi="Times New Roman" w:hint="eastAsia"/>
          <w:color w:val="0000FF"/>
          <w:sz w:val="18"/>
          <w:szCs w:val="18"/>
        </w:rPr>
        <w:t xml:space="preserve"> </w:t>
      </w:r>
      <w:bookmarkStart w:id="40" w:name="OLE_LINK29"/>
      <w:bookmarkStart w:id="41" w:name="OLE_LINK30"/>
      <w:bookmarkStart w:id="42" w:name="OLE_LINK62"/>
      <w:bookmarkStart w:id="43" w:name="OLE_LINK63"/>
      <w:r w:rsidRPr="002E4458">
        <w:rPr>
          <w:rFonts w:ascii="Times New Roman" w:hAnsi="Times New Roman"/>
          <w:color w:val="0000FF"/>
          <w:sz w:val="18"/>
          <w:szCs w:val="18"/>
        </w:rPr>
        <w:t>Underground Structure Monitoring with Wireless Sensor Networks</w:t>
      </w:r>
      <w:bookmarkEnd w:id="40"/>
      <w:bookmarkEnd w:id="41"/>
      <w:r w:rsidRPr="002E4458">
        <w:rPr>
          <w:rFonts w:ascii="Times New Roman" w:hAnsi="Times New Roman"/>
          <w:color w:val="0000FF"/>
          <w:sz w:val="18"/>
          <w:szCs w:val="18"/>
        </w:rPr>
        <w:t>[J]</w:t>
      </w:r>
      <w:bookmarkEnd w:id="42"/>
      <w:bookmarkEnd w:id="43"/>
      <w:r w:rsidRPr="002E4458">
        <w:rPr>
          <w:rFonts w:ascii="Times New Roman" w:hAnsi="Times New Roman" w:hint="eastAsia"/>
          <w:color w:val="0000FF"/>
          <w:sz w:val="18"/>
          <w:szCs w:val="18"/>
        </w:rPr>
        <w:t>.</w:t>
      </w:r>
      <w:r w:rsidRPr="002E4458">
        <w:rPr>
          <w:rFonts w:ascii="Times New Roman" w:hAnsi="Times New Roman"/>
          <w:color w:val="0000FF"/>
          <w:sz w:val="18"/>
          <w:szCs w:val="18"/>
        </w:rPr>
        <w:t xml:space="preserve"> Hong Kong University of Science and Technology</w:t>
      </w:r>
      <w:r w:rsidRPr="002E4458">
        <w:rPr>
          <w:rFonts w:ascii="Times New Roman" w:hAnsi="Times New Roman" w:hint="eastAsia"/>
          <w:color w:val="0000FF"/>
          <w:sz w:val="18"/>
          <w:szCs w:val="18"/>
        </w:rPr>
        <w:t>,2007</w:t>
      </w:r>
    </w:p>
    <w:p w:rsidR="00571710" w:rsidRPr="002A7820" w:rsidRDefault="00571710" w:rsidP="00571710">
      <w:pPr>
        <w:autoSpaceDE w:val="0"/>
        <w:autoSpaceDN w:val="0"/>
        <w:adjustRightInd w:val="0"/>
        <w:ind w:left="360" w:hangingChars="200" w:hanging="360"/>
        <w:rPr>
          <w:rFonts w:ascii="Times New Roman" w:hAnsi="Times New Roman"/>
          <w:color w:val="0000FF"/>
          <w:sz w:val="18"/>
          <w:szCs w:val="18"/>
        </w:rPr>
      </w:pPr>
      <w:bookmarkStart w:id="44" w:name="OLE_LINK53"/>
      <w:bookmarkStart w:id="45" w:name="OLE_LINK54"/>
      <w:r>
        <w:rPr>
          <w:rFonts w:ascii="Times New Roman" w:hAnsi="Times New Roman"/>
          <w:color w:val="0000FF"/>
          <w:sz w:val="18"/>
          <w:szCs w:val="18"/>
        </w:rPr>
        <w:t>[</w:t>
      </w:r>
      <w:r>
        <w:rPr>
          <w:rFonts w:ascii="Times New Roman" w:hAnsi="Times New Roman" w:hint="eastAsia"/>
          <w:color w:val="0000FF"/>
          <w:sz w:val="18"/>
          <w:szCs w:val="18"/>
        </w:rPr>
        <w:t>2</w:t>
      </w:r>
      <w:r>
        <w:rPr>
          <w:rFonts w:ascii="Times New Roman" w:hAnsi="Times New Roman"/>
          <w:color w:val="0000FF"/>
          <w:sz w:val="18"/>
          <w:szCs w:val="18"/>
        </w:rPr>
        <w:t>]</w:t>
      </w:r>
      <w:r w:rsidRPr="002E4458">
        <w:rPr>
          <w:rFonts w:ascii="Times New Roman" w:hAnsi="Times New Roman" w:hint="eastAsia"/>
          <w:color w:val="0000FF"/>
          <w:sz w:val="18"/>
          <w:szCs w:val="18"/>
        </w:rPr>
        <w:t xml:space="preserve"> </w:t>
      </w:r>
      <w:r w:rsidRPr="002A7820">
        <w:rPr>
          <w:rFonts w:ascii="Times New Roman" w:hAnsi="Times New Roman" w:hint="eastAsia"/>
          <w:color w:val="0000FF"/>
          <w:sz w:val="18"/>
          <w:szCs w:val="18"/>
        </w:rPr>
        <w:t>侯</w:t>
      </w:r>
      <w:r w:rsidRPr="002A7820">
        <w:rPr>
          <w:rFonts w:ascii="Times New Roman" w:hAnsi="Times New Roman" w:hint="eastAsia"/>
          <w:color w:val="0000FF"/>
          <w:sz w:val="18"/>
          <w:szCs w:val="18"/>
        </w:rPr>
        <w:t xml:space="preserve">  </w:t>
      </w:r>
      <w:r w:rsidRPr="002A7820">
        <w:rPr>
          <w:rFonts w:ascii="Times New Roman" w:hAnsi="Times New Roman" w:hint="eastAsia"/>
          <w:color w:val="0000FF"/>
          <w:sz w:val="18"/>
          <w:szCs w:val="18"/>
        </w:rPr>
        <w:t>勇，苗升展，崔尚文超</w:t>
      </w:r>
      <w:r>
        <w:rPr>
          <w:rFonts w:ascii="Times New Roman" w:hAnsi="Times New Roman" w:hint="eastAsia"/>
          <w:color w:val="0000FF"/>
          <w:sz w:val="18"/>
          <w:szCs w:val="18"/>
        </w:rPr>
        <w:t>.</w:t>
      </w:r>
      <w:r w:rsidRPr="002A7820">
        <w:rPr>
          <w:rFonts w:ascii="Times New Roman" w:hAnsi="Times New Roman" w:hint="eastAsia"/>
          <w:color w:val="0000FF"/>
          <w:sz w:val="18"/>
          <w:szCs w:val="18"/>
        </w:rPr>
        <w:t>低功耗一氧化碳智能传感器的</w:t>
      </w:r>
      <w:r w:rsidRPr="002E4458">
        <w:rPr>
          <w:rFonts w:ascii="Times New Roman" w:hAnsi="Times New Roman" w:hint="eastAsia"/>
          <w:color w:val="0000FF"/>
          <w:sz w:val="18"/>
          <w:szCs w:val="18"/>
        </w:rPr>
        <w:t>设计</w:t>
      </w:r>
      <w:r w:rsidRPr="002E4458">
        <w:rPr>
          <w:rFonts w:ascii="Times New Roman" w:hAnsi="Times New Roman"/>
          <w:color w:val="0000FF"/>
          <w:sz w:val="18"/>
          <w:szCs w:val="18"/>
        </w:rPr>
        <w:t>[J]</w:t>
      </w:r>
      <w:r w:rsidRPr="002E4458">
        <w:rPr>
          <w:rFonts w:ascii="Times New Roman" w:hAnsi="Times New Roman" w:hint="eastAsia"/>
          <w:color w:val="0000FF"/>
          <w:sz w:val="18"/>
          <w:szCs w:val="18"/>
        </w:rPr>
        <w:t xml:space="preserve">. </w:t>
      </w:r>
      <w:r w:rsidRPr="002E4458">
        <w:rPr>
          <w:rFonts w:ascii="Times New Roman" w:hAnsi="Times New Roman" w:hint="eastAsia"/>
          <w:color w:val="0000FF"/>
          <w:sz w:val="18"/>
          <w:szCs w:val="18"/>
        </w:rPr>
        <w:t>天津科技大学</w:t>
      </w:r>
      <w:r w:rsidRPr="002E4458">
        <w:rPr>
          <w:rFonts w:ascii="Times New Roman" w:hAnsi="Times New Roman"/>
          <w:color w:val="0000FF"/>
          <w:sz w:val="18"/>
          <w:szCs w:val="18"/>
        </w:rPr>
        <w:t>,</w:t>
      </w:r>
      <w:r w:rsidRPr="002E4458">
        <w:rPr>
          <w:rFonts w:ascii="Times New Roman" w:hAnsi="Times New Roman" w:hint="eastAsia"/>
          <w:color w:val="0000FF"/>
          <w:sz w:val="18"/>
          <w:szCs w:val="18"/>
        </w:rPr>
        <w:t xml:space="preserve"> 2013</w:t>
      </w:r>
    </w:p>
    <w:bookmarkEnd w:id="44"/>
    <w:bookmarkEnd w:id="45"/>
    <w:p w:rsidR="00571710" w:rsidRPr="002E4458" w:rsidRDefault="00571710" w:rsidP="00571710">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3</w:t>
      </w:r>
      <w:r>
        <w:rPr>
          <w:rFonts w:ascii="Times New Roman" w:hAnsi="Times New Roman"/>
          <w:color w:val="0000FF"/>
          <w:sz w:val="18"/>
          <w:szCs w:val="18"/>
        </w:rPr>
        <w:t>]</w:t>
      </w:r>
      <w:r>
        <w:rPr>
          <w:rFonts w:ascii="Times New Roman" w:hAnsi="Times New Roman" w:hint="eastAsia"/>
          <w:color w:val="0000FF"/>
          <w:sz w:val="18"/>
          <w:szCs w:val="18"/>
        </w:rPr>
        <w:t xml:space="preserve"> </w:t>
      </w:r>
      <w:bookmarkStart w:id="46" w:name="OLE_LINK31"/>
      <w:bookmarkStart w:id="47" w:name="OLE_LINK32"/>
      <w:r w:rsidRPr="002E4458">
        <w:rPr>
          <w:rFonts w:ascii="Times New Roman" w:hAnsi="Times New Roman"/>
          <w:color w:val="0000FF"/>
          <w:sz w:val="18"/>
          <w:szCs w:val="18"/>
        </w:rPr>
        <w:t>王琢</w:t>
      </w:r>
      <w:r w:rsidRPr="002E4458">
        <w:rPr>
          <w:rFonts w:ascii="Times New Roman" w:hAnsi="Times New Roman"/>
          <w:color w:val="0000FF"/>
          <w:sz w:val="18"/>
          <w:szCs w:val="18"/>
        </w:rPr>
        <w:t>,</w:t>
      </w:r>
      <w:r w:rsidRPr="002E4458">
        <w:rPr>
          <w:rFonts w:ascii="Times New Roman" w:hAnsi="Times New Roman"/>
          <w:color w:val="0000FF"/>
          <w:sz w:val="18"/>
          <w:szCs w:val="18"/>
        </w:rPr>
        <w:t>曹家年</w:t>
      </w:r>
      <w:r w:rsidRPr="002E4458">
        <w:rPr>
          <w:rFonts w:ascii="Times New Roman" w:hAnsi="Times New Roman"/>
          <w:color w:val="0000FF"/>
          <w:sz w:val="18"/>
          <w:szCs w:val="18"/>
        </w:rPr>
        <w:t>,</w:t>
      </w:r>
      <w:r w:rsidRPr="002E4458">
        <w:rPr>
          <w:rFonts w:ascii="Times New Roman" w:hAnsi="Times New Roman"/>
          <w:color w:val="0000FF"/>
          <w:sz w:val="18"/>
          <w:szCs w:val="18"/>
        </w:rPr>
        <w:t>张可可</w:t>
      </w:r>
      <w:r w:rsidRPr="002E4458">
        <w:rPr>
          <w:rFonts w:ascii="Times New Roman" w:hAnsi="Times New Roman"/>
          <w:color w:val="0000FF"/>
          <w:sz w:val="18"/>
          <w:szCs w:val="18"/>
        </w:rPr>
        <w:t>. </w:t>
      </w:r>
      <w:r w:rsidRPr="002E4458">
        <w:rPr>
          <w:rFonts w:ascii="Times New Roman" w:hAnsi="Times New Roman" w:hint="eastAsia"/>
          <w:color w:val="0000FF"/>
          <w:sz w:val="18"/>
          <w:szCs w:val="18"/>
        </w:rPr>
        <w:t>光学式低浓度甲烷气体传感器的研究</w:t>
      </w:r>
      <w:bookmarkStart w:id="48" w:name="OLE_LINK56"/>
      <w:bookmarkStart w:id="49" w:name="OLE_LINK57"/>
      <w:bookmarkEnd w:id="46"/>
      <w:bookmarkEnd w:id="47"/>
      <w:r w:rsidRPr="002E4458">
        <w:rPr>
          <w:rFonts w:ascii="Times New Roman" w:hAnsi="Times New Roman"/>
          <w:color w:val="0000FF"/>
          <w:sz w:val="18"/>
          <w:szCs w:val="18"/>
        </w:rPr>
        <w:t>[J]</w:t>
      </w:r>
      <w:bookmarkEnd w:id="48"/>
      <w:bookmarkEnd w:id="49"/>
      <w:r w:rsidRPr="002E4458">
        <w:rPr>
          <w:rFonts w:ascii="Times New Roman" w:hAnsi="Times New Roman" w:hint="eastAsia"/>
          <w:color w:val="0000FF"/>
          <w:sz w:val="18"/>
          <w:szCs w:val="18"/>
        </w:rPr>
        <w:t>.</w:t>
      </w:r>
      <w:r w:rsidRPr="002E4458">
        <w:rPr>
          <w:rFonts w:ascii="Times New Roman" w:hAnsi="Times New Roman" w:hint="eastAsia"/>
          <w:color w:val="0000FF"/>
          <w:sz w:val="18"/>
          <w:szCs w:val="18"/>
        </w:rPr>
        <w:t>哈尔滨工程大学</w:t>
      </w:r>
      <w:r w:rsidRPr="002E4458">
        <w:rPr>
          <w:rFonts w:ascii="Times New Roman" w:hAnsi="Times New Roman" w:hint="eastAsia"/>
          <w:color w:val="0000FF"/>
          <w:sz w:val="18"/>
          <w:szCs w:val="18"/>
        </w:rPr>
        <w:t>,2011</w:t>
      </w:r>
      <w:r>
        <w:rPr>
          <w:rFonts w:ascii="Times New Roman" w:hAnsi="Times New Roman" w:hint="eastAsia"/>
          <w:color w:val="0000FF"/>
          <w:sz w:val="18"/>
          <w:szCs w:val="18"/>
        </w:rPr>
        <w:t>,40-2:255-258</w:t>
      </w:r>
    </w:p>
    <w:p w:rsidR="00571710" w:rsidRPr="002E4458" w:rsidRDefault="00571710" w:rsidP="00571710">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4</w:t>
      </w:r>
      <w:r>
        <w:rPr>
          <w:rFonts w:ascii="Times New Roman" w:hAnsi="Times New Roman"/>
          <w:color w:val="0000FF"/>
          <w:sz w:val="18"/>
          <w:szCs w:val="18"/>
        </w:rPr>
        <w:t>]</w:t>
      </w:r>
      <w:r>
        <w:rPr>
          <w:rFonts w:ascii="Times New Roman" w:hAnsi="Times New Roman" w:hint="eastAsia"/>
          <w:color w:val="0000FF"/>
          <w:sz w:val="18"/>
          <w:szCs w:val="18"/>
        </w:rPr>
        <w:t xml:space="preserve"> </w:t>
      </w:r>
      <w:bookmarkStart w:id="50" w:name="OLE_LINK33"/>
      <w:bookmarkStart w:id="51" w:name="OLE_LINK34"/>
      <w:r w:rsidR="002B40BB" w:rsidRPr="002E4458">
        <w:rPr>
          <w:rFonts w:ascii="Times New Roman" w:hAnsi="Times New Roman"/>
          <w:color w:val="0000FF"/>
          <w:sz w:val="18"/>
          <w:szCs w:val="18"/>
        </w:rPr>
        <w:fldChar w:fldCharType="begin"/>
      </w:r>
      <w:r w:rsidRPr="002E4458">
        <w:rPr>
          <w:rFonts w:ascii="Times New Roman" w:hAnsi="Times New Roman"/>
          <w:color w:val="0000FF"/>
          <w:sz w:val="18"/>
          <w:szCs w:val="18"/>
        </w:rPr>
        <w:instrText xml:space="preserve"> HYPERLINK "http://lib.cnki.net/search.php?q=author%3A%E5%BC%A0%E6%99%AF%E8%B6%85" \t "_blank" </w:instrText>
      </w:r>
      <w:r w:rsidR="002B40BB" w:rsidRPr="002E4458">
        <w:rPr>
          <w:rFonts w:ascii="Times New Roman" w:hAnsi="Times New Roman"/>
          <w:color w:val="0000FF"/>
          <w:sz w:val="18"/>
          <w:szCs w:val="18"/>
        </w:rPr>
        <w:fldChar w:fldCharType="separate"/>
      </w:r>
      <w:r w:rsidRPr="002E4458">
        <w:rPr>
          <w:rFonts w:ascii="Times New Roman" w:hAnsi="Times New Roman" w:hint="eastAsia"/>
          <w:color w:val="0000FF"/>
          <w:sz w:val="18"/>
          <w:szCs w:val="18"/>
        </w:rPr>
        <w:t>张景超</w:t>
      </w:r>
      <w:r w:rsidR="002B40BB" w:rsidRPr="002E4458">
        <w:rPr>
          <w:rFonts w:ascii="Times New Roman" w:hAnsi="Times New Roman"/>
          <w:color w:val="0000FF"/>
          <w:sz w:val="18"/>
          <w:szCs w:val="18"/>
        </w:rPr>
        <w:fldChar w:fldCharType="end"/>
      </w:r>
      <w:r w:rsidRPr="002E4458">
        <w:rPr>
          <w:rFonts w:ascii="Times New Roman" w:hAnsi="Times New Roman" w:hint="eastAsia"/>
          <w:color w:val="0000FF"/>
          <w:sz w:val="18"/>
          <w:szCs w:val="18"/>
        </w:rPr>
        <w:t>.</w:t>
      </w:r>
      <w:r w:rsidRPr="002E4458">
        <w:rPr>
          <w:rFonts w:ascii="Times New Roman" w:hAnsi="Times New Roman" w:hint="eastAsia"/>
          <w:color w:val="0000FF"/>
          <w:sz w:val="18"/>
          <w:szCs w:val="18"/>
        </w:rPr>
        <w:t>光纤光学式甲烷气体传感器的设计与实验研究</w:t>
      </w:r>
      <w:bookmarkEnd w:id="50"/>
      <w:bookmarkEnd w:id="51"/>
      <w:r>
        <w:rPr>
          <w:rFonts w:ascii="Times New Roman" w:hAnsi="Times New Roman"/>
          <w:color w:val="0000FF"/>
          <w:sz w:val="18"/>
          <w:szCs w:val="18"/>
        </w:rPr>
        <w:t>[D]</w:t>
      </w:r>
      <w:r>
        <w:rPr>
          <w:rFonts w:ascii="Times New Roman" w:hAnsi="Times New Roman" w:hint="eastAsia"/>
          <w:color w:val="0000FF"/>
          <w:sz w:val="18"/>
          <w:szCs w:val="18"/>
        </w:rPr>
        <w:t>.</w:t>
      </w:r>
      <w:r w:rsidRPr="002E4458">
        <w:rPr>
          <w:rFonts w:ascii="Times New Roman" w:hAnsi="Times New Roman" w:hint="eastAsia"/>
          <w:color w:val="0000FF"/>
          <w:sz w:val="18"/>
          <w:szCs w:val="18"/>
        </w:rPr>
        <w:t xml:space="preserve">  </w:t>
      </w:r>
      <w:hyperlink r:id="rId24" w:tgtFrame="_blank" w:history="1">
        <w:r w:rsidRPr="002E4458">
          <w:rPr>
            <w:rFonts w:ascii="Times New Roman" w:hAnsi="Times New Roman" w:hint="eastAsia"/>
            <w:color w:val="0000FF"/>
            <w:sz w:val="18"/>
            <w:szCs w:val="18"/>
          </w:rPr>
          <w:t>燕山大学</w:t>
        </w:r>
        <w:r w:rsidRPr="002E4458">
          <w:rPr>
            <w:rFonts w:ascii="Times New Roman" w:hAnsi="Times New Roman" w:hint="eastAsia"/>
            <w:color w:val="0000FF"/>
            <w:sz w:val="18"/>
            <w:szCs w:val="18"/>
          </w:rPr>
          <w:t xml:space="preserve"> 2006</w:t>
        </w:r>
      </w:hyperlink>
    </w:p>
    <w:p w:rsidR="00571710" w:rsidRPr="002A7820" w:rsidRDefault="00571710" w:rsidP="00571710">
      <w:pPr>
        <w:autoSpaceDE w:val="0"/>
        <w:autoSpaceDN w:val="0"/>
        <w:adjustRightInd w:val="0"/>
        <w:ind w:left="360" w:hangingChars="200" w:hanging="360"/>
        <w:rPr>
          <w:rFonts w:ascii="Times New Roman" w:hAnsi="Times New Roman"/>
          <w:color w:val="0000FF"/>
          <w:sz w:val="18"/>
          <w:szCs w:val="18"/>
        </w:rPr>
      </w:pPr>
      <w:bookmarkStart w:id="52" w:name="OLE_LINK51"/>
      <w:bookmarkStart w:id="53" w:name="OLE_LINK52"/>
      <w:r>
        <w:rPr>
          <w:rFonts w:ascii="Times New Roman" w:hAnsi="Times New Roman"/>
          <w:color w:val="0000FF"/>
          <w:sz w:val="18"/>
          <w:szCs w:val="18"/>
        </w:rPr>
        <w:t>[</w:t>
      </w:r>
      <w:r>
        <w:rPr>
          <w:rFonts w:ascii="Times New Roman" w:hAnsi="Times New Roman" w:hint="eastAsia"/>
          <w:color w:val="0000FF"/>
          <w:sz w:val="18"/>
          <w:szCs w:val="18"/>
        </w:rPr>
        <w:t>5</w:t>
      </w:r>
      <w:r>
        <w:rPr>
          <w:rFonts w:ascii="Times New Roman" w:hAnsi="Times New Roman"/>
          <w:color w:val="0000FF"/>
          <w:sz w:val="18"/>
          <w:szCs w:val="18"/>
        </w:rPr>
        <w:t>]</w:t>
      </w:r>
      <w:bookmarkEnd w:id="52"/>
      <w:bookmarkEnd w:id="53"/>
      <w:r>
        <w:rPr>
          <w:rFonts w:ascii="Times New Roman" w:hAnsi="Times New Roman"/>
          <w:color w:val="0000FF"/>
          <w:sz w:val="18"/>
          <w:szCs w:val="18"/>
        </w:rPr>
        <w:t xml:space="preserve"> </w:t>
      </w:r>
      <w:r>
        <w:rPr>
          <w:rFonts w:ascii="Times New Roman" w:hAnsi="Times New Roman"/>
          <w:color w:val="0000FF"/>
          <w:sz w:val="18"/>
          <w:szCs w:val="18"/>
        </w:rPr>
        <w:t>关中辉</w:t>
      </w:r>
      <w:r>
        <w:rPr>
          <w:rFonts w:ascii="Times New Roman" w:hAnsi="Times New Roman"/>
          <w:color w:val="0000FF"/>
          <w:sz w:val="18"/>
          <w:szCs w:val="18"/>
        </w:rPr>
        <w:t xml:space="preserve">, </w:t>
      </w:r>
      <w:r>
        <w:rPr>
          <w:rFonts w:ascii="Times New Roman" w:hAnsi="Times New Roman"/>
          <w:color w:val="0000FF"/>
          <w:sz w:val="18"/>
          <w:szCs w:val="18"/>
        </w:rPr>
        <w:t>贺玉凯</w:t>
      </w:r>
      <w:r>
        <w:rPr>
          <w:rFonts w:ascii="Times New Roman" w:hAnsi="Times New Roman"/>
          <w:color w:val="0000FF"/>
          <w:sz w:val="18"/>
          <w:szCs w:val="18"/>
        </w:rPr>
        <w:t xml:space="preserve">, </w:t>
      </w:r>
      <w:r>
        <w:rPr>
          <w:rFonts w:ascii="Times New Roman" w:hAnsi="Times New Roman"/>
          <w:color w:val="0000FF"/>
          <w:sz w:val="18"/>
          <w:szCs w:val="18"/>
        </w:rPr>
        <w:t>刘中奇</w:t>
      </w:r>
      <w:r>
        <w:rPr>
          <w:rFonts w:ascii="Times New Roman" w:hAnsi="Times New Roman"/>
          <w:color w:val="0000FF"/>
          <w:sz w:val="18"/>
          <w:szCs w:val="18"/>
        </w:rPr>
        <w:t xml:space="preserve">. </w:t>
      </w:r>
      <w:r>
        <w:rPr>
          <w:rFonts w:ascii="Times New Roman" w:hAnsi="Times New Roman"/>
          <w:color w:val="0000FF"/>
          <w:sz w:val="18"/>
          <w:szCs w:val="18"/>
        </w:rPr>
        <w:t>煤矿井下一氧化碳气体检测发展与研究</w:t>
      </w:r>
      <w:r>
        <w:rPr>
          <w:rFonts w:ascii="Times New Roman" w:hAnsi="Times New Roman"/>
          <w:color w:val="0000FF"/>
          <w:sz w:val="18"/>
          <w:szCs w:val="18"/>
        </w:rPr>
        <w:t xml:space="preserve">[J]. </w:t>
      </w:r>
      <w:r>
        <w:rPr>
          <w:rFonts w:ascii="Times New Roman" w:hAnsi="Times New Roman"/>
          <w:color w:val="0000FF"/>
          <w:sz w:val="18"/>
          <w:szCs w:val="18"/>
        </w:rPr>
        <w:t>矿山机械</w:t>
      </w:r>
      <w:r>
        <w:rPr>
          <w:rFonts w:ascii="Times New Roman" w:hAnsi="Times New Roman"/>
          <w:color w:val="0000FF"/>
          <w:sz w:val="18"/>
          <w:szCs w:val="18"/>
        </w:rPr>
        <w:t>, 2006, 5: 21-24.</w:t>
      </w:r>
    </w:p>
    <w:p w:rsidR="00571710" w:rsidRDefault="00571710" w:rsidP="00571710">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6</w:t>
      </w:r>
      <w:r>
        <w:rPr>
          <w:rFonts w:ascii="Times New Roman" w:hAnsi="Times New Roman"/>
          <w:color w:val="0000FF"/>
          <w:sz w:val="18"/>
          <w:szCs w:val="18"/>
        </w:rPr>
        <w:t>]</w:t>
      </w:r>
      <w:r>
        <w:rPr>
          <w:rFonts w:ascii="Times New Roman" w:hAnsi="Times New Roman" w:hint="eastAsia"/>
          <w:color w:val="0000FF"/>
          <w:sz w:val="18"/>
          <w:szCs w:val="18"/>
        </w:rPr>
        <w:t xml:space="preserve"> </w:t>
      </w:r>
      <w:r>
        <w:rPr>
          <w:rFonts w:ascii="Times New Roman" w:hAnsi="Times New Roman"/>
          <w:color w:val="0000FF"/>
          <w:sz w:val="18"/>
          <w:szCs w:val="18"/>
        </w:rPr>
        <w:t>刘龙</w:t>
      </w:r>
      <w:r>
        <w:rPr>
          <w:rFonts w:ascii="Times New Roman" w:hAnsi="Times New Roman"/>
          <w:color w:val="0000FF"/>
          <w:sz w:val="18"/>
          <w:szCs w:val="18"/>
        </w:rPr>
        <w:t xml:space="preserve">. </w:t>
      </w:r>
      <w:r>
        <w:rPr>
          <w:rFonts w:ascii="Times New Roman" w:hAnsi="Times New Roman"/>
          <w:color w:val="0000FF"/>
          <w:sz w:val="18"/>
          <w:szCs w:val="18"/>
        </w:rPr>
        <w:t>基于</w:t>
      </w:r>
      <w:r>
        <w:rPr>
          <w:rFonts w:ascii="Times New Roman" w:hAnsi="Times New Roman"/>
          <w:color w:val="0000FF"/>
          <w:sz w:val="18"/>
          <w:szCs w:val="18"/>
        </w:rPr>
        <w:t xml:space="preserve"> IEEE1451 </w:t>
      </w:r>
      <w:r>
        <w:rPr>
          <w:rFonts w:ascii="Times New Roman" w:hAnsi="Times New Roman"/>
          <w:color w:val="0000FF"/>
          <w:sz w:val="18"/>
          <w:szCs w:val="18"/>
        </w:rPr>
        <w:t>标准的无线智能传感器节点研究</w:t>
      </w:r>
      <w:bookmarkStart w:id="54" w:name="OLE_LINK35"/>
      <w:bookmarkStart w:id="55" w:name="OLE_LINK55"/>
      <w:r>
        <w:rPr>
          <w:rFonts w:ascii="Times New Roman" w:hAnsi="Times New Roman"/>
          <w:color w:val="0000FF"/>
          <w:sz w:val="18"/>
          <w:szCs w:val="18"/>
        </w:rPr>
        <w:t>[D]</w:t>
      </w:r>
      <w:bookmarkEnd w:id="54"/>
      <w:bookmarkEnd w:id="55"/>
      <w:r>
        <w:rPr>
          <w:rFonts w:ascii="Times New Roman" w:hAnsi="Times New Roman"/>
          <w:color w:val="0000FF"/>
          <w:sz w:val="18"/>
          <w:szCs w:val="18"/>
        </w:rPr>
        <w:t xml:space="preserve">. </w:t>
      </w:r>
      <w:r>
        <w:rPr>
          <w:rFonts w:ascii="Times New Roman" w:hAnsi="Times New Roman"/>
          <w:color w:val="0000FF"/>
          <w:sz w:val="18"/>
          <w:szCs w:val="18"/>
        </w:rPr>
        <w:t>国防科学技术大学</w:t>
      </w:r>
      <w:r>
        <w:rPr>
          <w:rFonts w:ascii="Times New Roman" w:hAnsi="Times New Roman"/>
          <w:color w:val="0000FF"/>
          <w:sz w:val="18"/>
          <w:szCs w:val="18"/>
        </w:rPr>
        <w:t>, 2007.</w:t>
      </w:r>
    </w:p>
    <w:p w:rsidR="00571710" w:rsidRPr="002E4458" w:rsidRDefault="00571710" w:rsidP="00571710">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7</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5A2F05">
        <w:rPr>
          <w:rFonts w:ascii="Times New Roman" w:hAnsi="Times New Roman"/>
          <w:color w:val="0000FF"/>
          <w:sz w:val="18"/>
          <w:szCs w:val="18"/>
        </w:rPr>
        <w:t>4P-90 CiTipeL</w:t>
      </w:r>
      <w:r>
        <w:rPr>
          <w:rFonts w:ascii="Times New Roman" w:hAnsi="Times New Roman" w:hint="eastAsia"/>
          <w:color w:val="0000FF"/>
          <w:sz w:val="18"/>
          <w:szCs w:val="18"/>
        </w:rPr>
        <w:t xml:space="preserve"> product data sheet,</w:t>
      </w:r>
      <w:bookmarkStart w:id="56" w:name="OLE_LINK60"/>
      <w:bookmarkStart w:id="57" w:name="OLE_LINK61"/>
      <w:r w:rsidRPr="005A2F05">
        <w:rPr>
          <w:rFonts w:ascii="Times New Roman" w:hAnsi="Times New Roman"/>
          <w:color w:val="0000FF"/>
          <w:sz w:val="18"/>
          <w:szCs w:val="18"/>
        </w:rPr>
        <w:t xml:space="preserve"> </w:t>
      </w:r>
      <w:bookmarkStart w:id="58" w:name="OLE_LINK58"/>
      <w:bookmarkStart w:id="59" w:name="OLE_LINK59"/>
      <w:r w:rsidR="002B40BB" w:rsidRPr="002E4458">
        <w:rPr>
          <w:rFonts w:ascii="Times New Roman" w:hAnsi="Times New Roman"/>
          <w:color w:val="0000FF"/>
          <w:sz w:val="18"/>
          <w:szCs w:val="18"/>
        </w:rPr>
        <w:fldChar w:fldCharType="begin"/>
      </w:r>
      <w:r w:rsidRPr="002E4458">
        <w:rPr>
          <w:rFonts w:ascii="Times New Roman" w:hAnsi="Times New Roman"/>
          <w:color w:val="0000FF"/>
          <w:sz w:val="18"/>
          <w:szCs w:val="18"/>
        </w:rPr>
        <w:instrText>HYPERLINK "http://www.sec-sensor.com/PDF-files-link/Combustible/4p90.pdf"</w:instrText>
      </w:r>
      <w:r w:rsidR="002B40BB" w:rsidRPr="002E4458">
        <w:rPr>
          <w:rFonts w:ascii="Times New Roman" w:hAnsi="Times New Roman"/>
          <w:color w:val="0000FF"/>
          <w:sz w:val="18"/>
          <w:szCs w:val="18"/>
        </w:rPr>
        <w:fldChar w:fldCharType="separate"/>
      </w:r>
      <w:r w:rsidRPr="002E4458">
        <w:rPr>
          <w:rFonts w:ascii="Times New Roman" w:hAnsi="Times New Roman"/>
          <w:color w:val="0000FF"/>
          <w:sz w:val="18"/>
          <w:szCs w:val="18"/>
        </w:rPr>
        <w:t>http://www.sec-sensor.com/PDF-files-link/Combustible/4p90.pdf</w:t>
      </w:r>
      <w:r w:rsidR="002B40BB" w:rsidRPr="002E4458">
        <w:rPr>
          <w:rFonts w:ascii="Times New Roman" w:hAnsi="Times New Roman"/>
          <w:color w:val="0000FF"/>
          <w:sz w:val="18"/>
          <w:szCs w:val="18"/>
        </w:rPr>
        <w:fldChar w:fldCharType="end"/>
      </w:r>
      <w:bookmarkEnd w:id="56"/>
      <w:bookmarkEnd w:id="57"/>
      <w:bookmarkEnd w:id="58"/>
      <w:bookmarkEnd w:id="59"/>
      <w:r>
        <w:rPr>
          <w:rFonts w:ascii="Times New Roman" w:hAnsi="Times New Roman" w:hint="eastAsia"/>
          <w:color w:val="0000FF"/>
          <w:sz w:val="18"/>
          <w:szCs w:val="18"/>
        </w:rPr>
        <w:t xml:space="preserve"> </w:t>
      </w:r>
      <w:r w:rsidRPr="005A2F05">
        <w:rPr>
          <w:rFonts w:ascii="Times New Roman" w:hAnsi="Times New Roman"/>
          <w:color w:val="0000FF"/>
          <w:sz w:val="18"/>
          <w:szCs w:val="18"/>
        </w:rPr>
        <w:t> (</w:t>
      </w:r>
      <w:r w:rsidRPr="005A2F05">
        <w:rPr>
          <w:rFonts w:ascii="Times New Roman" w:hAnsi="Times New Roman" w:hint="eastAsia"/>
          <w:color w:val="0000FF"/>
          <w:sz w:val="18"/>
          <w:szCs w:val="18"/>
        </w:rPr>
        <w:t>Nov</w:t>
      </w:r>
      <w:r w:rsidRPr="005A2F05">
        <w:rPr>
          <w:rFonts w:ascii="Times New Roman" w:hAnsi="Times New Roman"/>
          <w:color w:val="0000FF"/>
          <w:sz w:val="18"/>
          <w:szCs w:val="18"/>
        </w:rPr>
        <w:t xml:space="preserve"> </w:t>
      </w:r>
      <w:r w:rsidRPr="005A2F05">
        <w:rPr>
          <w:rFonts w:ascii="Times New Roman" w:hAnsi="Times New Roman" w:hint="eastAsia"/>
          <w:color w:val="0000FF"/>
          <w:sz w:val="18"/>
          <w:szCs w:val="18"/>
        </w:rPr>
        <w:t>29</w:t>
      </w:r>
      <w:r w:rsidRPr="005A2F05">
        <w:rPr>
          <w:rFonts w:ascii="Times New Roman" w:hAnsi="Times New Roman"/>
          <w:color w:val="0000FF"/>
          <w:sz w:val="18"/>
          <w:szCs w:val="18"/>
        </w:rPr>
        <w:t>,20</w:t>
      </w:r>
      <w:r w:rsidRPr="005A2F05">
        <w:rPr>
          <w:rFonts w:ascii="Times New Roman" w:hAnsi="Times New Roman" w:hint="eastAsia"/>
          <w:color w:val="0000FF"/>
          <w:sz w:val="18"/>
          <w:szCs w:val="18"/>
        </w:rPr>
        <w:t>13</w:t>
      </w:r>
      <w:r w:rsidRPr="005A2F05">
        <w:rPr>
          <w:rFonts w:ascii="Times New Roman" w:hAnsi="Times New Roman"/>
          <w:color w:val="0000FF"/>
          <w:sz w:val="18"/>
          <w:szCs w:val="18"/>
        </w:rPr>
        <w:t>)</w:t>
      </w:r>
    </w:p>
    <w:p w:rsidR="003553B2" w:rsidRPr="00571710" w:rsidRDefault="003553B2"/>
    <w:sectPr w:rsidR="003553B2" w:rsidRPr="00571710" w:rsidSect="00B802EE">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78F" w:rsidRDefault="005F378F" w:rsidP="00571710">
      <w:r>
        <w:separator/>
      </w:r>
    </w:p>
  </w:endnote>
  <w:endnote w:type="continuationSeparator" w:id="1">
    <w:p w:rsidR="005F378F" w:rsidRDefault="005F378F" w:rsidP="005717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E-BZ+ZIOCWr-2">
    <w:altName w:val="宋体"/>
    <w:charset w:val="86"/>
    <w:family w:val="auto"/>
    <w:pitch w:val="default"/>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78F" w:rsidRDefault="005F378F" w:rsidP="00571710">
      <w:r>
        <w:separator/>
      </w:r>
    </w:p>
  </w:footnote>
  <w:footnote w:type="continuationSeparator" w:id="1">
    <w:p w:rsidR="005F378F" w:rsidRDefault="005F378F" w:rsidP="005717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C6F2B"/>
    <w:multiLevelType w:val="multilevel"/>
    <w:tmpl w:val="4B5C8FB0"/>
    <w:lvl w:ilvl="0">
      <w:start w:val="1"/>
      <w:numFmt w:val="decimal"/>
      <w:lvlText w:val="%1"/>
      <w:lvlJc w:val="left"/>
      <w:pPr>
        <w:ind w:left="360" w:hanging="360"/>
      </w:pPr>
      <w:rPr>
        <w:rFonts w:hint="default"/>
      </w:rPr>
    </w:lvl>
    <w:lvl w:ilvl="1">
      <w:start w:val="2"/>
      <w:numFmt w:val="decimal"/>
      <w:isLgl/>
      <w:lvlText w:val="%1.%2"/>
      <w:lvlJc w:val="left"/>
      <w:pPr>
        <w:ind w:left="615" w:hanging="52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1710"/>
    <w:rsid w:val="002B40BB"/>
    <w:rsid w:val="003553B2"/>
    <w:rsid w:val="00571710"/>
    <w:rsid w:val="005F378F"/>
    <w:rsid w:val="00835E22"/>
    <w:rsid w:val="00B802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0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17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1710"/>
    <w:rPr>
      <w:sz w:val="18"/>
      <w:szCs w:val="18"/>
    </w:rPr>
  </w:style>
  <w:style w:type="paragraph" w:styleId="a4">
    <w:name w:val="footer"/>
    <w:basedOn w:val="a"/>
    <w:link w:val="Char0"/>
    <w:uiPriority w:val="99"/>
    <w:semiHidden/>
    <w:unhideWhenUsed/>
    <w:rsid w:val="005717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1710"/>
    <w:rPr>
      <w:sz w:val="18"/>
      <w:szCs w:val="18"/>
    </w:rPr>
  </w:style>
  <w:style w:type="character" w:styleId="a5">
    <w:name w:val="Strong"/>
    <w:uiPriority w:val="22"/>
    <w:qFormat/>
    <w:rsid w:val="00571710"/>
    <w:rPr>
      <w:b/>
      <w:bCs/>
    </w:rPr>
  </w:style>
  <w:style w:type="character" w:styleId="a6">
    <w:name w:val="Hyperlink"/>
    <w:basedOn w:val="a0"/>
    <w:uiPriority w:val="99"/>
    <w:semiHidden/>
    <w:unhideWhenUsed/>
    <w:rsid w:val="00571710"/>
    <w:rPr>
      <w:strike w:val="0"/>
      <w:dstrike w:val="0"/>
      <w:color w:val="0000FF"/>
      <w:u w:val="none"/>
      <w:effect w:val="none"/>
    </w:rPr>
  </w:style>
  <w:style w:type="paragraph" w:customStyle="1" w:styleId="style3">
    <w:name w:val="style3"/>
    <w:basedOn w:val="a"/>
    <w:rsid w:val="00571710"/>
    <w:pPr>
      <w:widowControl/>
      <w:spacing w:before="100" w:beforeAutospacing="1" w:after="100" w:afterAutospacing="1"/>
      <w:jc w:val="left"/>
    </w:pPr>
    <w:rPr>
      <w:rFonts w:ascii="宋体" w:eastAsia="宋体" w:hAnsi="宋体" w:cs="宋体"/>
      <w:color w:val="000000"/>
      <w:kern w:val="0"/>
      <w:szCs w:val="21"/>
    </w:rPr>
  </w:style>
  <w:style w:type="paragraph" w:styleId="a7">
    <w:name w:val="List Paragraph"/>
    <w:basedOn w:val="a"/>
    <w:uiPriority w:val="34"/>
    <w:qFormat/>
    <w:rsid w:val="00571710"/>
    <w:pPr>
      <w:ind w:firstLineChars="200" w:firstLine="420"/>
    </w:pPr>
  </w:style>
  <w:style w:type="character" w:styleId="a8">
    <w:name w:val="Intense Emphasis"/>
    <w:basedOn w:val="a0"/>
    <w:uiPriority w:val="21"/>
    <w:qFormat/>
    <w:rsid w:val="00571710"/>
    <w:rPr>
      <w:b/>
      <w:bCs/>
      <w:i/>
      <w:iCs/>
      <w:color w:val="4F81BD" w:themeColor="accent1"/>
    </w:rPr>
  </w:style>
  <w:style w:type="paragraph" w:styleId="a9">
    <w:name w:val="Title"/>
    <w:basedOn w:val="a"/>
    <w:next w:val="a"/>
    <w:link w:val="Char1"/>
    <w:uiPriority w:val="10"/>
    <w:qFormat/>
    <w:rsid w:val="0057171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571710"/>
    <w:rPr>
      <w:rFonts w:asciiTheme="majorHAnsi" w:eastAsia="宋体" w:hAnsiTheme="majorHAnsi" w:cstheme="majorBidi"/>
      <w:b/>
      <w:bCs/>
      <w:sz w:val="32"/>
      <w:szCs w:val="32"/>
    </w:rPr>
  </w:style>
  <w:style w:type="paragraph" w:styleId="aa">
    <w:name w:val="Balloon Text"/>
    <w:basedOn w:val="a"/>
    <w:link w:val="Char2"/>
    <w:uiPriority w:val="99"/>
    <w:semiHidden/>
    <w:unhideWhenUsed/>
    <w:rsid w:val="00571710"/>
    <w:rPr>
      <w:sz w:val="18"/>
      <w:szCs w:val="18"/>
    </w:rPr>
  </w:style>
  <w:style w:type="character" w:customStyle="1" w:styleId="Char2">
    <w:name w:val="批注框文本 Char"/>
    <w:basedOn w:val="a0"/>
    <w:link w:val="aa"/>
    <w:uiPriority w:val="99"/>
    <w:semiHidden/>
    <w:rsid w:val="0057171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logy.chinaccm.com/phrase-2006011015090100192.html" TargetMode="External"/><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ology.chinaccm.com/phrase-2006030915405200416.html" TargetMode="External"/><Relationship Id="rId24" Type="http://schemas.openxmlformats.org/officeDocument/2006/relationships/hyperlink" Target="http://lib.cnki.net/cdmd/cdmdunit.php?unit=10216&amp;year=2006&amp;libcode=I140"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3.bin"/><Relationship Id="rId10" Type="http://schemas.openxmlformats.org/officeDocument/2006/relationships/hyperlink" Target="http://knology.chinaccm.com/phrase-2006052209155300447.html"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knology.chinaccm.com/phrase-2006052313391300447.html" TargetMode="External"/><Relationship Id="rId14" Type="http://schemas.openxmlformats.org/officeDocument/2006/relationships/image" Target="media/image2.emf"/><Relationship Id="rId22"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2E78C-7B84-42CC-91D4-533EE66C8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1294</Words>
  <Characters>7381</Characters>
  <Application>Microsoft Office Word</Application>
  <DocSecurity>0</DocSecurity>
  <Lines>61</Lines>
  <Paragraphs>17</Paragraphs>
  <ScaleCrop>false</ScaleCrop>
  <Company> </Company>
  <LinksUpToDate>false</LinksUpToDate>
  <CharactersWithSpaces>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jiangnanEdu</dc:creator>
  <cp:keywords/>
  <dc:description/>
  <cp:lastModifiedBy>jiangnanEdu</cp:lastModifiedBy>
  <cp:revision>6</cp:revision>
  <dcterms:created xsi:type="dcterms:W3CDTF">2013-12-02T02:08:00Z</dcterms:created>
  <dcterms:modified xsi:type="dcterms:W3CDTF">2013-12-03T06:02:00Z</dcterms:modified>
</cp:coreProperties>
</file>