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01/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Entrenar Prophet con dataset inicial</w:t>
              <w:br w:type="textWrapping"/>
              <w:t xml:space="preserve">Exportar dataset ventas históricas a GCP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dashboard</w:t>
              <w:br w:type="textWrapping"/>
              <w:t xml:space="preserve">Normalizar datos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Mejorar alertas</w:t>
              <w:br w:type="textWrapping"/>
              <w:t xml:space="preserve">Notificaciones visuales en Front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2"/>
        <w:tblpPr w:leftFromText="141" w:rightFromText="141" w:topFromText="0" w:bottomFromText="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Entrenar Prophet con dataset inicial</w:t>
              <w:br w:type="textWrapping"/>
              <w:t xml:space="preserve">Exportar dataset ventas históricas a GCP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dashboard</w:t>
              <w:br w:type="textWrapping"/>
              <w:t xml:space="preserve">Normalizar datos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Mejorar alertas</w:t>
              <w:br w:type="textWrapping"/>
              <w:t xml:space="preserve">Notificaciones visuales en Front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5BA+k6Gip/dmZme3S7FKU8mGFA==">CgMxLjAyDmgudjJ4c3c2MXUwdjd6Mg5oLnYyeHN3NjF1MHY3ejgAciExN0g5S3NrWVptSjZIdV9kTEV6TXhQeEc5ZzVmc3FfRUQ=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