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FC239F">
      <w:pPr>
        <w:rPr>
          <w:rFonts w:hint="eastAsia" w:ascii="仿宋_GB2312" w:eastAsia="黑体"/>
          <w:b/>
          <w:color w:val="000000" w:themeColor="text1"/>
          <w:sz w:val="21"/>
          <w:szCs w:val="21"/>
          <w14:textFill>
            <w14:solidFill>
              <w14:schemeClr w14:val="tx1"/>
            </w14:solidFill>
          </w14:textFill>
        </w:rPr>
      </w:pPr>
      <w:r>
        <w:rPr>
          <w:rFonts w:hint="eastAsia" w:ascii="仿宋_GB2312" w:eastAsia="黑体"/>
          <w:b/>
          <w:color w:val="000000" w:themeColor="text1"/>
          <w:sz w:val="48"/>
          <w:szCs w:val="48"/>
          <w14:textFill>
            <w14:solidFill>
              <w14:schemeClr w14:val="tx1"/>
            </w14:solidFill>
          </w14:textFill>
        </w:rPr>
        <w:drawing>
          <wp:anchor distT="0" distB="0" distL="114300" distR="114300" simplePos="0" relativeHeight="251659264" behindDoc="0" locked="0" layoutInCell="1" allowOverlap="1">
            <wp:simplePos x="0" y="0"/>
            <wp:positionH relativeFrom="column">
              <wp:posOffset>1064895</wp:posOffset>
            </wp:positionH>
            <wp:positionV relativeFrom="paragraph">
              <wp:posOffset>47625</wp:posOffset>
            </wp:positionV>
            <wp:extent cx="3271520" cy="829310"/>
            <wp:effectExtent l="0" t="0" r="5080" b="8890"/>
            <wp:wrapNone/>
            <wp:docPr id="2" name="图片 2" descr="湖北商贸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湖北商贸学院"/>
                    <pic:cNvPicPr>
                      <a:picLocks noChangeAspect="1"/>
                    </pic:cNvPicPr>
                  </pic:nvPicPr>
                  <pic:blipFill>
                    <a:blip r:embed="rId8"/>
                    <a:stretch>
                      <a:fillRect/>
                    </a:stretch>
                  </pic:blipFill>
                  <pic:spPr>
                    <a:xfrm>
                      <a:off x="0" y="0"/>
                      <a:ext cx="3271520" cy="829310"/>
                    </a:xfrm>
                    <a:prstGeom prst="rect">
                      <a:avLst/>
                    </a:prstGeom>
                  </pic:spPr>
                </pic:pic>
              </a:graphicData>
            </a:graphic>
          </wp:anchor>
        </w:drawing>
      </w:r>
    </w:p>
    <w:p w14:paraId="77D850B7">
      <w:pPr>
        <w:rPr>
          <w:rFonts w:hint="eastAsia" w:ascii="仿宋_GB2312" w:eastAsia="黑体"/>
          <w:b/>
          <w:color w:val="000000" w:themeColor="text1"/>
          <w:sz w:val="48"/>
          <w:szCs w:val="48"/>
          <w14:textFill>
            <w14:solidFill>
              <w14:schemeClr w14:val="tx1"/>
            </w14:solidFill>
          </w14:textFill>
        </w:rPr>
      </w:pPr>
    </w:p>
    <w:p w14:paraId="0660AD4B">
      <w:pPr>
        <w:spacing w:line="300" w:lineRule="auto"/>
        <w:jc w:val="center"/>
        <w:rPr>
          <w:rFonts w:ascii="仿宋_GB2312" w:eastAsia="黑体"/>
          <w:b/>
          <w:color w:val="000000" w:themeColor="text1"/>
          <w:sz w:val="48"/>
          <w:szCs w:val="48"/>
          <w14:textFill>
            <w14:solidFill>
              <w14:schemeClr w14:val="tx1"/>
            </w14:solidFill>
          </w14:textFill>
        </w:rPr>
      </w:pPr>
    </w:p>
    <w:p w14:paraId="663760C5">
      <w:pPr>
        <w:spacing w:line="300" w:lineRule="auto"/>
        <w:rPr>
          <w:rFonts w:ascii="仿宋_GB2312" w:eastAsia="黑体"/>
          <w:b/>
          <w:color w:val="000000" w:themeColor="text1"/>
          <w:sz w:val="48"/>
          <w:szCs w:val="48"/>
          <w14:textFill>
            <w14:solidFill>
              <w14:schemeClr w14:val="tx1"/>
            </w14:solidFill>
          </w14:textFill>
        </w:rPr>
      </w:pPr>
    </w:p>
    <w:p w14:paraId="313B3C0F">
      <w:pPr>
        <w:snapToGrid w:val="0"/>
        <w:spacing w:beforeLines="100" w:line="300" w:lineRule="auto"/>
        <w:jc w:val="center"/>
        <w:rPr>
          <w:rFonts w:ascii="仿宋_GB2312" w:eastAsia="黑体"/>
          <w:bCs/>
          <w:color w:val="000000" w:themeColor="text1"/>
          <w:spacing w:val="40"/>
          <w:sz w:val="72"/>
          <w:szCs w:val="72"/>
          <w14:textFill>
            <w14:solidFill>
              <w14:schemeClr w14:val="tx1"/>
            </w14:solidFill>
          </w14:textFill>
        </w:rPr>
      </w:pPr>
      <w:r>
        <w:rPr>
          <w:rFonts w:hint="eastAsia" w:ascii="仿宋_GB2312" w:eastAsia="黑体"/>
          <w:b/>
          <w:bCs w:val="0"/>
          <w:color w:val="000000" w:themeColor="text1"/>
          <w:spacing w:val="40"/>
          <w:sz w:val="72"/>
          <w:szCs w:val="72"/>
          <w14:textFill>
            <w14:solidFill>
              <w14:schemeClr w14:val="tx1"/>
            </w14:solidFill>
          </w14:textFill>
        </w:rPr>
        <w:t>本科毕业论文（设计）</w:t>
      </w:r>
    </w:p>
    <w:p w14:paraId="649796B0">
      <w:pPr>
        <w:widowControl/>
        <w:spacing w:line="640" w:lineRule="exact"/>
        <w:jc w:val="center"/>
        <w:rPr>
          <w:rFonts w:hint="eastAsia" w:ascii="宋体" w:hAnsi="宋体" w:eastAsia="仿宋_GB2312" w:cs="宋体"/>
          <w:b/>
          <w:color w:val="000000" w:themeColor="text1"/>
          <w:kern w:val="0"/>
          <w:sz w:val="28"/>
          <w:szCs w:val="28"/>
          <w14:textFill>
            <w14:solidFill>
              <w14:schemeClr w14:val="tx1"/>
            </w14:solidFill>
          </w14:textFill>
        </w:rPr>
      </w:pPr>
    </w:p>
    <w:p w14:paraId="2B528357">
      <w:pPr>
        <w:widowControl/>
        <w:spacing w:line="640" w:lineRule="exact"/>
        <w:jc w:val="center"/>
        <w:rPr>
          <w:rFonts w:hint="eastAsia" w:ascii="宋体" w:hAnsi="宋体" w:eastAsia="仿宋_GB2312" w:cs="宋体"/>
          <w:b/>
          <w:color w:val="000000" w:themeColor="text1"/>
          <w:kern w:val="0"/>
          <w:sz w:val="28"/>
          <w:szCs w:val="28"/>
          <w14:textFill>
            <w14:solidFill>
              <w14:schemeClr w14:val="tx1"/>
            </w14:solidFill>
          </w14:textFill>
        </w:rPr>
      </w:pPr>
    </w:p>
    <w:p w14:paraId="372AA298">
      <w:pPr>
        <w:keepNext w:val="0"/>
        <w:keepLines w:val="0"/>
        <w:pageBreakBefore w:val="0"/>
        <w:widowControl/>
        <w:kinsoku/>
        <w:wordWrap/>
        <w:overflowPunct/>
        <w:topLinePunct w:val="0"/>
        <w:autoSpaceDE/>
        <w:autoSpaceDN/>
        <w:bidi w:val="0"/>
        <w:adjustRightInd/>
        <w:snapToGrid/>
        <w:spacing w:line="640" w:lineRule="exact"/>
        <w:jc w:val="center"/>
        <w:textAlignment w:val="auto"/>
        <w:rPr>
          <w:rFonts w:hint="eastAsia" w:ascii="黑体" w:hAnsi="黑体" w:eastAsia="黑体" w:cs="黑体"/>
          <w:b/>
          <w:bCs/>
          <w:color w:val="000000" w:themeColor="text1"/>
          <w:sz w:val="44"/>
          <w:szCs w:val="44"/>
          <w14:textFill>
            <w14:solidFill>
              <w14:schemeClr w14:val="tx1"/>
            </w14:solidFill>
          </w14:textFill>
        </w:rPr>
      </w:pPr>
      <w:r>
        <w:rPr>
          <w:rFonts w:hint="eastAsia" w:ascii="宋体" w:hAnsi="宋体" w:eastAsia="仿宋_GB2312" w:cs="宋体"/>
          <w:b/>
          <w:color w:val="000000" w:themeColor="text1"/>
          <w:kern w:val="0"/>
          <w:sz w:val="28"/>
          <w:szCs w:val="28"/>
          <w14:textFill>
            <w14:solidFill>
              <w14:schemeClr w14:val="tx1"/>
            </w14:solidFill>
          </w14:textFill>
        </w:rPr>
        <w:t> </w:t>
      </w:r>
      <w:r>
        <w:rPr>
          <w:rFonts w:hint="eastAsia" w:ascii="黑体" w:hAnsi="黑体" w:eastAsia="黑体" w:cs="黑体"/>
          <w:b/>
          <w:bCs/>
          <w:i w:val="0"/>
          <w:iCs w:val="0"/>
          <w:caps w:val="0"/>
          <w:color w:val="333333"/>
          <w:spacing w:val="0"/>
          <w:sz w:val="44"/>
          <w:szCs w:val="44"/>
          <w:shd w:val="clear" w:fill="FFFFFF"/>
        </w:rPr>
        <w:t>基于微服务架构的C2C闲置物品置换平台设计与实现</w:t>
      </w:r>
    </w:p>
    <w:p w14:paraId="2B02DF9F">
      <w:pPr>
        <w:spacing w:line="500" w:lineRule="exact"/>
        <w:rPr>
          <w:rFonts w:ascii="黑体" w:hAnsi="黑体" w:eastAsia="黑体"/>
          <w:bCs/>
          <w:color w:val="000000" w:themeColor="text1"/>
          <w:szCs w:val="28"/>
          <w14:textFill>
            <w14:solidFill>
              <w14:schemeClr w14:val="tx1"/>
            </w14:solidFill>
          </w14:textFill>
        </w:rPr>
      </w:pPr>
    </w:p>
    <w:p w14:paraId="16804975">
      <w:pPr>
        <w:spacing w:line="500" w:lineRule="exact"/>
        <w:rPr>
          <w:rFonts w:ascii="黑体" w:hAnsi="黑体" w:eastAsia="黑体"/>
          <w:bCs/>
          <w:color w:val="000000" w:themeColor="text1"/>
          <w:szCs w:val="28"/>
          <w14:textFill>
            <w14:solidFill>
              <w14:schemeClr w14:val="tx1"/>
            </w14:solidFill>
          </w14:textFill>
        </w:rPr>
      </w:pPr>
    </w:p>
    <w:p w14:paraId="6FC6140C">
      <w:pPr>
        <w:spacing w:line="500" w:lineRule="exact"/>
        <w:rPr>
          <w:rFonts w:ascii="黑体" w:hAnsi="黑体" w:eastAsia="黑体"/>
          <w:bCs/>
          <w:color w:val="000000" w:themeColor="text1"/>
          <w:szCs w:val="28"/>
          <w14:textFill>
            <w14:solidFill>
              <w14:schemeClr w14:val="tx1"/>
            </w14:solidFill>
          </w14:textFill>
        </w:rPr>
      </w:pPr>
    </w:p>
    <w:tbl>
      <w:tblPr>
        <w:tblStyle w:val="20"/>
        <w:tblW w:w="6794" w:type="dxa"/>
        <w:jc w:val="center"/>
        <w:tblLayout w:type="fixed"/>
        <w:tblCellMar>
          <w:top w:w="0" w:type="dxa"/>
          <w:left w:w="0" w:type="dxa"/>
          <w:bottom w:w="0" w:type="dxa"/>
          <w:right w:w="0" w:type="dxa"/>
        </w:tblCellMar>
      </w:tblPr>
      <w:tblGrid>
        <w:gridCol w:w="1783"/>
        <w:gridCol w:w="5011"/>
      </w:tblGrid>
      <w:tr w14:paraId="3832E0C4">
        <w:tblPrEx>
          <w:tblCellMar>
            <w:top w:w="0" w:type="dxa"/>
            <w:left w:w="0" w:type="dxa"/>
            <w:bottom w:w="0" w:type="dxa"/>
            <w:right w:w="0" w:type="dxa"/>
          </w:tblCellMar>
        </w:tblPrEx>
        <w:trPr>
          <w:trHeight w:val="562" w:hRule="exact"/>
          <w:jc w:val="center"/>
        </w:trPr>
        <w:tc>
          <w:tcPr>
            <w:tcW w:w="1783" w:type="dxa"/>
            <w:vAlign w:val="center"/>
          </w:tcPr>
          <w:p w14:paraId="603F34D2">
            <w:pPr>
              <w:spacing w:line="400" w:lineRule="exact"/>
              <w:jc w:val="center"/>
              <w:rPr>
                <w:rFonts w:ascii="黑体" w:hAnsi="黑体" w:eastAsia="黑体"/>
                <w:bCs/>
                <w:color w:val="000000" w:themeColor="text1"/>
                <w:sz w:val="28"/>
                <w:szCs w:val="28"/>
                <w14:textFill>
                  <w14:solidFill>
                    <w14:schemeClr w14:val="tx1"/>
                  </w14:solidFill>
                </w14:textFill>
              </w:rPr>
            </w:pPr>
            <w:r>
              <w:rPr>
                <w:rFonts w:hint="eastAsia" w:ascii="黑体" w:hAnsi="黑体" w:eastAsia="黑体"/>
                <w:bCs/>
                <w:color w:val="000000" w:themeColor="text1"/>
                <w:sz w:val="28"/>
                <w:szCs w:val="28"/>
                <w14:textFill>
                  <w14:solidFill>
                    <w14:schemeClr w14:val="tx1"/>
                  </w14:solidFill>
                </w14:textFill>
              </w:rPr>
              <w:t>学院名称</w:t>
            </w:r>
            <w:r>
              <w:rPr>
                <w:rFonts w:ascii="黑体" w:hAnsi="黑体" w:eastAsia="黑体"/>
                <w:bCs/>
                <w:color w:val="000000" w:themeColor="text1"/>
                <w:sz w:val="28"/>
                <w:szCs w:val="28"/>
                <w14:textFill>
                  <w14:solidFill>
                    <w14:schemeClr w14:val="tx1"/>
                  </w14:solidFill>
                </w14:textFill>
              </w:rPr>
              <w:t>：</w:t>
            </w:r>
          </w:p>
        </w:tc>
        <w:tc>
          <w:tcPr>
            <w:tcW w:w="5011" w:type="dxa"/>
            <w:tcBorders>
              <w:top w:val="nil"/>
              <w:bottom w:val="single" w:color="auto" w:sz="4" w:space="0"/>
            </w:tcBorders>
            <w:vAlign w:val="center"/>
          </w:tcPr>
          <w:p w14:paraId="1153B566">
            <w:pPr>
              <w:spacing w:line="500" w:lineRule="exact"/>
              <w:jc w:val="center"/>
              <w:rPr>
                <w:rFonts w:hint="default" w:ascii="黑体" w:hAnsi="黑体" w:eastAsia="黑体"/>
                <w:bCs/>
                <w:color w:val="000000" w:themeColor="text1"/>
                <w:sz w:val="28"/>
                <w:szCs w:val="28"/>
                <w:lang w:val="en-US" w:eastAsia="zh-CN"/>
                <w14:textFill>
                  <w14:solidFill>
                    <w14:schemeClr w14:val="tx1"/>
                  </w14:solidFill>
                </w14:textFill>
              </w:rPr>
            </w:pPr>
            <w:r>
              <w:rPr>
                <w:rFonts w:hint="eastAsia" w:ascii="黑体" w:hAnsi="黑体" w:eastAsia="黑体"/>
                <w:bCs/>
                <w:color w:val="000000" w:themeColor="text1"/>
                <w:sz w:val="28"/>
                <w:szCs w:val="28"/>
                <w:lang w:val="en-US" w:eastAsia="zh-CN"/>
                <w14:textFill>
                  <w14:solidFill>
                    <w14:schemeClr w14:val="tx1"/>
                  </w14:solidFill>
                </w14:textFill>
              </w:rPr>
              <w:t>计算机科学与技术学院</w:t>
            </w:r>
          </w:p>
        </w:tc>
      </w:tr>
      <w:tr w14:paraId="0FAB578A">
        <w:tblPrEx>
          <w:tblCellMar>
            <w:top w:w="0" w:type="dxa"/>
            <w:left w:w="0" w:type="dxa"/>
            <w:bottom w:w="0" w:type="dxa"/>
            <w:right w:w="0" w:type="dxa"/>
          </w:tblCellMar>
        </w:tblPrEx>
        <w:trPr>
          <w:trHeight w:val="562" w:hRule="exact"/>
          <w:jc w:val="center"/>
        </w:trPr>
        <w:tc>
          <w:tcPr>
            <w:tcW w:w="1783" w:type="dxa"/>
            <w:vAlign w:val="center"/>
          </w:tcPr>
          <w:p w14:paraId="13806AF9">
            <w:pPr>
              <w:spacing w:line="400" w:lineRule="exact"/>
              <w:jc w:val="center"/>
              <w:rPr>
                <w:rFonts w:hint="eastAsia" w:ascii="黑体" w:hAnsi="黑体" w:eastAsia="黑体"/>
                <w:bCs/>
                <w:color w:val="000000" w:themeColor="text1"/>
                <w:sz w:val="28"/>
                <w:szCs w:val="28"/>
                <w:lang w:eastAsia="zh-CN"/>
                <w14:textFill>
                  <w14:solidFill>
                    <w14:schemeClr w14:val="tx1"/>
                  </w14:solidFill>
                </w14:textFill>
              </w:rPr>
            </w:pPr>
            <w:r>
              <w:rPr>
                <w:rFonts w:hint="eastAsia" w:ascii="黑体" w:hAnsi="黑体" w:eastAsia="黑体"/>
                <w:bCs/>
                <w:color w:val="000000" w:themeColor="text1"/>
                <w:sz w:val="28"/>
                <w:szCs w:val="28"/>
                <w:lang w:val="en-US" w:eastAsia="zh-CN"/>
                <w14:textFill>
                  <w14:solidFill>
                    <w14:schemeClr w14:val="tx1"/>
                  </w14:solidFill>
                </w14:textFill>
              </w:rPr>
              <w:t>专业班级</w:t>
            </w:r>
            <w:r>
              <w:rPr>
                <w:rFonts w:hint="eastAsia" w:ascii="黑体" w:hAnsi="黑体" w:eastAsia="黑体"/>
                <w:bCs/>
                <w:color w:val="000000" w:themeColor="text1"/>
                <w:sz w:val="28"/>
                <w:szCs w:val="28"/>
                <w:lang w:eastAsia="zh-CN"/>
                <w14:textFill>
                  <w14:solidFill>
                    <w14:schemeClr w14:val="tx1"/>
                  </w14:solidFill>
                </w14:textFill>
              </w:rPr>
              <w:t>：</w:t>
            </w:r>
          </w:p>
        </w:tc>
        <w:tc>
          <w:tcPr>
            <w:tcW w:w="5011" w:type="dxa"/>
            <w:tcBorders>
              <w:top w:val="single" w:color="auto" w:sz="4" w:space="0"/>
              <w:bottom w:val="single" w:color="auto" w:sz="4" w:space="0"/>
            </w:tcBorders>
            <w:vAlign w:val="center"/>
          </w:tcPr>
          <w:p w14:paraId="6E3D63EF">
            <w:pPr>
              <w:spacing w:line="500" w:lineRule="exact"/>
              <w:jc w:val="center"/>
              <w:rPr>
                <w:rFonts w:hint="default" w:ascii="黑体" w:hAnsi="黑体" w:eastAsia="黑体"/>
                <w:color w:val="000000" w:themeColor="text1"/>
                <w:sz w:val="28"/>
                <w:szCs w:val="28"/>
                <w:lang w:val="en-US" w:eastAsia="zh-CN"/>
                <w14:textFill>
                  <w14:solidFill>
                    <w14:schemeClr w14:val="tx1"/>
                  </w14:solidFill>
                </w14:textFill>
              </w:rPr>
            </w:pPr>
            <w:r>
              <w:rPr>
                <w:rFonts w:hint="eastAsia" w:ascii="黑体" w:hAnsi="黑体" w:eastAsia="黑体"/>
                <w:color w:val="000000" w:themeColor="text1"/>
                <w:sz w:val="28"/>
                <w:szCs w:val="28"/>
                <w:lang w:val="en-US" w:eastAsia="zh-CN"/>
                <w14:textFill>
                  <w14:solidFill>
                    <w14:schemeClr w14:val="tx1"/>
                  </w14:solidFill>
                </w14:textFill>
              </w:rPr>
              <w:t>22计科本5</w:t>
            </w:r>
          </w:p>
        </w:tc>
      </w:tr>
      <w:tr w14:paraId="27033255">
        <w:tblPrEx>
          <w:tblCellMar>
            <w:top w:w="0" w:type="dxa"/>
            <w:left w:w="0" w:type="dxa"/>
            <w:bottom w:w="0" w:type="dxa"/>
            <w:right w:w="0" w:type="dxa"/>
          </w:tblCellMar>
        </w:tblPrEx>
        <w:trPr>
          <w:trHeight w:val="562" w:hRule="exact"/>
          <w:jc w:val="center"/>
        </w:trPr>
        <w:tc>
          <w:tcPr>
            <w:tcW w:w="1783" w:type="dxa"/>
            <w:vAlign w:val="center"/>
          </w:tcPr>
          <w:p w14:paraId="4BAAEAF7">
            <w:pPr>
              <w:spacing w:line="400" w:lineRule="exact"/>
              <w:jc w:val="center"/>
              <w:rPr>
                <w:rFonts w:ascii="黑体" w:hAnsi="黑体" w:eastAsia="黑体"/>
                <w:bCs/>
                <w:color w:val="000000" w:themeColor="text1"/>
                <w:sz w:val="28"/>
                <w:szCs w:val="28"/>
                <w14:textFill>
                  <w14:solidFill>
                    <w14:schemeClr w14:val="tx1"/>
                  </w14:solidFill>
                </w14:textFill>
              </w:rPr>
            </w:pPr>
            <w:r>
              <w:rPr>
                <w:rFonts w:ascii="黑体" w:hAnsi="黑体" w:eastAsia="黑体"/>
                <w:bCs/>
                <w:color w:val="000000" w:themeColor="text1"/>
                <w:sz w:val="28"/>
                <w:szCs w:val="28"/>
                <w14:textFill>
                  <w14:solidFill>
                    <w14:schemeClr w14:val="tx1"/>
                  </w14:solidFill>
                </w14:textFill>
              </w:rPr>
              <w:t>学    号：</w:t>
            </w:r>
          </w:p>
        </w:tc>
        <w:tc>
          <w:tcPr>
            <w:tcW w:w="5011" w:type="dxa"/>
            <w:tcBorders>
              <w:top w:val="single" w:color="auto" w:sz="4" w:space="0"/>
              <w:bottom w:val="single" w:color="auto" w:sz="4" w:space="0"/>
            </w:tcBorders>
            <w:vAlign w:val="center"/>
          </w:tcPr>
          <w:p w14:paraId="783EA60C">
            <w:pPr>
              <w:spacing w:line="500" w:lineRule="exact"/>
              <w:jc w:val="center"/>
              <w:rPr>
                <w:rFonts w:hint="default" w:ascii="黑体" w:hAnsi="黑体" w:eastAsia="黑体"/>
                <w:bCs/>
                <w:color w:val="000000" w:themeColor="text1"/>
                <w:sz w:val="28"/>
                <w:szCs w:val="28"/>
                <w:lang w:val="en-US" w:eastAsia="zh-CN"/>
                <w14:textFill>
                  <w14:solidFill>
                    <w14:schemeClr w14:val="tx1"/>
                  </w14:solidFill>
                </w14:textFill>
              </w:rPr>
            </w:pPr>
            <w:r>
              <w:rPr>
                <w:rFonts w:hint="eastAsia" w:ascii="黑体" w:hAnsi="黑体" w:eastAsia="黑体"/>
                <w:bCs/>
                <w:color w:val="000000" w:themeColor="text1"/>
                <w:sz w:val="28"/>
                <w:szCs w:val="28"/>
                <w:lang w:val="en-US" w:eastAsia="zh-CN"/>
                <w14:textFill>
                  <w14:solidFill>
                    <w14:schemeClr w14:val="tx1"/>
                  </w14:solidFill>
                </w14:textFill>
              </w:rPr>
              <w:t>22106080901528</w:t>
            </w:r>
          </w:p>
        </w:tc>
      </w:tr>
      <w:tr w14:paraId="70BED8BC">
        <w:tblPrEx>
          <w:tblCellMar>
            <w:top w:w="0" w:type="dxa"/>
            <w:left w:w="0" w:type="dxa"/>
            <w:bottom w:w="0" w:type="dxa"/>
            <w:right w:w="0" w:type="dxa"/>
          </w:tblCellMar>
        </w:tblPrEx>
        <w:trPr>
          <w:trHeight w:val="562" w:hRule="exact"/>
          <w:jc w:val="center"/>
        </w:trPr>
        <w:tc>
          <w:tcPr>
            <w:tcW w:w="1783" w:type="dxa"/>
            <w:vAlign w:val="center"/>
          </w:tcPr>
          <w:p w14:paraId="13731EC5">
            <w:pPr>
              <w:spacing w:line="400" w:lineRule="exact"/>
              <w:jc w:val="center"/>
              <w:rPr>
                <w:rFonts w:ascii="黑体" w:hAnsi="黑体" w:eastAsia="黑体"/>
                <w:bCs/>
                <w:color w:val="000000" w:themeColor="text1"/>
                <w:sz w:val="28"/>
                <w:szCs w:val="28"/>
                <w14:textFill>
                  <w14:solidFill>
                    <w14:schemeClr w14:val="tx1"/>
                  </w14:solidFill>
                </w14:textFill>
              </w:rPr>
            </w:pPr>
            <w:r>
              <w:rPr>
                <w:rFonts w:ascii="黑体" w:hAnsi="黑体" w:eastAsia="黑体"/>
                <w:bCs/>
                <w:color w:val="000000" w:themeColor="text1"/>
                <w:sz w:val="28"/>
                <w:szCs w:val="28"/>
                <w14:textFill>
                  <w14:solidFill>
                    <w14:schemeClr w14:val="tx1"/>
                  </w14:solidFill>
                </w14:textFill>
              </w:rPr>
              <w:t>学生姓名：</w:t>
            </w:r>
          </w:p>
        </w:tc>
        <w:tc>
          <w:tcPr>
            <w:tcW w:w="5011" w:type="dxa"/>
            <w:tcBorders>
              <w:top w:val="single" w:color="auto" w:sz="4" w:space="0"/>
              <w:bottom w:val="single" w:color="auto" w:sz="4" w:space="0"/>
            </w:tcBorders>
            <w:vAlign w:val="center"/>
          </w:tcPr>
          <w:p w14:paraId="38F34467">
            <w:pPr>
              <w:spacing w:line="500" w:lineRule="exact"/>
              <w:jc w:val="center"/>
              <w:rPr>
                <w:rFonts w:hint="eastAsia" w:ascii="黑体" w:hAnsi="黑体" w:eastAsia="黑体"/>
                <w:bCs/>
                <w:color w:val="000000" w:themeColor="text1"/>
                <w:sz w:val="28"/>
                <w:szCs w:val="28"/>
                <w:lang w:val="en-US" w:eastAsia="zh-CN"/>
                <w14:textFill>
                  <w14:solidFill>
                    <w14:schemeClr w14:val="tx1"/>
                  </w14:solidFill>
                </w14:textFill>
              </w:rPr>
            </w:pPr>
            <w:r>
              <w:rPr>
                <w:rFonts w:hint="eastAsia" w:ascii="黑体" w:hAnsi="黑体" w:eastAsia="黑体"/>
                <w:bCs/>
                <w:color w:val="000000" w:themeColor="text1"/>
                <w:sz w:val="28"/>
                <w:szCs w:val="28"/>
                <w:lang w:val="en-US" w:eastAsia="zh-CN"/>
                <w14:textFill>
                  <w14:solidFill>
                    <w14:schemeClr w14:val="tx1"/>
                  </w14:solidFill>
                </w14:textFill>
              </w:rPr>
              <w:t>肖志雄</w:t>
            </w:r>
          </w:p>
        </w:tc>
      </w:tr>
      <w:tr w14:paraId="5D141DCE">
        <w:tblPrEx>
          <w:tblCellMar>
            <w:top w:w="0" w:type="dxa"/>
            <w:left w:w="0" w:type="dxa"/>
            <w:bottom w:w="0" w:type="dxa"/>
            <w:right w:w="0" w:type="dxa"/>
          </w:tblCellMar>
        </w:tblPrEx>
        <w:trPr>
          <w:trHeight w:val="562" w:hRule="exact"/>
          <w:jc w:val="center"/>
        </w:trPr>
        <w:tc>
          <w:tcPr>
            <w:tcW w:w="1783" w:type="dxa"/>
            <w:vAlign w:val="center"/>
          </w:tcPr>
          <w:p w14:paraId="7898B89E">
            <w:pPr>
              <w:spacing w:line="400" w:lineRule="exact"/>
              <w:jc w:val="center"/>
              <w:rPr>
                <w:rFonts w:ascii="黑体" w:hAnsi="黑体" w:eastAsia="黑体"/>
                <w:bCs/>
                <w:color w:val="000000" w:themeColor="text1"/>
                <w:sz w:val="28"/>
                <w:szCs w:val="28"/>
                <w14:textFill>
                  <w14:solidFill>
                    <w14:schemeClr w14:val="tx1"/>
                  </w14:solidFill>
                </w14:textFill>
              </w:rPr>
            </w:pPr>
            <w:r>
              <w:rPr>
                <w:rFonts w:ascii="黑体" w:hAnsi="黑体" w:eastAsia="黑体"/>
                <w:bCs/>
                <w:color w:val="000000" w:themeColor="text1"/>
                <w:sz w:val="28"/>
                <w:szCs w:val="28"/>
                <w14:textFill>
                  <w14:solidFill>
                    <w14:schemeClr w14:val="tx1"/>
                  </w14:solidFill>
                </w14:textFill>
              </w:rPr>
              <w:t>指导教师：</w:t>
            </w:r>
          </w:p>
        </w:tc>
        <w:tc>
          <w:tcPr>
            <w:tcW w:w="5011" w:type="dxa"/>
            <w:tcBorders>
              <w:top w:val="single" w:color="auto" w:sz="4" w:space="0"/>
              <w:bottom w:val="single" w:color="auto" w:sz="4" w:space="0"/>
            </w:tcBorders>
            <w:vAlign w:val="center"/>
          </w:tcPr>
          <w:p w14:paraId="4552142B">
            <w:pPr>
              <w:spacing w:line="500" w:lineRule="exact"/>
              <w:jc w:val="center"/>
              <w:rPr>
                <w:rFonts w:hint="default" w:ascii="黑体" w:hAnsi="黑体" w:eastAsia="黑体"/>
                <w:bCs/>
                <w:color w:val="000000" w:themeColor="text1"/>
                <w:sz w:val="28"/>
                <w:szCs w:val="28"/>
                <w:lang w:val="en-US" w:eastAsia="zh-CN"/>
                <w14:textFill>
                  <w14:solidFill>
                    <w14:schemeClr w14:val="tx1"/>
                  </w14:solidFill>
                </w14:textFill>
              </w:rPr>
            </w:pPr>
            <w:r>
              <w:rPr>
                <w:rFonts w:hint="eastAsia" w:ascii="黑体" w:hAnsi="黑体" w:eastAsia="黑体"/>
                <w:bCs/>
                <w:color w:val="000000" w:themeColor="text1"/>
                <w:sz w:val="28"/>
                <w:szCs w:val="28"/>
                <w:lang w:val="en-US" w:eastAsia="zh-CN"/>
                <w14:textFill>
                  <w14:solidFill>
                    <w14:schemeClr w14:val="tx1"/>
                  </w14:solidFill>
                </w14:textFill>
              </w:rPr>
              <w:t>张星云</w:t>
            </w:r>
          </w:p>
        </w:tc>
      </w:tr>
      <w:tr w14:paraId="5EDFD90B">
        <w:tblPrEx>
          <w:tblCellMar>
            <w:top w:w="0" w:type="dxa"/>
            <w:left w:w="0" w:type="dxa"/>
            <w:bottom w:w="0" w:type="dxa"/>
            <w:right w:w="0" w:type="dxa"/>
          </w:tblCellMar>
        </w:tblPrEx>
        <w:trPr>
          <w:trHeight w:val="562" w:hRule="exact"/>
          <w:jc w:val="center"/>
        </w:trPr>
        <w:tc>
          <w:tcPr>
            <w:tcW w:w="1783" w:type="dxa"/>
            <w:vAlign w:val="center"/>
          </w:tcPr>
          <w:p w14:paraId="2596B2A7">
            <w:pPr>
              <w:spacing w:line="400" w:lineRule="exact"/>
              <w:jc w:val="center"/>
              <w:rPr>
                <w:rFonts w:hint="default" w:ascii="黑体" w:hAnsi="黑体" w:eastAsia="黑体" w:cstheme="minorBidi"/>
                <w:bCs/>
                <w:color w:val="000000" w:themeColor="text1"/>
                <w:kern w:val="2"/>
                <w:sz w:val="28"/>
                <w:szCs w:val="28"/>
                <w:lang w:val="en-US" w:eastAsia="zh-CN" w:bidi="ar-SA"/>
                <w14:textFill>
                  <w14:solidFill>
                    <w14:schemeClr w14:val="tx1"/>
                  </w14:solidFill>
                </w14:textFill>
              </w:rPr>
            </w:pPr>
            <w:r>
              <w:rPr>
                <w:rFonts w:hint="eastAsia" w:ascii="黑体" w:hAnsi="黑体" w:eastAsia="黑体"/>
                <w:bCs/>
                <w:color w:val="000000" w:themeColor="text1"/>
                <w:sz w:val="28"/>
                <w:szCs w:val="28"/>
                <w:lang w:val="en-US" w:eastAsia="zh-CN"/>
                <w14:textFill>
                  <w14:solidFill>
                    <w14:schemeClr w14:val="tx1"/>
                  </w14:solidFill>
                </w14:textFill>
              </w:rPr>
              <w:t>教师职称：</w:t>
            </w:r>
          </w:p>
        </w:tc>
        <w:tc>
          <w:tcPr>
            <w:tcW w:w="5011" w:type="dxa"/>
            <w:tcBorders>
              <w:top w:val="single" w:color="auto" w:sz="4" w:space="0"/>
              <w:bottom w:val="single" w:color="auto" w:sz="4" w:space="0"/>
            </w:tcBorders>
            <w:vAlign w:val="center"/>
          </w:tcPr>
          <w:p w14:paraId="14CF56A8">
            <w:pPr>
              <w:spacing w:line="500" w:lineRule="exact"/>
              <w:jc w:val="center"/>
              <w:rPr>
                <w:rFonts w:hint="default" w:ascii="黑体" w:hAnsi="黑体" w:eastAsia="黑体" w:cstheme="minorBidi"/>
                <w:bCs/>
                <w:color w:val="000000" w:themeColor="text1"/>
                <w:kern w:val="2"/>
                <w:sz w:val="28"/>
                <w:szCs w:val="28"/>
                <w:lang w:val="en-US" w:eastAsia="zh-CN" w:bidi="ar-SA"/>
                <w14:textFill>
                  <w14:solidFill>
                    <w14:schemeClr w14:val="tx1"/>
                  </w14:solidFill>
                </w14:textFill>
              </w:rPr>
            </w:pPr>
            <w:r>
              <w:rPr>
                <w:rFonts w:hint="eastAsia" w:ascii="黑体" w:hAnsi="黑体" w:eastAsia="黑体" w:cstheme="minorBidi"/>
                <w:bCs/>
                <w:color w:val="000000" w:themeColor="text1"/>
                <w:kern w:val="2"/>
                <w:sz w:val="28"/>
                <w:szCs w:val="28"/>
                <w:lang w:val="en-US" w:eastAsia="zh-CN" w:bidi="ar-SA"/>
                <w14:textFill>
                  <w14:solidFill>
                    <w14:schemeClr w14:val="tx1"/>
                  </w14:solidFill>
                </w14:textFill>
              </w:rPr>
              <w:t>教授</w:t>
            </w:r>
          </w:p>
        </w:tc>
      </w:tr>
    </w:tbl>
    <w:p w14:paraId="2779F4DD">
      <w:pPr>
        <w:widowControl/>
        <w:spacing w:line="588" w:lineRule="exact"/>
        <w:jc w:val="center"/>
        <w:rPr>
          <w:rFonts w:hint="eastAsia" w:ascii="宋体" w:hAnsi="宋体" w:cs="宋体"/>
          <w:color w:val="000000" w:themeColor="text1"/>
          <w:kern w:val="0"/>
          <w:sz w:val="32"/>
          <w:szCs w:val="32"/>
          <w14:textFill>
            <w14:solidFill>
              <w14:schemeClr w14:val="tx1"/>
            </w14:solidFill>
          </w14:textFill>
        </w:rPr>
      </w:pPr>
    </w:p>
    <w:p w14:paraId="53B8C11F">
      <w:pPr>
        <w:widowControl/>
        <w:spacing w:line="588" w:lineRule="exact"/>
        <w:jc w:val="center"/>
        <w:rPr>
          <w:rFonts w:ascii="仿宋_GB2312" w:eastAsia="仿宋_GB2312" w:cs="仿宋_GB2312"/>
          <w:color w:val="FF0000"/>
          <w:kern w:val="0"/>
          <w:sz w:val="28"/>
          <w:szCs w:val="28"/>
        </w:rPr>
      </w:pPr>
      <w:r>
        <w:rPr>
          <w:rFonts w:hint="eastAsia" w:ascii="宋体" w:hAnsi="宋体" w:cs="宋体"/>
          <w:color w:val="000000" w:themeColor="text1"/>
          <w:kern w:val="0"/>
          <w:sz w:val="32"/>
          <w:szCs w:val="32"/>
          <w:lang w:val="en-US" w:eastAsia="zh-CN"/>
          <w14:textFill>
            <w14:solidFill>
              <w14:schemeClr w14:val="tx1"/>
            </w14:solidFill>
          </w14:textFill>
        </w:rPr>
        <w:t>2026</w:t>
      </w:r>
      <w:r>
        <w:rPr>
          <w:rFonts w:hint="eastAsia" w:ascii="宋体" w:hAnsi="宋体" w:cs="宋体"/>
          <w:color w:val="000000" w:themeColor="text1"/>
          <w:kern w:val="0"/>
          <w:sz w:val="32"/>
          <w:szCs w:val="32"/>
          <w14:textFill>
            <w14:solidFill>
              <w14:schemeClr w14:val="tx1"/>
            </w14:solidFill>
          </w14:textFill>
        </w:rPr>
        <w:t xml:space="preserve">年  </w:t>
      </w:r>
      <w:r>
        <w:rPr>
          <w:rFonts w:hint="eastAsia" w:ascii="宋体" w:hAnsi="宋体" w:cs="宋体"/>
          <w:color w:val="000000" w:themeColor="text1"/>
          <w:kern w:val="0"/>
          <w:sz w:val="32"/>
          <w:szCs w:val="32"/>
          <w:lang w:val="en-US" w:eastAsia="zh-CN"/>
          <w14:textFill>
            <w14:solidFill>
              <w14:schemeClr w14:val="tx1"/>
            </w14:solidFill>
          </w14:textFill>
        </w:rPr>
        <w:t>5</w:t>
      </w:r>
      <w:r>
        <w:rPr>
          <w:rFonts w:hint="eastAsia" w:ascii="宋体" w:hAnsi="宋体" w:cs="宋体"/>
          <w:color w:val="000000" w:themeColor="text1"/>
          <w:kern w:val="0"/>
          <w:sz w:val="32"/>
          <w:szCs w:val="32"/>
          <w14:textFill>
            <w14:solidFill>
              <w14:schemeClr w14:val="tx1"/>
            </w14:solidFill>
          </w14:textFill>
        </w:rPr>
        <w:t xml:space="preserve">月  </w:t>
      </w:r>
      <w:r>
        <w:rPr>
          <w:rFonts w:hint="eastAsia" w:ascii="宋体" w:hAnsi="宋体" w:cs="宋体"/>
          <w:color w:val="000000" w:themeColor="text1"/>
          <w:kern w:val="0"/>
          <w:sz w:val="32"/>
          <w:szCs w:val="32"/>
          <w:lang w:val="en-US" w:eastAsia="zh-CN"/>
          <w14:textFill>
            <w14:solidFill>
              <w14:schemeClr w14:val="tx1"/>
            </w14:solidFill>
          </w14:textFill>
        </w:rPr>
        <w:t>20</w:t>
      </w:r>
      <w:r>
        <w:rPr>
          <w:rFonts w:hint="eastAsia" w:ascii="宋体" w:hAnsi="宋体" w:cs="宋体"/>
          <w:color w:val="000000" w:themeColor="text1"/>
          <w:kern w:val="0"/>
          <w:sz w:val="32"/>
          <w:szCs w:val="32"/>
          <w14:textFill>
            <w14:solidFill>
              <w14:schemeClr w14:val="tx1"/>
            </w14:solidFill>
          </w14:textFill>
        </w:rPr>
        <w:t>日</w:t>
      </w:r>
      <w:r>
        <w:rPr>
          <w:rFonts w:hint="eastAsia" w:ascii="仿宋_GB2312" w:eastAsia="仿宋_GB2312" w:cs="仿宋_GB2312"/>
          <w:b/>
          <w:color w:val="000000" w:themeColor="text1"/>
          <w:sz w:val="28"/>
          <w:szCs w:val="28"/>
          <w14:textFill>
            <w14:solidFill>
              <w14:schemeClr w14:val="tx1"/>
            </w14:solidFill>
          </w14:textFill>
        </w:rPr>
        <w:br w:type="textWrapping"/>
      </w:r>
    </w:p>
    <w:p w14:paraId="5F66D50A">
      <w:pPr>
        <w:rPr>
          <w:color w:val="FF0000"/>
        </w:rPr>
        <w:sectPr>
          <w:footnotePr>
            <w:numFmt w:val="decimalEnclosedCircleChinese"/>
            <w:numRestart w:val="eachPage"/>
          </w:footnotePr>
          <w:pgSz w:w="11907" w:h="16840"/>
          <w:pgMar w:top="1588" w:right="1701" w:bottom="1474" w:left="1701" w:header="964" w:footer="964" w:gutter="0"/>
          <w:cols w:space="0" w:num="1"/>
          <w:docGrid w:type="lines" w:linePitch="317" w:charSpace="0"/>
        </w:sectPr>
      </w:pPr>
    </w:p>
    <w:p w14:paraId="6C877A2D">
      <w:pPr>
        <w:spacing w:before="50" w:after="50" w:line="360" w:lineRule="auto"/>
        <w:rPr>
          <w:b/>
          <w:color w:val="000000" w:themeColor="text1"/>
          <w:sz w:val="36"/>
          <w:szCs w:val="36"/>
          <w14:textFill>
            <w14:solidFill>
              <w14:schemeClr w14:val="tx1"/>
            </w14:solidFill>
          </w14:textFill>
        </w:rPr>
      </w:pPr>
      <w:r>
        <w:rPr>
          <w:rFonts w:hint="eastAsia" w:ascii="仿宋_GB2312" w:eastAsia="黑体"/>
          <w:b/>
          <w:color w:val="000000" w:themeColor="text1"/>
          <w:sz w:val="48"/>
          <w:szCs w:val="48"/>
          <w14:textFill>
            <w14:solidFill>
              <w14:schemeClr w14:val="tx1"/>
            </w14:solidFill>
          </w14:textFill>
        </w:rPr>
        <w:drawing>
          <wp:anchor distT="0" distB="0" distL="114300" distR="114300" simplePos="0" relativeHeight="251661312" behindDoc="0" locked="0" layoutInCell="1" allowOverlap="1">
            <wp:simplePos x="0" y="0"/>
            <wp:positionH relativeFrom="column">
              <wp:posOffset>1091565</wp:posOffset>
            </wp:positionH>
            <wp:positionV relativeFrom="paragraph">
              <wp:posOffset>47625</wp:posOffset>
            </wp:positionV>
            <wp:extent cx="3271520" cy="829310"/>
            <wp:effectExtent l="0" t="0" r="5080" b="8890"/>
            <wp:wrapNone/>
            <wp:docPr id="3" name="图片 3" descr="湖北商贸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湖北商贸学院"/>
                    <pic:cNvPicPr>
                      <a:picLocks noChangeAspect="1"/>
                    </pic:cNvPicPr>
                  </pic:nvPicPr>
                  <pic:blipFill>
                    <a:blip r:embed="rId8"/>
                    <a:stretch>
                      <a:fillRect/>
                    </a:stretch>
                  </pic:blipFill>
                  <pic:spPr>
                    <a:xfrm>
                      <a:off x="0" y="0"/>
                      <a:ext cx="3271520" cy="829310"/>
                    </a:xfrm>
                    <a:prstGeom prst="rect">
                      <a:avLst/>
                    </a:prstGeom>
                  </pic:spPr>
                </pic:pic>
              </a:graphicData>
            </a:graphic>
          </wp:anchor>
        </w:drawing>
      </w:r>
    </w:p>
    <w:p w14:paraId="4976E591">
      <w:pPr>
        <w:spacing w:before="50" w:after="50" w:line="360" w:lineRule="auto"/>
        <w:rPr>
          <w:b/>
          <w:color w:val="000000" w:themeColor="text1"/>
          <w:sz w:val="36"/>
          <w:szCs w:val="36"/>
          <w14:textFill>
            <w14:solidFill>
              <w14:schemeClr w14:val="tx1"/>
            </w14:solidFill>
          </w14:textFill>
        </w:rPr>
      </w:pPr>
    </w:p>
    <w:p w14:paraId="5820EF85">
      <w:pPr>
        <w:spacing w:before="50" w:after="50" w:line="360" w:lineRule="auto"/>
        <w:rPr>
          <w:b/>
          <w:color w:val="000000" w:themeColor="text1"/>
          <w:sz w:val="36"/>
          <w:szCs w:val="36"/>
          <w14:textFill>
            <w14:solidFill>
              <w14:schemeClr w14:val="tx1"/>
            </w14:solidFill>
          </w14:textFill>
        </w:rPr>
      </w:pPr>
    </w:p>
    <w:p w14:paraId="4F86A9BA">
      <w:pPr>
        <w:spacing w:before="50" w:after="50" w:line="360" w:lineRule="auto"/>
        <w:jc w:val="center"/>
        <w:rPr>
          <w:rFonts w:eastAsia="仿宋_GB2312"/>
          <w:b/>
          <w:color w:val="000000" w:themeColor="text1"/>
          <w:sz w:val="36"/>
          <w:szCs w:val="36"/>
          <w14:textFill>
            <w14:solidFill>
              <w14:schemeClr w14:val="tx1"/>
            </w14:solidFill>
          </w14:textFill>
        </w:rPr>
      </w:pPr>
    </w:p>
    <w:p w14:paraId="66EFB2D3">
      <w:pPr>
        <w:spacing w:before="50" w:after="50" w:line="360" w:lineRule="auto"/>
        <w:jc w:val="center"/>
        <w:rPr>
          <w:rFonts w:ascii="Times New Roman" w:hAnsi="Times New Roman" w:eastAsia="仿宋_GB2312" w:cs="Times New Roman"/>
          <w:b/>
          <w:color w:val="000000" w:themeColor="text1"/>
          <w:sz w:val="44"/>
          <w:szCs w:val="44"/>
          <w14:textFill>
            <w14:solidFill>
              <w14:schemeClr w14:val="tx1"/>
            </w14:solidFill>
          </w14:textFill>
        </w:rPr>
      </w:pPr>
      <w:r>
        <w:rPr>
          <w:rFonts w:ascii="Times New Roman" w:hAnsi="Times New Roman" w:eastAsia="仿宋_GB2312" w:cs="Times New Roman"/>
          <w:b/>
          <w:color w:val="000000" w:themeColor="text1"/>
          <w:sz w:val="44"/>
          <w:szCs w:val="44"/>
          <w14:textFill>
            <w14:solidFill>
              <w14:schemeClr w14:val="tx1"/>
            </w14:solidFill>
          </w14:textFill>
        </w:rPr>
        <w:t xml:space="preserve">BACHELOR'S DEGREE THESIS OF </w:t>
      </w:r>
    </w:p>
    <w:p w14:paraId="304DFB4E">
      <w:pPr>
        <w:spacing w:before="50" w:after="50" w:line="360" w:lineRule="auto"/>
        <w:jc w:val="center"/>
        <w:rPr>
          <w:rFonts w:ascii="Times New Roman" w:hAnsi="Times New Roman" w:cs="Times New Roman"/>
          <w:b/>
          <w:color w:val="000000" w:themeColor="text1"/>
          <w:sz w:val="44"/>
          <w:szCs w:val="44"/>
          <w14:textFill>
            <w14:solidFill>
              <w14:schemeClr w14:val="tx1"/>
            </w14:solidFill>
          </w14:textFill>
        </w:rPr>
      </w:pPr>
      <w:r>
        <w:rPr>
          <w:rFonts w:ascii="Times New Roman" w:hAnsi="Times New Roman" w:eastAsia="仿宋_GB2312" w:cs="Times New Roman"/>
          <w:b/>
          <w:color w:val="000000" w:themeColor="text1"/>
          <w:sz w:val="44"/>
          <w:szCs w:val="44"/>
          <w14:textFill>
            <w14:solidFill>
              <w14:schemeClr w14:val="tx1"/>
            </w14:solidFill>
          </w14:textFill>
        </w:rPr>
        <w:t>HUBEI BUSINESS COLLEGE</w:t>
      </w:r>
    </w:p>
    <w:p w14:paraId="1773BBD0">
      <w:pPr>
        <w:spacing w:before="50" w:after="50" w:line="360" w:lineRule="auto"/>
        <w:jc w:val="center"/>
        <w:rPr>
          <w:b/>
          <w:color w:val="000000" w:themeColor="text1"/>
          <w:sz w:val="36"/>
          <w:szCs w:val="36"/>
          <w14:textFill>
            <w14:solidFill>
              <w14:schemeClr w14:val="tx1"/>
            </w14:solidFill>
          </w14:textFill>
        </w:rPr>
      </w:pPr>
    </w:p>
    <w:p w14:paraId="217362CF">
      <w:pPr>
        <w:spacing w:before="50" w:after="50" w:line="360" w:lineRule="auto"/>
        <w:jc w:val="center"/>
        <w:rPr>
          <w:b/>
          <w:color w:val="000000" w:themeColor="text1"/>
          <w:sz w:val="36"/>
          <w:szCs w:val="36"/>
          <w14:textFill>
            <w14:solidFill>
              <w14:schemeClr w14:val="tx1"/>
            </w14:solidFill>
          </w14:textFill>
        </w:rPr>
      </w:pPr>
    </w:p>
    <w:p w14:paraId="6F0DB9BD">
      <w:pPr>
        <w:spacing w:before="50" w:after="50" w:line="360" w:lineRule="auto"/>
        <w:jc w:val="center"/>
        <w:rPr>
          <w:rFonts w:hint="default" w:ascii="Times New Roman" w:hAnsi="Times New Roman" w:cs="Times New Roman"/>
          <w:b/>
          <w:color w:val="000000" w:themeColor="text1"/>
          <w:sz w:val="44"/>
          <w:szCs w:val="44"/>
          <w14:textFill>
            <w14:solidFill>
              <w14:schemeClr w14:val="tx1"/>
            </w14:solidFill>
          </w14:textFill>
        </w:rPr>
      </w:pPr>
      <w:r>
        <w:rPr>
          <w:rFonts w:hint="default" w:ascii="Times New Roman" w:hAnsi="Times New Roman" w:cs="Times New Roman"/>
          <w:b/>
          <w:color w:val="000000" w:themeColor="text1"/>
          <w:sz w:val="44"/>
          <w:szCs w:val="44"/>
          <w14:textFill>
            <w14:solidFill>
              <w14:schemeClr w14:val="tx1"/>
            </w14:solidFill>
          </w14:textFill>
        </w:rPr>
        <w:t>Design and Implementation of C2C Second-hand Goods Exchange Platform Based on Microservice Architecture</w:t>
      </w:r>
    </w:p>
    <w:p w14:paraId="400DBF75">
      <w:pPr>
        <w:spacing w:before="50" w:after="50" w:line="360" w:lineRule="auto"/>
        <w:jc w:val="center"/>
        <w:rPr>
          <w:rFonts w:ascii="仿宋_GB2312" w:hAnsi="宋体" w:eastAsia="仿宋_GB2312" w:cs="仿宋_GB2312"/>
          <w:color w:val="FF0000"/>
          <w:szCs w:val="21"/>
        </w:rPr>
      </w:pPr>
    </w:p>
    <w:p w14:paraId="67A8E39E">
      <w:pPr>
        <w:spacing w:before="50" w:after="50" w:line="360" w:lineRule="auto"/>
        <w:rPr>
          <w:color w:val="000000" w:themeColor="text1"/>
          <w14:textFill>
            <w14:solidFill>
              <w14:schemeClr w14:val="tx1"/>
            </w14:solidFill>
          </w14:textFill>
        </w:rPr>
      </w:pPr>
    </w:p>
    <w:p w14:paraId="5FB040F3">
      <w:pPr>
        <w:spacing w:before="50" w:after="50" w:line="360" w:lineRule="auto"/>
        <w:rPr>
          <w:color w:val="000000" w:themeColor="text1"/>
          <w14:textFill>
            <w14:solidFill>
              <w14:schemeClr w14:val="tx1"/>
            </w14:solidFill>
          </w14:textFill>
        </w:rPr>
      </w:pPr>
    </w:p>
    <w:p w14:paraId="4CE3DA23">
      <w:pPr>
        <w:spacing w:before="50" w:after="50" w:line="360" w:lineRule="auto"/>
        <w:rPr>
          <w:color w:val="000000" w:themeColor="text1"/>
          <w14:textFill>
            <w14:solidFill>
              <w14:schemeClr w14:val="tx1"/>
            </w14:solidFill>
          </w14:textFill>
        </w:rPr>
      </w:pPr>
    </w:p>
    <w:tbl>
      <w:tblPr>
        <w:tblStyle w:val="20"/>
        <w:tblW w:w="6923" w:type="dxa"/>
        <w:jc w:val="center"/>
        <w:tblLayout w:type="fixed"/>
        <w:tblCellMar>
          <w:top w:w="0" w:type="dxa"/>
          <w:left w:w="0" w:type="dxa"/>
          <w:bottom w:w="0" w:type="dxa"/>
          <w:right w:w="0" w:type="dxa"/>
        </w:tblCellMar>
      </w:tblPr>
      <w:tblGrid>
        <w:gridCol w:w="1783"/>
        <w:gridCol w:w="5140"/>
      </w:tblGrid>
      <w:tr w14:paraId="5A82442B">
        <w:tblPrEx>
          <w:tblCellMar>
            <w:top w:w="0" w:type="dxa"/>
            <w:left w:w="0" w:type="dxa"/>
            <w:bottom w:w="0" w:type="dxa"/>
            <w:right w:w="0" w:type="dxa"/>
          </w:tblCellMar>
        </w:tblPrEx>
        <w:trPr>
          <w:trHeight w:val="562" w:hRule="exact"/>
          <w:jc w:val="center"/>
        </w:trPr>
        <w:tc>
          <w:tcPr>
            <w:tcW w:w="1783" w:type="dxa"/>
            <w:vAlign w:val="center"/>
          </w:tcPr>
          <w:p w14:paraId="6C4C10D5">
            <w:pPr>
              <w:spacing w:line="400" w:lineRule="exact"/>
              <w:jc w:val="left"/>
              <w:rPr>
                <w:rFonts w:ascii="黑体" w:hAnsi="黑体" w:eastAsia="黑体"/>
                <w:bCs/>
                <w:color w:val="000000" w:themeColor="text1"/>
                <w:sz w:val="28"/>
                <w:szCs w:val="28"/>
                <w14:textFill>
                  <w14:solidFill>
                    <w14:schemeClr w14:val="tx1"/>
                  </w14:solidFill>
                </w14:textFill>
              </w:rPr>
            </w:pPr>
            <w:r>
              <w:rPr>
                <w:rFonts w:ascii="Times New Roman" w:hAnsi="Times New Roman" w:cs="Times New Roman"/>
                <w:b/>
                <w:color w:val="000000" w:themeColor="text1"/>
                <w:sz w:val="30"/>
                <w:szCs w:val="30"/>
                <w14:textFill>
                  <w14:solidFill>
                    <w14:schemeClr w14:val="tx1"/>
                  </w14:solidFill>
                </w14:textFill>
              </w:rPr>
              <w:t>Candidate</w:t>
            </w:r>
            <w:r>
              <w:rPr>
                <w:rFonts w:ascii="黑体" w:hAnsi="黑体" w:eastAsia="黑体"/>
                <w:bCs/>
                <w:color w:val="000000" w:themeColor="text1"/>
                <w:sz w:val="28"/>
                <w:szCs w:val="28"/>
                <w14:textFill>
                  <w14:solidFill>
                    <w14:schemeClr w14:val="tx1"/>
                  </w14:solidFill>
                </w14:textFill>
              </w:rPr>
              <w:t>：</w:t>
            </w:r>
          </w:p>
        </w:tc>
        <w:tc>
          <w:tcPr>
            <w:tcW w:w="5140" w:type="dxa"/>
            <w:tcBorders>
              <w:top w:val="nil"/>
              <w:bottom w:val="single" w:color="auto" w:sz="4" w:space="0"/>
            </w:tcBorders>
            <w:vAlign w:val="center"/>
          </w:tcPr>
          <w:p w14:paraId="5290FA50">
            <w:pPr>
              <w:spacing w:line="500" w:lineRule="exact"/>
              <w:jc w:val="left"/>
              <w:rPr>
                <w:rFonts w:hint="default" w:ascii="黑体" w:hAnsi="黑体" w:eastAsia="黑体"/>
                <w:bCs/>
                <w:color w:val="000000" w:themeColor="text1"/>
                <w:sz w:val="28"/>
                <w:szCs w:val="28"/>
                <w:lang w:val="en-US" w:eastAsia="zh-CN"/>
                <w14:textFill>
                  <w14:solidFill>
                    <w14:schemeClr w14:val="tx1"/>
                  </w14:solidFill>
                </w14:textFill>
              </w:rPr>
            </w:pPr>
            <w:r>
              <w:rPr>
                <w:rFonts w:hint="eastAsia" w:ascii="Times New Roman" w:hAnsi="Times New Roman" w:cs="Times New Roman"/>
                <w:b/>
                <w:color w:val="000000" w:themeColor="text1"/>
                <w:sz w:val="30"/>
                <w:szCs w:val="30"/>
                <w:lang w:val="en-US" w:eastAsia="zh-CN"/>
                <w14:textFill>
                  <w14:solidFill>
                    <w14:schemeClr w14:val="tx1"/>
                  </w14:solidFill>
                </w14:textFill>
              </w:rPr>
              <w:t>Xiao Zhixiong</w:t>
            </w:r>
          </w:p>
        </w:tc>
      </w:tr>
      <w:tr w14:paraId="2F92C25B">
        <w:tblPrEx>
          <w:tblCellMar>
            <w:top w:w="0" w:type="dxa"/>
            <w:left w:w="0" w:type="dxa"/>
            <w:bottom w:w="0" w:type="dxa"/>
            <w:right w:w="0" w:type="dxa"/>
          </w:tblCellMar>
        </w:tblPrEx>
        <w:trPr>
          <w:trHeight w:val="562" w:hRule="exact"/>
          <w:jc w:val="center"/>
        </w:trPr>
        <w:tc>
          <w:tcPr>
            <w:tcW w:w="1783" w:type="dxa"/>
            <w:vAlign w:val="center"/>
          </w:tcPr>
          <w:p w14:paraId="12C84BBE">
            <w:pPr>
              <w:spacing w:line="400" w:lineRule="exact"/>
              <w:jc w:val="left"/>
              <w:rPr>
                <w:rFonts w:ascii="黑体" w:hAnsi="黑体" w:eastAsia="黑体"/>
                <w:bCs/>
                <w:color w:val="000000" w:themeColor="text1"/>
                <w:sz w:val="28"/>
                <w:szCs w:val="28"/>
                <w14:textFill>
                  <w14:solidFill>
                    <w14:schemeClr w14:val="tx1"/>
                  </w14:solidFill>
                </w14:textFill>
              </w:rPr>
            </w:pPr>
            <w:r>
              <w:rPr>
                <w:rFonts w:hint="eastAsia" w:ascii="Times New Roman" w:hAnsi="Times New Roman" w:cs="Times New Roman"/>
                <w:b/>
                <w:color w:val="000000" w:themeColor="text1"/>
                <w:sz w:val="30"/>
                <w:szCs w:val="30"/>
                <w:lang w:val="en-US" w:eastAsia="zh-CN"/>
                <w14:textFill>
                  <w14:solidFill>
                    <w14:schemeClr w14:val="tx1"/>
                  </w14:solidFill>
                </w14:textFill>
              </w:rPr>
              <w:t>Supervisor</w:t>
            </w:r>
            <w:r>
              <w:rPr>
                <w:rFonts w:ascii="黑体" w:hAnsi="黑体" w:eastAsia="黑体"/>
                <w:bCs/>
                <w:color w:val="000000" w:themeColor="text1"/>
                <w:sz w:val="28"/>
                <w:szCs w:val="28"/>
                <w14:textFill>
                  <w14:solidFill>
                    <w14:schemeClr w14:val="tx1"/>
                  </w14:solidFill>
                </w14:textFill>
              </w:rPr>
              <w:t>：</w:t>
            </w:r>
          </w:p>
        </w:tc>
        <w:tc>
          <w:tcPr>
            <w:tcW w:w="5140" w:type="dxa"/>
            <w:tcBorders>
              <w:top w:val="single" w:color="auto" w:sz="4" w:space="0"/>
              <w:bottom w:val="single" w:color="auto" w:sz="4" w:space="0"/>
            </w:tcBorders>
            <w:vAlign w:val="center"/>
          </w:tcPr>
          <w:p w14:paraId="3FFC3308">
            <w:pPr>
              <w:spacing w:line="500" w:lineRule="exact"/>
              <w:jc w:val="left"/>
              <w:rPr>
                <w:rFonts w:hint="default" w:ascii="黑体" w:hAnsi="黑体" w:eastAsia="黑体"/>
                <w:bCs/>
                <w:color w:val="000000" w:themeColor="text1"/>
                <w:sz w:val="28"/>
                <w:szCs w:val="28"/>
                <w:lang w:val="en-US" w:eastAsia="zh-CN"/>
                <w14:textFill>
                  <w14:solidFill>
                    <w14:schemeClr w14:val="tx1"/>
                  </w14:solidFill>
                </w14:textFill>
              </w:rPr>
            </w:pPr>
            <w:r>
              <w:rPr>
                <w:rFonts w:hint="eastAsia" w:ascii="Times New Roman" w:hAnsi="Times New Roman" w:cs="Times New Roman"/>
                <w:b/>
                <w:color w:val="000000" w:themeColor="text1"/>
                <w:sz w:val="30"/>
                <w:szCs w:val="30"/>
                <w:lang w:val="en-US" w:eastAsia="zh-CN"/>
                <w14:textFill>
                  <w14:solidFill>
                    <w14:schemeClr w14:val="tx1"/>
                  </w14:solidFill>
                </w14:textFill>
              </w:rPr>
              <w:t>Prof. Zhang Xingyun</w:t>
            </w:r>
          </w:p>
        </w:tc>
      </w:tr>
    </w:tbl>
    <w:p w14:paraId="5DDA5D13">
      <w:pPr>
        <w:spacing w:before="50" w:after="50" w:line="360" w:lineRule="auto"/>
        <w:ind w:firstLine="480"/>
        <w:rPr>
          <w:color w:val="000000" w:themeColor="text1"/>
          <w14:textFill>
            <w14:solidFill>
              <w14:schemeClr w14:val="tx1"/>
            </w14:solidFill>
          </w14:textFill>
        </w:rPr>
      </w:pPr>
    </w:p>
    <w:p w14:paraId="3AACF915">
      <w:pPr>
        <w:spacing w:before="50" w:after="50" w:line="360" w:lineRule="auto"/>
        <w:jc w:val="both"/>
        <w:rPr>
          <w:rFonts w:hint="eastAsia" w:ascii="Times New Roman" w:hAnsi="Times New Roman" w:cs="Times New Roman"/>
          <w:color w:val="000000" w:themeColor="text1"/>
          <w:sz w:val="36"/>
          <w:szCs w:val="36"/>
          <w14:textFill>
            <w14:solidFill>
              <w14:schemeClr w14:val="tx1"/>
            </w14:solidFill>
          </w14:textFill>
        </w:rPr>
      </w:pPr>
    </w:p>
    <w:p w14:paraId="59E0F579">
      <w:pPr>
        <w:jc w:val="center"/>
        <w:rPr>
          <w:rFonts w:hint="eastAsia" w:ascii="Times New Roman" w:hAnsi="Times New Roman" w:cs="Times New Roman"/>
          <w:color w:val="000000" w:themeColor="text1"/>
          <w:sz w:val="36"/>
          <w:szCs w:val="36"/>
          <w14:textFill>
            <w14:solidFill>
              <w14:schemeClr w14:val="tx1"/>
            </w14:solidFill>
          </w14:textFill>
        </w:rPr>
      </w:pPr>
    </w:p>
    <w:p w14:paraId="5BDDF997">
      <w:pPr>
        <w:jc w:val="center"/>
        <w:rPr>
          <w:rFonts w:hint="default" w:ascii="Times New Roman" w:hAnsi="Times New Roman" w:cs="Times New Roman"/>
          <w:color w:val="000000" w:themeColor="text1"/>
          <w:sz w:val="36"/>
          <w:szCs w:val="36"/>
          <w:lang w:val="en-US" w:eastAsia="zh-CN"/>
          <w14:textFill>
            <w14:solidFill>
              <w14:schemeClr w14:val="tx1"/>
            </w14:solidFill>
          </w14:textFill>
        </w:rPr>
      </w:pPr>
      <w:r>
        <w:rPr>
          <w:rFonts w:hint="eastAsia" w:ascii="Times New Roman" w:hAnsi="Times New Roman" w:cs="Times New Roman"/>
          <w:color w:val="000000" w:themeColor="text1"/>
          <w:sz w:val="36"/>
          <w:szCs w:val="36"/>
          <w14:textFill>
            <w14:solidFill>
              <w14:schemeClr w14:val="tx1"/>
            </w14:solidFill>
          </w14:textFill>
        </w:rPr>
        <w:t>May 20th, 2026</w:t>
      </w:r>
    </w:p>
    <w:p w14:paraId="04225F72">
      <w:pPr>
        <w:jc w:val="center"/>
        <w:rPr>
          <w:rFonts w:ascii="宋体" w:hAnsi="宋体" w:cs="宋体"/>
          <w:b/>
          <w:color w:val="000000" w:themeColor="text1"/>
          <w:sz w:val="44"/>
          <w:szCs w:val="44"/>
          <w14:textFill>
            <w14:solidFill>
              <w14:schemeClr w14:val="tx1"/>
            </w14:solidFill>
          </w14:textFill>
        </w:rPr>
      </w:pPr>
      <w:r>
        <w:rPr>
          <w:rFonts w:hint="eastAsia" w:ascii="宋体" w:hAnsi="宋体" w:cs="宋体"/>
          <w:b/>
          <w:color w:val="000000" w:themeColor="text1"/>
          <w:sz w:val="44"/>
          <w:szCs w:val="44"/>
          <w14:textFill>
            <w14:solidFill>
              <w14:schemeClr w14:val="tx1"/>
            </w14:solidFill>
          </w14:textFill>
        </w:rPr>
        <w:t>学位论文原创性声明</w:t>
      </w:r>
    </w:p>
    <w:p w14:paraId="28CB0367">
      <w:pPr>
        <w:jc w:val="center"/>
        <w:rPr>
          <w:rFonts w:ascii="仿宋_GB2312" w:hAnsi="宋体" w:eastAsia="仿宋_GB2312" w:cs="仿宋_GB2312"/>
          <w:color w:val="000000" w:themeColor="text1"/>
          <w:szCs w:val="21"/>
          <w14:textFill>
            <w14:solidFill>
              <w14:schemeClr w14:val="tx1"/>
            </w14:solidFill>
          </w14:textFill>
        </w:rPr>
      </w:pPr>
    </w:p>
    <w:p w14:paraId="543C77CD">
      <w:pPr>
        <w:spacing w:beforeLines="50"/>
        <w:jc w:val="left"/>
        <w:rPr>
          <w:rFonts w:hint="eastAsia" w:ascii="宋体" w:hAnsi="宋体" w:cs="宋体"/>
          <w:color w:val="000000" w:themeColor="text1"/>
          <w:sz w:val="28"/>
          <w:szCs w:val="28"/>
          <w14:textFill>
            <w14:solidFill>
              <w14:schemeClr w14:val="tx1"/>
            </w14:solidFill>
          </w14:textFill>
        </w:rPr>
      </w:pPr>
      <w:r>
        <w:rPr>
          <w:rFonts w:hint="eastAsia" w:ascii="宋体" w:hAnsi="宋体" w:cs="宋体"/>
          <w:color w:val="000000" w:themeColor="text1"/>
          <w:sz w:val="28"/>
          <w:szCs w:val="28"/>
          <w14:textFill>
            <w14:solidFill>
              <w14:schemeClr w14:val="tx1"/>
            </w14:solidFill>
          </w14:textFill>
        </w:rPr>
        <w:t xml:space="preserve">    本人郑重声明：所呈交的论文是本人在导师的指导下独立进行研究所取得的研究成果</w:t>
      </w:r>
      <w:r>
        <w:rPr>
          <w:rFonts w:hint="eastAsia" w:ascii="宋体" w:hAnsi="宋体" w:cs="宋体"/>
          <w:color w:val="000000" w:themeColor="text1"/>
          <w:sz w:val="28"/>
          <w:szCs w:val="28"/>
          <w:lang w:eastAsia="zh-CN"/>
          <w14:textFill>
            <w14:solidFill>
              <w14:schemeClr w14:val="tx1"/>
            </w14:solidFill>
          </w14:textFill>
        </w:rPr>
        <w:t>，</w:t>
      </w:r>
      <w:r>
        <w:rPr>
          <w:rFonts w:hint="eastAsia" w:ascii="宋体" w:hAnsi="宋体" w:cs="宋体"/>
          <w:color w:val="000000" w:themeColor="text1"/>
          <w:sz w:val="28"/>
          <w:szCs w:val="28"/>
          <w:lang w:val="en-US" w:eastAsia="zh-CN"/>
          <w14:textFill>
            <w14:solidFill>
              <w14:schemeClr w14:val="tx1"/>
            </w14:solidFill>
          </w14:textFill>
        </w:rPr>
        <w:t>没有剽窃、抄袭、造假等违反道德、学术规范和其他侵权行为。</w:t>
      </w:r>
      <w:r>
        <w:rPr>
          <w:rFonts w:hint="eastAsia" w:ascii="宋体" w:hAnsi="宋体" w:cs="宋体"/>
          <w:color w:val="000000" w:themeColor="text1"/>
          <w:sz w:val="28"/>
          <w:szCs w:val="28"/>
          <w14:textFill>
            <w14:solidFill>
              <w14:schemeClr w14:val="tx1"/>
            </w14:solidFill>
          </w14:textFill>
        </w:rPr>
        <w:t>除了文中特别加以标注引用的内容外，本论文不包含任何其他个人或集体已经发表或撰写的成果作品。对本文的研究做出重要贡献的个人和集体，均已在文中以明确方式标明。因本毕业论文（设计）引起的法律结果完全由本人承担。</w:t>
      </w:r>
    </w:p>
    <w:p w14:paraId="2D0FF061">
      <w:pPr>
        <w:spacing w:line="480" w:lineRule="exact"/>
        <w:ind w:firstLine="560" w:firstLineChars="200"/>
        <w:rPr>
          <w:rFonts w:ascii="宋体" w:hAnsi="宋体" w:cs="宋体"/>
          <w:color w:val="000000" w:themeColor="text1"/>
          <w:sz w:val="28"/>
          <w:szCs w:val="28"/>
          <w14:textFill>
            <w14:solidFill>
              <w14:schemeClr w14:val="tx1"/>
            </w14:solidFill>
          </w14:textFill>
        </w:rPr>
      </w:pPr>
      <w:r>
        <w:rPr>
          <w:rFonts w:hint="eastAsia" w:ascii="宋体" w:hAnsi="宋体" w:cs="宋体"/>
          <w:color w:val="000000" w:themeColor="text1"/>
          <w:sz w:val="28"/>
          <w:szCs w:val="28"/>
          <w14:textFill>
            <w14:solidFill>
              <w14:schemeClr w14:val="tx1"/>
            </w14:solidFill>
          </w14:textFill>
        </w:rPr>
        <w:t xml:space="preserve"> </w:t>
      </w:r>
    </w:p>
    <w:p w14:paraId="08D8A1BF">
      <w:pPr>
        <w:ind w:firstLine="4620" w:firstLineChars="1650"/>
        <w:rPr>
          <w:rFonts w:hint="eastAsia" w:ascii="宋体" w:hAnsi="宋体" w:cs="宋体"/>
          <w:color w:val="000000" w:themeColor="text1"/>
          <w:sz w:val="28"/>
          <w:szCs w:val="28"/>
          <w14:textFill>
            <w14:solidFill>
              <w14:schemeClr w14:val="tx1"/>
            </w14:solidFill>
          </w14:textFill>
        </w:rPr>
      </w:pPr>
    </w:p>
    <w:p w14:paraId="2AB7951C">
      <w:pPr>
        <w:ind w:firstLine="4620" w:firstLineChars="1650"/>
        <w:rPr>
          <w:rFonts w:hint="eastAsia" w:ascii="宋体" w:hAnsi="宋体" w:cs="宋体"/>
          <w:color w:val="000000" w:themeColor="text1"/>
          <w:sz w:val="28"/>
          <w:szCs w:val="28"/>
          <w14:textFill>
            <w14:solidFill>
              <w14:schemeClr w14:val="tx1"/>
            </w14:solidFill>
          </w14:textFill>
        </w:rPr>
      </w:pPr>
    </w:p>
    <w:p w14:paraId="691A1BF0">
      <w:pPr>
        <w:ind w:firstLine="4620" w:firstLineChars="1650"/>
        <w:rPr>
          <w:rFonts w:hint="eastAsia" w:ascii="宋体" w:hAnsi="宋体" w:cs="宋体"/>
          <w:color w:val="000000" w:themeColor="text1"/>
          <w:sz w:val="28"/>
          <w:szCs w:val="28"/>
          <w14:textFill>
            <w14:solidFill>
              <w14:schemeClr w14:val="tx1"/>
            </w14:solidFill>
          </w14:textFill>
        </w:rPr>
      </w:pPr>
    </w:p>
    <w:p w14:paraId="34392344">
      <w:pPr>
        <w:rPr>
          <w:color w:val="000000" w:themeColor="text1"/>
          <w14:textFill>
            <w14:solidFill>
              <w14:schemeClr w14:val="tx1"/>
            </w14:solidFill>
          </w14:textFill>
        </w:rPr>
      </w:pPr>
    </w:p>
    <w:p w14:paraId="4570737A">
      <w:pPr>
        <w:rPr>
          <w:color w:val="000000" w:themeColor="text1"/>
          <w14:textFill>
            <w14:solidFill>
              <w14:schemeClr w14:val="tx1"/>
            </w14:solidFill>
          </w14:textFill>
        </w:rPr>
      </w:pPr>
    </w:p>
    <w:tbl>
      <w:tblPr>
        <w:tblStyle w:val="20"/>
        <w:tblW w:w="0" w:type="auto"/>
        <w:jc w:val="right"/>
        <w:tblLayout w:type="fixed"/>
        <w:tblCellMar>
          <w:top w:w="0" w:type="dxa"/>
          <w:left w:w="108" w:type="dxa"/>
          <w:bottom w:w="0" w:type="dxa"/>
          <w:right w:w="108" w:type="dxa"/>
        </w:tblCellMar>
      </w:tblPr>
      <w:tblGrid>
        <w:gridCol w:w="1234"/>
        <w:gridCol w:w="294"/>
        <w:gridCol w:w="3826"/>
      </w:tblGrid>
      <w:tr w14:paraId="49326110">
        <w:tblPrEx>
          <w:tblCellMar>
            <w:top w:w="0" w:type="dxa"/>
            <w:left w:w="108" w:type="dxa"/>
            <w:bottom w:w="0" w:type="dxa"/>
            <w:right w:w="108" w:type="dxa"/>
          </w:tblCellMar>
        </w:tblPrEx>
        <w:trPr>
          <w:jc w:val="right"/>
        </w:trPr>
        <w:tc>
          <w:tcPr>
            <w:tcW w:w="1234" w:type="dxa"/>
            <w:noWrap w:val="0"/>
            <w:vAlign w:val="bottom"/>
          </w:tcPr>
          <w:p w14:paraId="423AC1A3">
            <w:pPr>
              <w:spacing w:line="360" w:lineRule="auto"/>
              <w:jc w:val="center"/>
              <w:rPr>
                <w:rFonts w:hint="eastAsia" w:ascii="Times New Roman" w:hAnsi="Times New Roman" w:eastAsia="宋体" w:cs="宋体"/>
                <w:b/>
                <w:bCs/>
                <w:sz w:val="28"/>
                <w:szCs w:val="28"/>
                <w:highlight w:val="none"/>
              </w:rPr>
            </w:pPr>
            <w:r>
              <w:rPr>
                <w:rFonts w:hint="eastAsia" w:ascii="Times New Roman" w:hAnsi="Times New Roman" w:eastAsia="宋体" w:cs="宋体"/>
                <w:b/>
                <w:bCs/>
                <w:sz w:val="28"/>
                <w:szCs w:val="28"/>
                <w:highlight w:val="none"/>
              </w:rPr>
              <w:t>签</w:t>
            </w:r>
            <w:r>
              <w:rPr>
                <w:rFonts w:hint="eastAsia" w:ascii="Times New Roman" w:hAnsi="Times New Roman" w:eastAsia="宋体" w:cs="宋体"/>
                <w:b/>
                <w:bCs/>
                <w:sz w:val="28"/>
                <w:szCs w:val="28"/>
                <w:highlight w:val="none"/>
                <w:lang w:val="en-US" w:eastAsia="zh-CN"/>
              </w:rPr>
              <w:t xml:space="preserve">  </w:t>
            </w:r>
            <w:r>
              <w:rPr>
                <w:rFonts w:hint="eastAsia" w:ascii="Times New Roman" w:hAnsi="Times New Roman" w:eastAsia="宋体" w:cs="宋体"/>
                <w:b/>
                <w:bCs/>
                <w:sz w:val="28"/>
                <w:szCs w:val="28"/>
                <w:highlight w:val="none"/>
              </w:rPr>
              <w:t>名</w:t>
            </w:r>
          </w:p>
        </w:tc>
        <w:tc>
          <w:tcPr>
            <w:tcW w:w="294" w:type="dxa"/>
            <w:noWrap w:val="0"/>
            <w:vAlign w:val="bottom"/>
          </w:tcPr>
          <w:p w14:paraId="52F7B108">
            <w:pPr>
              <w:spacing w:line="360" w:lineRule="auto"/>
              <w:jc w:val="center"/>
              <w:rPr>
                <w:rFonts w:hint="eastAsia" w:ascii="Times New Roman" w:hAnsi="Times New Roman" w:eastAsia="宋体" w:cs="宋体"/>
                <w:sz w:val="28"/>
                <w:szCs w:val="28"/>
                <w:highlight w:val="none"/>
              </w:rPr>
            </w:pPr>
            <w:r>
              <w:rPr>
                <w:rFonts w:hint="eastAsia" w:ascii="Times New Roman" w:hAnsi="Times New Roman" w:eastAsia="宋体" w:cs="宋体"/>
                <w:sz w:val="28"/>
                <w:szCs w:val="28"/>
                <w:highlight w:val="none"/>
              </w:rPr>
              <w:t>：</w:t>
            </w:r>
          </w:p>
        </w:tc>
        <w:tc>
          <w:tcPr>
            <w:tcW w:w="3826" w:type="dxa"/>
            <w:noWrap w:val="0"/>
            <w:vAlign w:val="bottom"/>
          </w:tcPr>
          <w:p w14:paraId="4E28A6E9">
            <w:pPr>
              <w:spacing w:line="360" w:lineRule="auto"/>
              <w:rPr>
                <w:rFonts w:hint="default" w:ascii="Times New Roman" w:hAnsi="Times New Roman" w:eastAsia="宋体" w:cs="宋体"/>
                <w:b/>
                <w:sz w:val="28"/>
                <w:szCs w:val="28"/>
                <w:highlight w:val="none"/>
                <w:lang w:val="en-US"/>
              </w:rPr>
            </w:pPr>
            <w:r>
              <w:rPr>
                <w:rFonts w:hint="eastAsia" w:ascii="Times New Roman" w:hAnsi="Times New Roman" w:eastAsia="宋体" w:cs="宋体"/>
                <w:b/>
                <w:sz w:val="28"/>
                <w:szCs w:val="28"/>
                <w:highlight w:val="none"/>
                <w:lang w:val="en-US" w:eastAsia="zh-CN"/>
              </w:rPr>
              <w:t>肖志雄</w:t>
            </w:r>
          </w:p>
        </w:tc>
      </w:tr>
      <w:tr w14:paraId="467D795A">
        <w:tblPrEx>
          <w:tblCellMar>
            <w:top w:w="0" w:type="dxa"/>
            <w:left w:w="108" w:type="dxa"/>
            <w:bottom w:w="0" w:type="dxa"/>
            <w:right w:w="108" w:type="dxa"/>
          </w:tblCellMar>
        </w:tblPrEx>
        <w:trPr>
          <w:jc w:val="right"/>
        </w:trPr>
        <w:tc>
          <w:tcPr>
            <w:tcW w:w="1234" w:type="dxa"/>
            <w:noWrap w:val="0"/>
            <w:vAlign w:val="bottom"/>
          </w:tcPr>
          <w:p w14:paraId="51F72E13">
            <w:pPr>
              <w:spacing w:line="360" w:lineRule="auto"/>
              <w:jc w:val="center"/>
              <w:rPr>
                <w:rFonts w:hint="eastAsia" w:ascii="Times New Roman" w:hAnsi="Times New Roman" w:eastAsia="宋体" w:cs="宋体"/>
                <w:b/>
                <w:bCs/>
                <w:sz w:val="28"/>
                <w:szCs w:val="28"/>
                <w:highlight w:val="none"/>
                <w:lang w:val="en-US" w:eastAsia="zh-CN"/>
              </w:rPr>
            </w:pPr>
            <w:r>
              <w:rPr>
                <w:rFonts w:hint="eastAsia" w:ascii="Times New Roman" w:hAnsi="Times New Roman" w:eastAsia="宋体" w:cs="宋体"/>
                <w:b/>
                <w:bCs/>
                <w:sz w:val="28"/>
                <w:szCs w:val="28"/>
                <w:highlight w:val="none"/>
                <w:lang w:val="en-US" w:eastAsia="zh-CN"/>
              </w:rPr>
              <w:t>日  期</w:t>
            </w:r>
          </w:p>
        </w:tc>
        <w:tc>
          <w:tcPr>
            <w:tcW w:w="294" w:type="dxa"/>
            <w:noWrap w:val="0"/>
            <w:vAlign w:val="bottom"/>
          </w:tcPr>
          <w:p w14:paraId="7B14DB1B">
            <w:pPr>
              <w:spacing w:line="360" w:lineRule="auto"/>
              <w:jc w:val="center"/>
              <w:rPr>
                <w:rFonts w:hint="eastAsia" w:ascii="Times New Roman" w:hAnsi="Times New Roman" w:eastAsia="宋体" w:cs="宋体"/>
                <w:sz w:val="28"/>
                <w:szCs w:val="28"/>
                <w:highlight w:val="none"/>
                <w:lang w:eastAsia="zh-CN"/>
              </w:rPr>
            </w:pPr>
            <w:r>
              <w:rPr>
                <w:rFonts w:hint="eastAsia" w:ascii="Times New Roman" w:hAnsi="Times New Roman" w:eastAsia="宋体" w:cs="宋体"/>
                <w:sz w:val="28"/>
                <w:szCs w:val="28"/>
                <w:highlight w:val="none"/>
                <w:lang w:eastAsia="zh-CN"/>
              </w:rPr>
              <w:t>：</w:t>
            </w:r>
          </w:p>
        </w:tc>
        <w:tc>
          <w:tcPr>
            <w:tcW w:w="3826" w:type="dxa"/>
            <w:noWrap w:val="0"/>
            <w:vAlign w:val="bottom"/>
          </w:tcPr>
          <w:p w14:paraId="24BB577E">
            <w:pPr>
              <w:spacing w:line="360" w:lineRule="auto"/>
              <w:rPr>
                <w:rFonts w:hint="eastAsia" w:ascii="Times New Roman" w:hAnsi="Times New Roman" w:eastAsia="宋体" w:cs="宋体"/>
                <w:b/>
                <w:sz w:val="28"/>
                <w:szCs w:val="28"/>
                <w:highlight w:val="none"/>
                <w:lang w:val="en-US" w:eastAsia="zh-CN"/>
              </w:rPr>
            </w:pPr>
            <w:r>
              <w:rPr>
                <w:rFonts w:hint="eastAsia" w:ascii="Times New Roman" w:hAnsi="Times New Roman" w:eastAsia="宋体" w:cs="宋体"/>
                <w:b/>
                <w:sz w:val="28"/>
                <w:szCs w:val="28"/>
                <w:highlight w:val="none"/>
                <w:lang w:val="en-US" w:eastAsia="zh-CN"/>
              </w:rPr>
              <w:t>2026</w:t>
            </w:r>
            <w:r>
              <w:rPr>
                <w:rFonts w:hint="eastAsia" w:ascii="Times New Roman" w:hAnsi="Times New Roman" w:eastAsia="宋体" w:cs="宋体"/>
                <w:b/>
                <w:sz w:val="28"/>
                <w:szCs w:val="28"/>
                <w:highlight w:val="none"/>
              </w:rPr>
              <w:t xml:space="preserve">年 </w:t>
            </w:r>
            <w:r>
              <w:rPr>
                <w:rFonts w:hint="eastAsia" w:ascii="Times New Roman" w:hAnsi="Times New Roman" w:eastAsia="宋体" w:cs="宋体"/>
                <w:b/>
                <w:sz w:val="28"/>
                <w:szCs w:val="28"/>
                <w:highlight w:val="none"/>
                <w:lang w:val="en-US" w:eastAsia="zh-CN"/>
              </w:rPr>
              <w:t xml:space="preserve"> 5</w:t>
            </w:r>
            <w:r>
              <w:rPr>
                <w:rFonts w:hint="eastAsia" w:ascii="Times New Roman" w:hAnsi="Times New Roman" w:eastAsia="宋体" w:cs="宋体"/>
                <w:b/>
                <w:sz w:val="28"/>
                <w:szCs w:val="28"/>
                <w:highlight w:val="none"/>
              </w:rPr>
              <w:t>月</w:t>
            </w:r>
            <w:r>
              <w:rPr>
                <w:rFonts w:hint="eastAsia" w:ascii="Times New Roman" w:hAnsi="Times New Roman" w:eastAsia="宋体" w:cs="宋体"/>
                <w:b/>
                <w:sz w:val="28"/>
                <w:szCs w:val="28"/>
                <w:highlight w:val="none"/>
                <w:lang w:val="en-US" w:eastAsia="zh-CN"/>
              </w:rPr>
              <w:t xml:space="preserve">  20</w:t>
            </w:r>
            <w:r>
              <w:rPr>
                <w:rFonts w:hint="eastAsia" w:ascii="Times New Roman" w:hAnsi="Times New Roman" w:eastAsia="宋体" w:cs="宋体"/>
                <w:b/>
                <w:sz w:val="28"/>
                <w:szCs w:val="28"/>
                <w:highlight w:val="none"/>
              </w:rPr>
              <w:t>日</w:t>
            </w:r>
          </w:p>
        </w:tc>
      </w:tr>
    </w:tbl>
    <w:p w14:paraId="54D59B73">
      <w:pPr>
        <w:rPr>
          <w:color w:val="000000" w:themeColor="text1"/>
          <w14:textFill>
            <w14:solidFill>
              <w14:schemeClr w14:val="tx1"/>
            </w14:solidFill>
          </w14:textFill>
        </w:rPr>
      </w:pPr>
    </w:p>
    <w:p w14:paraId="18A1DD96">
      <w:pPr>
        <w:rPr>
          <w:color w:val="000000" w:themeColor="text1"/>
          <w14:textFill>
            <w14:solidFill>
              <w14:schemeClr w14:val="tx1"/>
            </w14:solidFill>
          </w14:textFill>
        </w:rPr>
      </w:pPr>
    </w:p>
    <w:p w14:paraId="4D148260">
      <w:pPr>
        <w:rPr>
          <w:color w:val="000000" w:themeColor="text1"/>
          <w14:textFill>
            <w14:solidFill>
              <w14:schemeClr w14:val="tx1"/>
            </w14:solidFill>
          </w14:textFill>
        </w:rPr>
      </w:pPr>
    </w:p>
    <w:p w14:paraId="2BD6ABA9">
      <w:pPr>
        <w:rPr>
          <w:color w:val="000000" w:themeColor="text1"/>
          <w14:textFill>
            <w14:solidFill>
              <w14:schemeClr w14:val="tx1"/>
            </w14:solidFill>
          </w14:textFill>
        </w:rPr>
      </w:pPr>
    </w:p>
    <w:p w14:paraId="26FF5E60">
      <w:pPr>
        <w:rPr>
          <w:color w:val="000000" w:themeColor="text1"/>
          <w14:textFill>
            <w14:solidFill>
              <w14:schemeClr w14:val="tx1"/>
            </w14:solidFill>
          </w14:textFill>
        </w:rPr>
      </w:pPr>
    </w:p>
    <w:p w14:paraId="23A015A0">
      <w:pPr>
        <w:keepNext w:val="0"/>
        <w:keepLines w:val="0"/>
        <w:pageBreakBefore w:val="0"/>
        <w:widowControl w:val="0"/>
        <w:kinsoku/>
        <w:wordWrap/>
        <w:overflowPunct/>
        <w:topLinePunct w:val="0"/>
        <w:autoSpaceDE/>
        <w:autoSpaceDN/>
        <w:bidi w:val="0"/>
        <w:adjustRightInd/>
        <w:snapToGrid/>
        <w:spacing w:line="460" w:lineRule="exact"/>
        <w:jc w:val="center"/>
        <w:textAlignment w:val="auto"/>
        <w:outlineLvl w:val="0"/>
        <w:rPr>
          <w:rFonts w:hint="eastAsia" w:ascii="黑体" w:hAnsi="宋体" w:eastAsia="黑体" w:cs="黑体"/>
          <w:b/>
          <w:bCs/>
          <w:color w:val="000000" w:themeColor="text1"/>
          <w:sz w:val="36"/>
          <w:szCs w:val="36"/>
          <w14:textFill>
            <w14:solidFill>
              <w14:schemeClr w14:val="tx1"/>
            </w14:solidFill>
          </w14:textFill>
        </w:rPr>
        <w:sectPr>
          <w:footerReference r:id="rId3" w:type="default"/>
          <w:footnotePr>
            <w:numFmt w:val="decimalEnclosedCircleChinese"/>
            <w:numRestart w:val="eachPage"/>
          </w:footnotePr>
          <w:pgSz w:w="11907" w:h="16840"/>
          <w:pgMar w:top="1588" w:right="1701" w:bottom="1474" w:left="1701" w:header="964" w:footer="964" w:gutter="0"/>
          <w:pgNumType w:fmt="upperRoman" w:start="1"/>
          <w:cols w:space="0" w:num="1"/>
          <w:docGrid w:type="lines" w:linePitch="317" w:charSpace="0"/>
        </w:sectPr>
      </w:pPr>
      <w:bookmarkStart w:id="0" w:name="_Toc26843"/>
      <w:bookmarkStart w:id="1" w:name="_Toc15048"/>
      <w:bookmarkStart w:id="2" w:name="_Toc10317"/>
    </w:p>
    <w:p w14:paraId="72B5ED1C">
      <w:pPr>
        <w:keepNext w:val="0"/>
        <w:keepLines w:val="0"/>
        <w:pageBreakBefore w:val="0"/>
        <w:widowControl w:val="0"/>
        <w:kinsoku/>
        <w:wordWrap/>
        <w:overflowPunct/>
        <w:topLinePunct w:val="0"/>
        <w:autoSpaceDE/>
        <w:autoSpaceDN/>
        <w:bidi w:val="0"/>
        <w:adjustRightInd/>
        <w:snapToGrid/>
        <w:spacing w:before="318" w:beforeLines="100" w:after="318" w:afterLines="100" w:line="460" w:lineRule="exact"/>
        <w:jc w:val="center"/>
        <w:textAlignment w:val="auto"/>
        <w:outlineLvl w:val="0"/>
        <w:rPr>
          <w:color w:val="FF0000"/>
          <w:sz w:val="36"/>
          <w:szCs w:val="36"/>
        </w:rPr>
      </w:pPr>
      <w:r>
        <w:rPr>
          <w:rFonts w:hint="eastAsia" w:ascii="黑体" w:hAnsi="宋体" w:eastAsia="黑体" w:cs="黑体"/>
          <w:b/>
          <w:bCs/>
          <w:color w:val="000000" w:themeColor="text1"/>
          <w:sz w:val="36"/>
          <w:szCs w:val="36"/>
          <w14:textFill>
            <w14:solidFill>
              <w14:schemeClr w14:val="tx1"/>
            </w14:solidFill>
          </w14:textFill>
        </w:rPr>
        <w:t>摘</w:t>
      </w:r>
      <w:r>
        <w:rPr>
          <w:rFonts w:hint="eastAsia" w:ascii="黑体" w:hAnsi="宋体" w:eastAsia="黑体" w:cs="黑体"/>
          <w:b/>
          <w:bCs/>
          <w:color w:val="000000" w:themeColor="text1"/>
          <w:sz w:val="36"/>
          <w:szCs w:val="36"/>
          <w:lang w:val="en-US" w:eastAsia="zh-CN"/>
          <w14:textFill>
            <w14:solidFill>
              <w14:schemeClr w14:val="tx1"/>
            </w14:solidFill>
          </w14:textFill>
        </w:rPr>
        <w:t xml:space="preserve">  </w:t>
      </w:r>
      <w:r>
        <w:rPr>
          <w:rFonts w:hint="eastAsia" w:ascii="黑体" w:hAnsi="宋体" w:eastAsia="黑体" w:cs="黑体"/>
          <w:b/>
          <w:bCs/>
          <w:color w:val="000000" w:themeColor="text1"/>
          <w:sz w:val="36"/>
          <w:szCs w:val="36"/>
          <w14:textFill>
            <w14:solidFill>
              <w14:schemeClr w14:val="tx1"/>
            </w14:solidFill>
          </w14:textFill>
        </w:rPr>
        <w:t>要</w:t>
      </w:r>
      <w:bookmarkEnd w:id="0"/>
      <w:bookmarkEnd w:id="1"/>
      <w:bookmarkEnd w:id="2"/>
    </w:p>
    <w:p w14:paraId="7DE48750">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imes New Roman" w:hAnsi="Times New Roman" w:cs="宋体"/>
          <w:color w:val="000000" w:themeColor="text1"/>
          <w:sz w:val="24"/>
          <w:szCs w:val="24"/>
          <w14:textFill>
            <w14:solidFill>
              <w14:schemeClr w14:val="tx1"/>
            </w14:solidFill>
          </w14:textFill>
        </w:rPr>
      </w:pPr>
      <w:r>
        <w:rPr>
          <w:rFonts w:hint="default" w:ascii="Times New Roman" w:hAnsi="Times New Roman" w:cs="宋体"/>
          <w:color w:val="000000" w:themeColor="text1"/>
          <w:sz w:val="24"/>
          <w:szCs w:val="24"/>
          <w14:textFill>
            <w14:solidFill>
              <w14:schemeClr w14:val="tx1"/>
            </w14:solidFill>
          </w14:textFill>
        </w:rPr>
        <w:t>随着社会经济的发展和人们消费观念的转变，闲置物品交换作为一种绿色、环保、经济的消费模式逐渐受到青睐。然而，现有的二手交易平台大多以买卖为主，缺乏专注于物品交换的平台，且存在信息不对称、交易流程复杂、信任机制不完善等问题。本研究设计并实现了一个基于微服务架构的C2C闲置物品置换平台，旨在为用户提供便捷、安全、高效的物品交换服务。</w:t>
      </w:r>
    </w:p>
    <w:p w14:paraId="6B4E5BD0">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cs="宋体"/>
          <w:color w:val="000000" w:themeColor="text1"/>
          <w:sz w:val="24"/>
          <w:szCs w:val="24"/>
          <w14:textFill>
            <w14:solidFill>
              <w14:schemeClr w14:val="tx1"/>
            </w14:solidFill>
          </w14:textFill>
        </w:rPr>
      </w:pPr>
      <w:r>
        <w:rPr>
          <w:rFonts w:hint="default" w:ascii="Times New Roman" w:hAnsi="Times New Roman" w:cs="宋体"/>
          <w:color w:val="000000" w:themeColor="text1"/>
          <w:sz w:val="24"/>
          <w:szCs w:val="24"/>
          <w14:textFill>
            <w14:solidFill>
              <w14:schemeClr w14:val="tx1"/>
            </w14:solidFill>
          </w14:textFill>
        </w:rPr>
        <w:t>本文首先分析了闲置物品交换平台的研究背景和意义，阐述了国内外相关研究现状，明确了研究目标和内容。然后，基于需求分析，设计了平台的整体架构，包括前端、后端、数据库等核心组件。前端采用React+TypeScript构建响应式用户界面，后端采用Spring Boot框架开发RESTful API，数据库使用MySQL存储结构化数据，Redis提升系统性能。</w:t>
      </w:r>
    </w:p>
    <w:p w14:paraId="0DAF70E3">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cs="宋体"/>
          <w:color w:val="000000" w:themeColor="text1"/>
          <w:sz w:val="24"/>
          <w:szCs w:val="24"/>
          <w14:textFill>
            <w14:solidFill>
              <w14:schemeClr w14:val="tx1"/>
            </w14:solidFill>
          </w14:textFill>
        </w:rPr>
      </w:pPr>
      <w:r>
        <w:rPr>
          <w:rFonts w:hint="default" w:ascii="Times New Roman" w:hAnsi="Times New Roman" w:cs="宋体"/>
          <w:color w:val="000000" w:themeColor="text1"/>
          <w:sz w:val="24"/>
          <w:szCs w:val="24"/>
          <w14:textFill>
            <w14:solidFill>
              <w14:schemeClr w14:val="tx1"/>
            </w14:solidFill>
          </w14:textFill>
        </w:rPr>
        <w:t>平台实现了用户认证、物品管理、交换请求处理、消息通知等核心功能模块。在用户认证模块中，采用JWT进行无状态会话管理，BCrypt进行密码加密存储；在物品管理模块中，支持物品的发布、编辑、删除和搜索功能；在交换请求处理模块中，实现了交换请求的发起、协商、确认和完成流程；在消息通知模块中，利用WebSocket实现实时消息通信。</w:t>
      </w:r>
    </w:p>
    <w:p w14:paraId="645D6207">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cs="宋体"/>
          <w:color w:val="000000" w:themeColor="text1"/>
          <w:sz w:val="24"/>
          <w:szCs w:val="24"/>
          <w14:textFill>
            <w14:solidFill>
              <w14:schemeClr w14:val="tx1"/>
            </w14:solidFill>
          </w14:textFill>
        </w:rPr>
      </w:pPr>
      <w:r>
        <w:rPr>
          <w:rFonts w:hint="default" w:ascii="Times New Roman" w:hAnsi="Times New Roman" w:cs="宋体"/>
          <w:color w:val="000000" w:themeColor="text1"/>
          <w:sz w:val="24"/>
          <w:szCs w:val="24"/>
          <w14:textFill>
            <w14:solidFill>
              <w14:schemeClr w14:val="tx1"/>
            </w14:solidFill>
          </w14:textFill>
        </w:rPr>
        <w:t>最后，通过功能测试、性能测试和安全性测试，验证了平台的功能完整性、性能稳定性和安全性。测试结果表明，平台能够满足用户的需求，提供良好的用户体验，支持高并发访问，保障用户数据安全。本研究为闲置物品交换平台的开发提供了参考方案，对促进资源循环利用、推动绿色消费具有积极意义。</w:t>
      </w:r>
    </w:p>
    <w:p w14:paraId="3E829302">
      <w:pPr>
        <w:spacing w:line="460" w:lineRule="exact"/>
        <w:rPr>
          <w:rFonts w:hint="eastAsia" w:ascii="黑体" w:hAnsi="宋体" w:eastAsia="黑体" w:cs="黑体"/>
          <w:color w:val="000000" w:themeColor="text1"/>
          <w:sz w:val="24"/>
          <w:szCs w:val="24"/>
          <w14:textFill>
            <w14:solidFill>
              <w14:schemeClr w14:val="tx1"/>
            </w14:solidFill>
          </w14:textFill>
        </w:rPr>
      </w:pPr>
    </w:p>
    <w:p w14:paraId="55210148">
      <w:pPr>
        <w:spacing w:line="460" w:lineRule="exact"/>
        <w:rPr>
          <w:rFonts w:hint="eastAsia" w:ascii="Times New Roman" w:hAnsi="Times New Roman" w:cs="宋体"/>
          <w:color w:val="000000" w:themeColor="text1"/>
          <w:sz w:val="24"/>
          <w:szCs w:val="24"/>
          <w14:textFill>
            <w14:solidFill>
              <w14:schemeClr w14:val="tx1"/>
            </w14:solidFill>
          </w14:textFill>
        </w:rPr>
      </w:pPr>
      <w:r>
        <w:rPr>
          <w:rFonts w:hint="eastAsia" w:ascii="黑体" w:hAnsi="宋体" w:eastAsia="黑体" w:cs="黑体"/>
          <w:color w:val="000000" w:themeColor="text1"/>
          <w:sz w:val="24"/>
          <w:szCs w:val="24"/>
          <w14:textFill>
            <w14:solidFill>
              <w14:schemeClr w14:val="tx1"/>
            </w14:solidFill>
          </w14:textFill>
        </w:rPr>
        <w:t>关键词：</w:t>
      </w:r>
      <w:r>
        <w:rPr>
          <w:rFonts w:hint="eastAsia" w:ascii="Times New Roman" w:hAnsi="Times New Roman" w:cs="宋体"/>
          <w:color w:val="000000" w:themeColor="text1"/>
          <w:sz w:val="24"/>
          <w:szCs w:val="24"/>
          <w14:textFill>
            <w14:solidFill>
              <w14:schemeClr w14:val="tx1"/>
            </w14:solidFill>
          </w14:textFill>
        </w:rPr>
        <w:t>闲置物品；交换平台；前后端分离；React；Spring Boot</w:t>
      </w:r>
    </w:p>
    <w:p w14:paraId="29113987">
      <w:pPr>
        <w:rPr>
          <w:rFonts w:hint="eastAsia" w:ascii="黑体" w:hAnsi="宋体" w:eastAsia="黑体" w:cs="黑体"/>
          <w:color w:val="FF0000"/>
          <w:szCs w:val="21"/>
        </w:rPr>
      </w:pPr>
      <w:r>
        <w:rPr>
          <w:rFonts w:hint="eastAsia" w:ascii="黑体" w:hAnsi="宋体" w:eastAsia="黑体" w:cs="黑体"/>
          <w:color w:val="FF0000"/>
          <w:szCs w:val="21"/>
        </w:rPr>
        <w:br w:type="page"/>
      </w:r>
    </w:p>
    <w:p w14:paraId="41FA321D">
      <w:pPr>
        <w:keepNext w:val="0"/>
        <w:keepLines w:val="0"/>
        <w:pageBreakBefore w:val="0"/>
        <w:widowControl w:val="0"/>
        <w:kinsoku/>
        <w:wordWrap/>
        <w:overflowPunct/>
        <w:topLinePunct w:val="0"/>
        <w:autoSpaceDE/>
        <w:autoSpaceDN/>
        <w:bidi w:val="0"/>
        <w:adjustRightInd/>
        <w:snapToGrid/>
        <w:spacing w:before="318" w:beforeLines="100" w:after="318" w:afterLines="100" w:line="460" w:lineRule="exact"/>
        <w:jc w:val="center"/>
        <w:textAlignment w:val="auto"/>
        <w:outlineLvl w:val="0"/>
        <w:rPr>
          <w:rFonts w:ascii="Times New Roman" w:hAnsi="Times New Roman" w:eastAsia="黑体" w:cs="Times New Roman"/>
          <w:color w:val="FF0000"/>
          <w:sz w:val="24"/>
          <w:szCs w:val="44"/>
        </w:rPr>
      </w:pPr>
      <w:bookmarkStart w:id="3" w:name="_Toc15406"/>
      <w:bookmarkStart w:id="4" w:name="_Toc29599"/>
      <w:bookmarkStart w:id="5" w:name="_Toc12115"/>
      <w:r>
        <w:rPr>
          <w:rFonts w:ascii="Times New Roman" w:hAnsi="Times New Roman" w:eastAsia="黑体" w:cs="Times New Roman"/>
          <w:b/>
          <w:color w:val="000000" w:themeColor="text1"/>
          <w:sz w:val="36"/>
          <w:szCs w:val="36"/>
          <w14:textFill>
            <w14:solidFill>
              <w14:schemeClr w14:val="tx1"/>
            </w14:solidFill>
          </w14:textFill>
        </w:rPr>
        <w:t>ABSTRACT</w:t>
      </w:r>
      <w:bookmarkEnd w:id="3"/>
      <w:bookmarkEnd w:id="4"/>
      <w:bookmarkEnd w:id="5"/>
    </w:p>
    <w:p w14:paraId="652064D0">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60" w:lineRule="exact"/>
        <w:ind w:left="0" w:right="0" w:firstLine="480" w:firstLineChars="200"/>
        <w:jc w:val="both"/>
        <w:textAlignment w:val="auto"/>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With the development of social economy and the transformation of people's consumption concept, idle item exchange, as a green, environmentally friendly and economical consumption mode, has gradually gained popularity. However, most of the existing second-hand trading platforms focus on buying and selling, lacking platforms dedicated to item exchange, and there are problems such as information asymmetry, complex transaction processes, and imperfect trust mechanisms. This research designs and implements a C2C second-hand goods exchange platform based on microservice architecture, aiming to provide users with convenient, safe and efficient item exchange services.</w:t>
      </w:r>
    </w:p>
    <w:p w14:paraId="3BD14315">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60" w:lineRule="exact"/>
        <w:ind w:left="0" w:right="0" w:firstLine="480" w:firstLineChars="200"/>
        <w:jc w:val="both"/>
        <w:textAlignment w:val="auto"/>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This paper first analyzes the research background and significance of the idle item exchange platform, expounds the current research status at home and abroad, and clarifies the research objectives and contents. Then, based on the demand analysis, the overall architecture of the platform is designed, including core components such as front-end, back-end, and database. The front-end uses React+TypeScript to build a responsive user interface, the back-end uses the Spring Boot framework to develop RESTful API, the database uses MySQL to store structured data, and Redis improves system performance.</w:t>
      </w:r>
    </w:p>
    <w:p w14:paraId="0F5AC5C8">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60" w:lineRule="exact"/>
        <w:ind w:left="0" w:right="0" w:firstLine="480" w:firstLineChars="200"/>
        <w:jc w:val="both"/>
        <w:textAlignment w:val="auto"/>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The platform implements core functional modules such as user authentication, item management, exchange request processing, and message notification. In the user authentication module, JWT is used for stateless session management, and BCrypt is used for password encryption storage; in the item management module, functions such as item publishing, editing, deletion and searching are supported; in the exchange request processing module, the process of initiating, negotiating, confirming and completing exchange requests is implemented; in the message notification module, WebSocket is used to implement real-time message communication.</w:t>
      </w:r>
    </w:p>
    <w:p w14:paraId="4E979346">
      <w:pPr>
        <w:pStyle w:val="19"/>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60" w:lineRule="exact"/>
        <w:ind w:left="0" w:right="0" w:firstLine="480" w:firstLineChars="200"/>
        <w:jc w:val="both"/>
        <w:textAlignment w:val="auto"/>
        <w:rPr>
          <w:rFonts w:hint="default" w:ascii="Times New Roman" w:hAnsi="Times New Roman" w:eastAsia="Helvetica" w:cs="Times New Roman"/>
          <w:i w:val="0"/>
          <w:iCs w:val="0"/>
          <w:caps w:val="0"/>
          <w:color w:val="333333"/>
          <w:spacing w:val="0"/>
          <w:sz w:val="24"/>
          <w:szCs w:val="24"/>
        </w:rPr>
      </w:pPr>
      <w:r>
        <w:rPr>
          <w:rFonts w:hint="default" w:ascii="Times New Roman" w:hAnsi="Times New Roman" w:eastAsia="Helvetica" w:cs="Times New Roman"/>
          <w:i w:val="0"/>
          <w:iCs w:val="0"/>
          <w:caps w:val="0"/>
          <w:color w:val="333333"/>
          <w:spacing w:val="0"/>
          <w:sz w:val="24"/>
          <w:szCs w:val="24"/>
        </w:rPr>
        <w:t>Finally, through functional testing, performance testing and security testing, the functional integrity, performance stability and security of the platform are verified. The test results show that the platform can meet the needs of users, provide a good user experience, support high concurrent access, and ensure the security of user data. This research provides a reference scheme for the development of idle item exchange platforms, and has positive significance for promoting resource recycling and promoting green consumption.</w:t>
      </w:r>
    </w:p>
    <w:p w14:paraId="775EBD87">
      <w:pPr>
        <w:spacing w:line="460" w:lineRule="exact"/>
        <w:rPr>
          <w:rFonts w:ascii="Times New Roman" w:hAnsi="Times New Roman" w:eastAsia="仿宋_GB2312" w:cs="Times New Roman"/>
          <w:b/>
          <w:color w:val="000000" w:themeColor="text1"/>
          <w:sz w:val="24"/>
          <w:szCs w:val="24"/>
          <w14:textFill>
            <w14:solidFill>
              <w14:schemeClr w14:val="tx1"/>
            </w14:solidFill>
          </w14:textFill>
        </w:rPr>
      </w:pPr>
    </w:p>
    <w:p w14:paraId="600CCB15">
      <w:pPr>
        <w:spacing w:line="460" w:lineRule="exact"/>
        <w:rPr>
          <w:rFonts w:ascii="Times New Roman" w:hAnsi="Times New Roman" w:eastAsia="仿宋_GB2312" w:cs="Times New Roman"/>
          <w:color w:val="000000" w:themeColor="text1"/>
          <w:sz w:val="24"/>
          <w:szCs w:val="24"/>
          <w:highlight w:val="none"/>
          <w14:textFill>
            <w14:solidFill>
              <w14:schemeClr w14:val="tx1"/>
            </w14:solidFill>
          </w14:textFill>
        </w:rPr>
      </w:pPr>
      <w:r>
        <w:rPr>
          <w:rFonts w:ascii="Times New Roman" w:hAnsi="Times New Roman" w:eastAsia="仿宋_GB2312" w:cs="Times New Roman"/>
          <w:b/>
          <w:color w:val="000000" w:themeColor="text1"/>
          <w:sz w:val="24"/>
          <w:szCs w:val="24"/>
          <w14:textFill>
            <w14:solidFill>
              <w14:schemeClr w14:val="tx1"/>
            </w14:solidFill>
          </w14:textFill>
        </w:rPr>
        <w:t>Key words</w:t>
      </w:r>
      <w:r>
        <w:rPr>
          <w:rFonts w:ascii="Times New Roman" w:hAnsi="Times New Roman" w:eastAsia="仿宋_GB2312" w:cs="Times New Roman"/>
          <w:color w:val="000000" w:themeColor="text1"/>
          <w:szCs w:val="21"/>
          <w14:textFill>
            <w14:solidFill>
              <w14:schemeClr w14:val="tx1"/>
            </w14:solidFill>
          </w14:textFill>
        </w:rPr>
        <w:t>:</w:t>
      </w:r>
      <w:r>
        <w:rPr>
          <w:rFonts w:ascii="Times New Roman" w:hAnsi="Times New Roman" w:eastAsia="仿宋_GB2312" w:cs="Times New Roman"/>
          <w:color w:val="000000" w:themeColor="text1"/>
          <w:sz w:val="24"/>
          <w:szCs w:val="24"/>
          <w:highlight w:val="none"/>
          <w14:textFill>
            <w14:solidFill>
              <w14:schemeClr w14:val="tx1"/>
            </w14:solidFill>
          </w14:textFill>
        </w:rPr>
        <w:t>I</w:t>
      </w:r>
      <w:r>
        <w:rPr>
          <w:rFonts w:ascii="Times New Roman" w:hAnsi="Times New Roman" w:eastAsia="仿宋_GB2312" w:cs="Times New Roman"/>
          <w:color w:val="000000" w:themeColor="text1"/>
          <w:sz w:val="24"/>
          <w:szCs w:val="24"/>
          <w:highlight w:val="none"/>
          <w14:textFill>
            <w14:solidFill>
              <w14:schemeClr w14:val="tx1"/>
            </w14:solidFill>
          </w14:textFill>
        </w:rPr>
        <w:t>dle Items; Exchange Platform; Front-end and Back-end Separation; React; Spring Boot</w:t>
      </w:r>
    </w:p>
    <w:p w14:paraId="74620E7F">
      <w:pPr>
        <w:rPr>
          <w:rFonts w:hint="eastAsia" w:ascii="黑体" w:hAnsi="宋体" w:eastAsia="黑体" w:cs="黑体"/>
          <w:color w:val="FF0000"/>
          <w:szCs w:val="21"/>
        </w:rPr>
      </w:pPr>
      <w:r>
        <w:rPr>
          <w:rFonts w:hint="eastAsia" w:ascii="黑体" w:hAnsi="宋体" w:eastAsia="黑体" w:cs="黑体"/>
          <w:color w:val="FF0000"/>
          <w:szCs w:val="21"/>
        </w:rPr>
        <w:br w:type="page"/>
      </w:r>
    </w:p>
    <w:p w14:paraId="6FD0EEF7">
      <w:pPr>
        <w:pStyle w:val="19"/>
        <w:keepNext w:val="0"/>
        <w:keepLines w:val="0"/>
        <w:pageBreakBefore w:val="0"/>
        <w:widowControl w:val="0"/>
        <w:kinsoku/>
        <w:wordWrap/>
        <w:overflowPunct/>
        <w:topLinePunct w:val="0"/>
        <w:autoSpaceDE/>
        <w:autoSpaceDN/>
        <w:bidi w:val="0"/>
        <w:adjustRightInd/>
        <w:snapToGrid/>
        <w:spacing w:before="318" w:beforeLines="100" w:beforeAutospacing="0" w:after="318" w:afterLines="100" w:afterAutospacing="0" w:line="460" w:lineRule="exact"/>
        <w:jc w:val="center"/>
        <w:textAlignment w:val="auto"/>
        <w:rPr>
          <w:rFonts w:ascii="黑体" w:hAnsi="黑体" w:eastAsia="黑体" w:cs="黑体"/>
          <w:b/>
          <w:bCs/>
          <w:color w:val="000000" w:themeColor="text1"/>
          <w:sz w:val="36"/>
          <w:szCs w:val="36"/>
          <w14:textFill>
            <w14:solidFill>
              <w14:schemeClr w14:val="tx1"/>
            </w14:solidFill>
          </w14:textFill>
        </w:rPr>
      </w:pPr>
      <w:r>
        <w:rPr>
          <w:rFonts w:hint="eastAsia" w:ascii="黑体" w:eastAsia="黑体" w:cs="黑体"/>
          <w:b/>
          <w:bCs/>
          <w:color w:val="000000" w:themeColor="text1"/>
          <w:sz w:val="36"/>
          <w:szCs w:val="36"/>
          <w14:textFill>
            <w14:solidFill>
              <w14:schemeClr w14:val="tx1"/>
            </w14:solidFill>
          </w14:textFill>
        </w:rPr>
        <w:t>目</w:t>
      </w:r>
      <w:r>
        <w:rPr>
          <w:rFonts w:hint="eastAsia"/>
          <w:color w:val="FF0000"/>
          <w:sz w:val="36"/>
          <w:szCs w:val="36"/>
        </w:rPr>
        <w:t>□</w:t>
      </w:r>
      <w:r>
        <w:rPr>
          <w:rFonts w:hint="eastAsia" w:ascii="黑体" w:hAnsi="黑体" w:eastAsia="黑体" w:cs="黑体"/>
          <w:b/>
          <w:bCs/>
          <w:color w:val="000000" w:themeColor="text1"/>
          <w:sz w:val="36"/>
          <w:szCs w:val="36"/>
          <w14:textFill>
            <w14:solidFill>
              <w14:schemeClr w14:val="tx1"/>
            </w14:solidFill>
          </w14:textFill>
        </w:rPr>
        <w:t>录</w:t>
      </w:r>
    </w:p>
    <w:p w14:paraId="1447B209">
      <w:pPr>
        <w:pStyle w:val="19"/>
        <w:widowControl w:val="0"/>
        <w:spacing w:before="0" w:beforeAutospacing="0" w:after="0" w:afterAutospacing="0"/>
        <w:jc w:val="center"/>
        <w:rPr>
          <w:rFonts w:ascii="仿宋_GB2312" w:eastAsia="仿宋_GB2312" w:cs="仿宋_GB2312"/>
          <w:color w:val="FF0000"/>
          <w:szCs w:val="21"/>
        </w:rPr>
      </w:pPr>
      <w:r>
        <w:rPr>
          <w:rFonts w:hint="eastAsia" w:ascii="仿宋_GB2312" w:eastAsia="仿宋_GB2312" w:cs="仿宋_GB2312"/>
          <w:color w:val="FF0000"/>
          <w:szCs w:val="21"/>
        </w:rPr>
        <w:t>（</w:t>
      </w:r>
      <w:r>
        <w:rPr>
          <w:rFonts w:hint="eastAsia" w:ascii="仿宋_GB2312" w:eastAsia="仿宋_GB2312" w:cs="仿宋_GB2312"/>
          <w:color w:val="FF0000"/>
          <w:szCs w:val="21"/>
          <w:lang w:val="en-US" w:eastAsia="zh-CN"/>
        </w:rPr>
        <w:t>目录二字：</w:t>
      </w:r>
      <w:r>
        <w:rPr>
          <w:rFonts w:hint="eastAsia" w:ascii="仿宋_GB2312" w:eastAsia="仿宋_GB2312" w:cs="仿宋_GB2312"/>
          <w:color w:val="FF0000"/>
          <w:szCs w:val="21"/>
        </w:rPr>
        <w:t>黑体小二号加粗，居中）（空一行）</w:t>
      </w:r>
    </w:p>
    <w:p w14:paraId="11B577D9">
      <w:pPr>
        <w:pStyle w:val="15"/>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hint="eastAsia" w:ascii="仿宋_GB2312" w:hAnsi="宋体" w:eastAsia="仿宋_GB2312" w:cs="仿宋_GB2312"/>
          <w:color w:val="000000" w:themeColor="text1"/>
          <w:sz w:val="24"/>
          <w:szCs w:val="24"/>
          <w14:textFill>
            <w14:solidFill>
              <w14:schemeClr w14:val="tx1"/>
            </w14:solidFill>
          </w14:textFill>
        </w:rPr>
        <w:fldChar w:fldCharType="begin"/>
      </w:r>
      <w:r>
        <w:rPr>
          <w:rFonts w:hint="eastAsia" w:ascii="仿宋_GB2312" w:hAnsi="宋体" w:eastAsia="仿宋_GB2312" w:cs="仿宋_GB2312"/>
          <w:color w:val="000000" w:themeColor="text1"/>
          <w:sz w:val="24"/>
          <w:szCs w:val="24"/>
          <w14:textFill>
            <w14:solidFill>
              <w14:schemeClr w14:val="tx1"/>
            </w14:solidFill>
          </w14:textFill>
        </w:rPr>
        <w:instrText xml:space="preserve">TOC \o "1-3" \h \u </w:instrText>
      </w:r>
      <w:r>
        <w:rPr>
          <w:rFonts w:hint="eastAsia" w:ascii="仿宋_GB2312" w:hAnsi="宋体" w:eastAsia="仿宋_GB2312" w:cs="仿宋_GB2312"/>
          <w:color w:val="000000" w:themeColor="text1"/>
          <w:sz w:val="24"/>
          <w:szCs w:val="24"/>
          <w14:textFill>
            <w14:solidFill>
              <w14:schemeClr w14:val="tx1"/>
            </w14:solidFill>
          </w14:textFill>
        </w:rPr>
        <w:fldChar w:fldCharType="separate"/>
      </w:r>
      <w:r>
        <w:rPr>
          <w:rFonts w:ascii="Times New Roman" w:hAnsi="Times New Roman"/>
        </w:rPr>
        <w:fldChar w:fldCharType="begin"/>
      </w:r>
      <w:r>
        <w:rPr>
          <w:rFonts w:ascii="Times New Roman" w:hAnsi="Times New Roman"/>
        </w:rPr>
        <w:instrText xml:space="preserve"> HYPERLINK \l "_Toc3651" </w:instrText>
      </w:r>
      <w:r>
        <w:rPr>
          <w:rFonts w:ascii="Times New Roman" w:hAnsi="Times New Roman"/>
        </w:rPr>
        <w:fldChar w:fldCharType="separate"/>
      </w:r>
      <w:r>
        <w:rPr>
          <w:rFonts w:hint="default" w:ascii="Times New Roman" w:hAnsi="Times New Roman" w:eastAsia="黑体" w:cs="Times New Roman"/>
          <w:bCs/>
          <w:color w:val="000000" w:themeColor="text1"/>
          <w:kern w:val="0"/>
          <w:sz w:val="24"/>
          <w:szCs w:val="24"/>
          <w:lang w:val="zh-CN"/>
          <w14:textFill>
            <w14:solidFill>
              <w14:schemeClr w14:val="tx1"/>
            </w14:solidFill>
          </w14:textFill>
        </w:rPr>
        <w:t>1</w:t>
      </w:r>
      <w:r>
        <w:rPr>
          <w:rFonts w:hint="eastAsia" w:ascii="Times New Roman" w:hAnsi="Times New Roman" w:eastAsia="黑体" w:cs="黑体"/>
          <w:bCs/>
          <w:color w:val="000000" w:themeColor="text1"/>
          <w:kern w:val="0"/>
          <w:sz w:val="24"/>
          <w:szCs w:val="24"/>
          <w:lang w:val="zh-CN"/>
          <w14:textFill>
            <w14:solidFill>
              <w14:schemeClr w14:val="tx1"/>
            </w14:solidFill>
          </w14:textFill>
        </w:rPr>
        <w:t>□绪论</w:t>
      </w:r>
      <w:r>
        <w:rPr>
          <w:rFonts w:ascii="Times New Roman" w:hAnsi="Times New Roman" w:eastAsia="黑体" w:cs="Times New Roman"/>
          <w:bCs/>
          <w:color w:val="000000" w:themeColor="text1"/>
          <w:kern w:val="0"/>
          <w:sz w:val="24"/>
          <w:szCs w:val="24"/>
          <w:lang w:val="zh-CN"/>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_Toc3651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1</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054B449C">
      <w:pPr>
        <w:pStyle w:val="1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"_Toc3269"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1.1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_Toc3269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376808FF">
      <w:pPr>
        <w:pStyle w:val="12"/>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"_Toc26557"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1.1.1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_Toc26557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5DAA1B79">
      <w:pPr>
        <w:pStyle w:val="12"/>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"_Toc9930"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1.1.2</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_Toc9930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5DBEA914">
      <w:pPr>
        <w:pStyle w:val="1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"_Toc16243"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1.2</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_Toc16243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70113A4F">
      <w:pPr>
        <w:pStyle w:val="12"/>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"_Toc25340"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1.2.1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_Toc25340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7CE656B5">
      <w:pPr>
        <w:pStyle w:val="15"/>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黑体" w:cs="黑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"_Toc8967" </w:instrText>
      </w:r>
      <w:r>
        <w:rPr>
          <w:rFonts w:ascii="Times New Roman" w:hAnsi="Times New Roman"/>
        </w:rPr>
        <w:fldChar w:fldCharType="separate"/>
      </w:r>
      <w:r>
        <w:rPr>
          <w:rFonts w:hint="default" w:ascii="Times New Roman" w:hAnsi="Times New Roman" w:eastAsia="黑体" w:cs="Times New Roman"/>
          <w:bCs/>
          <w:color w:val="000000" w:themeColor="text1"/>
          <w:kern w:val="0"/>
          <w:sz w:val="24"/>
          <w:szCs w:val="24"/>
          <w:lang w:val="zh-CN"/>
          <w14:textFill>
            <w14:solidFill>
              <w14:schemeClr w14:val="tx1"/>
            </w14:solidFill>
          </w14:textFill>
        </w:rPr>
        <w:t>2</w:t>
      </w:r>
      <w:r>
        <w:rPr>
          <w:rFonts w:hint="eastAsia" w:ascii="Times New Roman" w:hAnsi="Times New Roman" w:eastAsia="黑体" w:cs="黑体"/>
          <w:bCs/>
          <w:color w:val="000000" w:themeColor="text1"/>
          <w:kern w:val="0"/>
          <w:sz w:val="24"/>
          <w:szCs w:val="24"/>
          <w:lang w:val="zh-CN"/>
          <w14:textFill>
            <w14:solidFill>
              <w14:schemeClr w14:val="tx1"/>
            </w14:solidFill>
          </w14:textFill>
        </w:rPr>
        <w:t>□××××××</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_Toc8967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2</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0A9CA3AA">
      <w:pPr>
        <w:pStyle w:val="1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"_Toc18786"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2.1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_Toc18786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4A830FC9">
      <w:pPr>
        <w:pStyle w:val="12"/>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"_Toc12174"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2.1.1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_Toc12174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1CC06F5F">
      <w:pPr>
        <w:pStyle w:val="1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"_Toc16306"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2.2</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_Toc16306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28051F29">
      <w:pPr>
        <w:pStyle w:val="12"/>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"_Toc13615" </w:instrText>
      </w:r>
      <w:r>
        <w:rPr>
          <w:rFonts w:ascii="Times New Roman" w:hAnsi="Times New Roman"/>
        </w:rPr>
        <w:fldChar w:fldCharType="separate"/>
      </w:r>
      <w:r>
        <w:rPr>
          <w:rFonts w:ascii="Times New Roman" w:hAnsi="Times New Roman" w:eastAsia="黑体" w:cs="Times New Roman"/>
          <w:color w:val="000000" w:themeColor="text1"/>
          <w:sz w:val="24"/>
          <w:szCs w:val="24"/>
          <w14:textFill>
            <w14:solidFill>
              <w14:schemeClr w14:val="tx1"/>
            </w14:solidFill>
          </w14:textFill>
        </w:rPr>
        <w:t>2.2.1</w:t>
      </w:r>
      <w:r>
        <w:rPr>
          <w:rFonts w:hint="eastAsia" w:ascii="Times New Roman" w:hAnsi="Times New Roman" w:eastAsia="黑体" w:cs="黑体"/>
          <w:color w:val="000000" w:themeColor="text1"/>
          <w:sz w:val="24"/>
          <w:szCs w:val="24"/>
          <w14:textFill>
            <w14:solidFill>
              <w14:schemeClr w14:val="tx1"/>
            </w14:solidFill>
          </w14:textFill>
        </w:rPr>
        <w:t>□××××××××××</w:t>
      </w:r>
      <w:r>
        <w:rPr>
          <w:rFonts w:ascii="Times New Roman" w:hAnsi="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PAGEREF _Toc13615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fldChar w:fldCharType="end"/>
      </w:r>
    </w:p>
    <w:p w14:paraId="5E84EA38">
      <w:pPr>
        <w:pStyle w:val="15"/>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黑体" w:cs="黑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"_Toc8192" </w:instrText>
      </w:r>
      <w:r>
        <w:rPr>
          <w:rFonts w:ascii="Times New Roman" w:hAnsi="Times New Roman"/>
        </w:rPr>
        <w:fldChar w:fldCharType="separate"/>
      </w:r>
      <w:r>
        <w:rPr>
          <w:rFonts w:hint="default" w:ascii="Times New Roman" w:hAnsi="Times New Roman" w:eastAsia="黑体" w:cs="Times New Roman"/>
          <w:bCs/>
          <w:color w:val="000000" w:themeColor="text1"/>
          <w:kern w:val="0"/>
          <w:sz w:val="24"/>
          <w:szCs w:val="24"/>
          <w:lang w:val="zh-CN"/>
          <w14:textFill>
            <w14:solidFill>
              <w14:schemeClr w14:val="tx1"/>
            </w14:solidFill>
          </w14:textFill>
        </w:rPr>
        <w:t>3</w:t>
      </w:r>
      <w:r>
        <w:rPr>
          <w:rFonts w:hint="eastAsia" w:ascii="Times New Roman" w:hAnsi="Times New Roman" w:eastAsia="黑体" w:cs="黑体"/>
          <w:bCs/>
          <w:color w:val="000000" w:themeColor="text1"/>
          <w:kern w:val="0"/>
          <w:sz w:val="24"/>
          <w:szCs w:val="24"/>
          <w:lang w:val="zh-CN"/>
          <w14:textFill>
            <w14:solidFill>
              <w14:schemeClr w14:val="tx1"/>
            </w14:solidFill>
          </w14:textFill>
        </w:rPr>
        <w:t>□××××××</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_Toc8192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3</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0BC353FF">
      <w:pPr>
        <w:pStyle w:val="17"/>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宋体" w:cs="宋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"_Toc12961" </w:instrText>
      </w:r>
      <w:r>
        <w:rPr>
          <w:rFonts w:ascii="Times New Roman" w:hAnsi="Times New Roman"/>
        </w:rPr>
        <w:fldChar w:fldCharType="separate"/>
      </w:r>
      <w:r>
        <w:rPr>
          <w:rFonts w:ascii="Times New Roman" w:hAnsi="Times New Roman" w:eastAsia="宋体" w:cs="Times New Roman"/>
          <w:color w:val="000000" w:themeColor="text1"/>
          <w:sz w:val="24"/>
          <w:szCs w:val="24"/>
          <w14:textFill>
            <w14:solidFill>
              <w14:schemeClr w14:val="tx1"/>
            </w14:solidFill>
          </w14:textFill>
        </w:rPr>
        <w:t>3.1</w:t>
      </w:r>
      <w:r>
        <w:rPr>
          <w:rFonts w:hint="eastAsia" w:ascii="Times New Roman" w:hAnsi="Times New Roman" w:eastAsia="宋体" w:cs="宋体"/>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ab/>
      </w:r>
      <w:r>
        <w:rPr>
          <w:rFonts w:ascii="Times New Roman" w:hAnsi="Times New Roman" w:eastAsia="宋体" w:cs="Times New Roman"/>
          <w:color w:val="000000" w:themeColor="text1"/>
          <w:sz w:val="24"/>
          <w:szCs w:val="24"/>
          <w14:textFill>
            <w14:solidFill>
              <w14:schemeClr w14:val="tx1"/>
            </w14:solidFill>
          </w14:textFill>
        </w:rPr>
        <w:fldChar w:fldCharType="begin"/>
      </w:r>
      <w:r>
        <w:rPr>
          <w:rFonts w:ascii="Times New Roman" w:hAnsi="Times New Roman" w:eastAsia="宋体" w:cs="Times New Roman"/>
          <w:color w:val="000000" w:themeColor="text1"/>
          <w:sz w:val="24"/>
          <w:szCs w:val="24"/>
          <w14:textFill>
            <w14:solidFill>
              <w14:schemeClr w14:val="tx1"/>
            </w14:solidFill>
          </w14:textFill>
        </w:rPr>
        <w:instrText xml:space="preserve"> PAGEREF _Toc12961 </w:instrText>
      </w:r>
      <w:r>
        <w:rPr>
          <w:rFonts w:ascii="Times New Roman" w:hAnsi="Times New Roman" w:eastAsia="宋体" w:cs="Times New Roman"/>
          <w:color w:val="000000" w:themeColor="text1"/>
          <w:sz w:val="24"/>
          <w:szCs w:val="24"/>
          <w14:textFill>
            <w14:solidFill>
              <w14:schemeClr w14:val="tx1"/>
            </w14:solidFill>
          </w14:textFill>
        </w:rPr>
        <w:fldChar w:fldCharType="separate"/>
      </w:r>
      <w:r>
        <w:rPr>
          <w:rFonts w:ascii="Times New Roman" w:hAnsi="Times New Roman" w:eastAsia="宋体" w:cs="Times New Roman"/>
          <w:color w:val="000000" w:themeColor="text1"/>
          <w:sz w:val="24"/>
          <w:szCs w:val="24"/>
          <w14:textFill>
            <w14:solidFill>
              <w14:schemeClr w14:val="tx1"/>
            </w14:solidFill>
          </w14:textFill>
        </w:rPr>
        <w:t>3</w:t>
      </w:r>
      <w:r>
        <w:rPr>
          <w:rFonts w:ascii="Times New Roman" w:hAnsi="Times New Roman" w:eastAsia="宋体" w:cs="Times New Roman"/>
          <w:color w:val="000000" w:themeColor="text1"/>
          <w:sz w:val="24"/>
          <w:szCs w:val="24"/>
          <w14:textFill>
            <w14:solidFill>
              <w14:schemeClr w14:val="tx1"/>
            </w14:solidFill>
          </w14:textFill>
        </w:rPr>
        <w:fldChar w:fldCharType="end"/>
      </w:r>
      <w:r>
        <w:rPr>
          <w:rFonts w:ascii="Times New Roman" w:hAnsi="Times New Roman" w:eastAsia="宋体" w:cs="Times New Roman"/>
          <w:color w:val="000000" w:themeColor="text1"/>
          <w:sz w:val="24"/>
          <w:szCs w:val="24"/>
          <w14:textFill>
            <w14:solidFill>
              <w14:schemeClr w14:val="tx1"/>
            </w14:solidFill>
          </w14:textFill>
        </w:rPr>
        <w:fldChar w:fldCharType="end"/>
      </w:r>
    </w:p>
    <w:p w14:paraId="31B2DCD6">
      <w:pPr>
        <w:pStyle w:val="15"/>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黑体" w:cs="黑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"_Toc8875" </w:instrText>
      </w:r>
      <w:r>
        <w:rPr>
          <w:rFonts w:ascii="Times New Roman" w:hAnsi="Times New Roman"/>
        </w:rPr>
        <w:fldChar w:fldCharType="separate"/>
      </w:r>
      <w:r>
        <w:rPr>
          <w:rFonts w:hint="default" w:ascii="Times New Roman" w:hAnsi="Times New Roman" w:eastAsia="黑体" w:cs="Times New Roman"/>
          <w:bCs/>
          <w:color w:val="000000" w:themeColor="text1"/>
          <w:kern w:val="0"/>
          <w:sz w:val="24"/>
          <w:szCs w:val="24"/>
          <w:lang w:val="zh-CN"/>
          <w14:textFill>
            <w14:solidFill>
              <w14:schemeClr w14:val="tx1"/>
            </w14:solidFill>
          </w14:textFill>
        </w:rPr>
        <w:t>4</w:t>
      </w:r>
      <w:r>
        <w:rPr>
          <w:rFonts w:hint="eastAsia" w:ascii="Times New Roman" w:hAnsi="Times New Roman" w:eastAsia="黑体" w:cs="黑体"/>
          <w:bCs/>
          <w:color w:val="000000" w:themeColor="text1"/>
          <w:kern w:val="0"/>
          <w:sz w:val="24"/>
          <w:szCs w:val="24"/>
          <w:lang w:val="zh-CN"/>
          <w14:textFill>
            <w14:solidFill>
              <w14:schemeClr w14:val="tx1"/>
            </w14:solidFill>
          </w14:textFill>
        </w:rPr>
        <w:t>□结论</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_Toc8875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5</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3B7534C0">
      <w:pPr>
        <w:pStyle w:val="15"/>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黑体" w:cs="黑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"_Toc14137" </w:instrText>
      </w:r>
      <w:r>
        <w:rPr>
          <w:rFonts w:ascii="Times New Roman" w:hAnsi="Times New Roman"/>
        </w:rPr>
        <w:fldChar w:fldCharType="separate"/>
      </w:r>
      <w:r>
        <w:rPr>
          <w:rFonts w:hint="eastAsia" w:ascii="Times New Roman" w:hAnsi="Times New Roman" w:eastAsia="黑体" w:cs="黑体"/>
          <w:bCs/>
          <w:color w:val="000000" w:themeColor="text1"/>
          <w:kern w:val="0"/>
          <w:sz w:val="24"/>
          <w:szCs w:val="24"/>
          <w:lang w:val="zh-CN"/>
          <w14:textFill>
            <w14:solidFill>
              <w14:schemeClr w14:val="tx1"/>
            </w14:solidFill>
          </w14:textFill>
        </w:rPr>
        <w:t>参考文献</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_Toc14137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5</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1AAB9155">
      <w:pPr>
        <w:pStyle w:val="15"/>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rFonts w:ascii="Times New Roman" w:hAnsi="Times New Roman" w:eastAsia="黑体" w:cs="黑体"/>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"_Toc788" </w:instrText>
      </w:r>
      <w:r>
        <w:rPr>
          <w:rFonts w:ascii="Times New Roman" w:hAnsi="Times New Roman"/>
        </w:rPr>
        <w:fldChar w:fldCharType="separate"/>
      </w:r>
      <w:r>
        <w:rPr>
          <w:rFonts w:hint="eastAsia" w:ascii="Times New Roman" w:hAnsi="Times New Roman" w:eastAsia="黑体" w:cs="黑体"/>
          <w:bCs/>
          <w:color w:val="000000" w:themeColor="text1"/>
          <w:kern w:val="0"/>
          <w:sz w:val="24"/>
          <w:szCs w:val="24"/>
          <w:lang w:val="zh-CN"/>
          <w14:textFill>
            <w14:solidFill>
              <w14:schemeClr w14:val="tx1"/>
            </w14:solidFill>
          </w14:textFill>
        </w:rPr>
        <w:t>致□谢</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_Toc788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7</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42236485">
      <w:pPr>
        <w:pStyle w:val="15"/>
        <w:keepNext w:val="0"/>
        <w:keepLines w:val="0"/>
        <w:pageBreakBefore w:val="0"/>
        <w:widowControl w:val="0"/>
        <w:tabs>
          <w:tab w:val="right" w:leader="dot" w:pos="8931"/>
        </w:tabs>
        <w:kinsoku/>
        <w:wordWrap/>
        <w:overflowPunct/>
        <w:topLinePunct w:val="0"/>
        <w:autoSpaceDE/>
        <w:autoSpaceDN/>
        <w:bidi w:val="0"/>
        <w:adjustRightInd/>
        <w:snapToGrid/>
        <w:spacing w:line="460" w:lineRule="exact"/>
        <w:textAlignment w:val="auto"/>
        <w:rPr>
          <w:color w:val="000000" w:themeColor="text1"/>
          <w:sz w:val="24"/>
          <w:szCs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"_Toc32535" </w:instrText>
      </w:r>
      <w:r>
        <w:rPr>
          <w:rFonts w:ascii="Times New Roman" w:hAnsi="Times New Roman"/>
        </w:rPr>
        <w:fldChar w:fldCharType="separate"/>
      </w:r>
      <w:r>
        <w:rPr>
          <w:rFonts w:hint="eastAsia" w:ascii="Times New Roman" w:hAnsi="Times New Roman" w:eastAsia="黑体" w:cs="黑体"/>
          <w:bCs/>
          <w:color w:val="000000" w:themeColor="text1"/>
          <w:kern w:val="0"/>
          <w:sz w:val="24"/>
          <w:szCs w:val="24"/>
          <w:lang w:val="zh-CN"/>
          <w14:textFill>
            <w14:solidFill>
              <w14:schemeClr w14:val="tx1"/>
            </w14:solidFill>
          </w14:textFill>
        </w:rPr>
        <w:t>附</w:t>
      </w:r>
      <w:r>
        <w:rPr>
          <w:rFonts w:hint="eastAsia" w:ascii="Times New Roman" w:hAnsi="Times New Roman" w:eastAsia="黑体" w:cs="黑体"/>
          <w:color w:val="000000" w:themeColor="text1"/>
          <w:sz w:val="24"/>
          <w:szCs w:val="24"/>
          <w14:textFill>
            <w14:solidFill>
              <w14:schemeClr w14:val="tx1"/>
            </w14:solidFill>
          </w14:textFill>
        </w:rPr>
        <w:t>□</w:t>
      </w:r>
      <w:r>
        <w:rPr>
          <w:rFonts w:hint="eastAsia" w:ascii="Times New Roman" w:hAnsi="Times New Roman" w:eastAsia="黑体" w:cs="黑体"/>
          <w:bCs/>
          <w:color w:val="000000" w:themeColor="text1"/>
          <w:kern w:val="0"/>
          <w:sz w:val="24"/>
          <w:szCs w:val="24"/>
          <w:lang w:val="zh-CN"/>
          <w14:textFill>
            <w14:solidFill>
              <w14:schemeClr w14:val="tx1"/>
            </w14:solidFill>
          </w14:textFill>
        </w:rPr>
        <w:t>录</w:t>
      </w:r>
      <w:r>
        <w:rPr>
          <w:rFonts w:ascii="Times New Roman" w:hAnsi="Times New Roman" w:eastAsia="黑体" w:cs="Times New Roman"/>
          <w:color w:val="000000" w:themeColor="text1"/>
          <w:sz w:val="24"/>
          <w:szCs w:val="24"/>
          <w14:textFill>
            <w14:solidFill>
              <w14:schemeClr w14:val="tx1"/>
            </w14:solidFill>
          </w14:textFill>
        </w:rPr>
        <w:tab/>
      </w:r>
      <w:r>
        <w:rPr>
          <w:rFonts w:ascii="Times New Roman" w:hAnsi="Times New Roman" w:eastAsia="黑体" w:cs="Times New Roman"/>
          <w:color w:val="000000" w:themeColor="text1"/>
          <w:sz w:val="24"/>
          <w:szCs w:val="24"/>
          <w14:textFill>
            <w14:solidFill>
              <w14:schemeClr w14:val="tx1"/>
            </w14:solidFill>
          </w14:textFill>
        </w:rPr>
        <w:fldChar w:fldCharType="begin"/>
      </w:r>
      <w:r>
        <w:rPr>
          <w:rFonts w:ascii="Times New Roman" w:hAnsi="Times New Roman" w:eastAsia="黑体" w:cs="Times New Roman"/>
          <w:color w:val="000000" w:themeColor="text1"/>
          <w:sz w:val="24"/>
          <w:szCs w:val="24"/>
          <w14:textFill>
            <w14:solidFill>
              <w14:schemeClr w14:val="tx1"/>
            </w14:solidFill>
          </w14:textFill>
        </w:rPr>
        <w:instrText xml:space="preserve"> PAGEREF _Toc32535 </w:instrText>
      </w:r>
      <w:r>
        <w:rPr>
          <w:rFonts w:ascii="Times New Roman" w:hAnsi="Times New Roman" w:eastAsia="黑体" w:cs="Times New Roman"/>
          <w:color w:val="000000" w:themeColor="text1"/>
          <w:sz w:val="24"/>
          <w:szCs w:val="24"/>
          <w14:textFill>
            <w14:solidFill>
              <w14:schemeClr w14:val="tx1"/>
            </w14:solidFill>
          </w14:textFill>
        </w:rPr>
        <w:fldChar w:fldCharType="separate"/>
      </w:r>
      <w:r>
        <w:rPr>
          <w:rFonts w:ascii="Times New Roman" w:hAnsi="Times New Roman" w:eastAsia="黑体" w:cs="Times New Roman"/>
          <w:color w:val="000000" w:themeColor="text1"/>
          <w:sz w:val="24"/>
          <w:szCs w:val="24"/>
          <w14:textFill>
            <w14:solidFill>
              <w14:schemeClr w14:val="tx1"/>
            </w14:solidFill>
          </w14:textFill>
        </w:rPr>
        <w:t>7</w:t>
      </w:r>
      <w:r>
        <w:rPr>
          <w:rFonts w:ascii="Times New Roman" w:hAnsi="Times New Roman" w:eastAsia="黑体" w:cs="Times New Roman"/>
          <w:color w:val="000000" w:themeColor="text1"/>
          <w:sz w:val="24"/>
          <w:szCs w:val="24"/>
          <w14:textFill>
            <w14:solidFill>
              <w14:schemeClr w14:val="tx1"/>
            </w14:solidFill>
          </w14:textFill>
        </w:rPr>
        <w:fldChar w:fldCharType="end"/>
      </w:r>
      <w:r>
        <w:rPr>
          <w:rFonts w:ascii="Times New Roman" w:hAnsi="Times New Roman" w:eastAsia="黑体" w:cs="Times New Roman"/>
          <w:color w:val="000000" w:themeColor="text1"/>
          <w:sz w:val="24"/>
          <w:szCs w:val="24"/>
          <w14:textFill>
            <w14:solidFill>
              <w14:schemeClr w14:val="tx1"/>
            </w14:solidFill>
          </w14:textFill>
        </w:rPr>
        <w:fldChar w:fldCharType="end"/>
      </w:r>
    </w:p>
    <w:p w14:paraId="20BD5347">
      <w:pPr>
        <w:pStyle w:val="19"/>
        <w:keepNext w:val="0"/>
        <w:keepLines w:val="0"/>
        <w:pageBreakBefore w:val="0"/>
        <w:widowControl w:val="0"/>
        <w:tabs>
          <w:tab w:val="right" w:leader="dot" w:pos="8931"/>
        </w:tabs>
        <w:kinsoku/>
        <w:wordWrap/>
        <w:overflowPunct/>
        <w:topLinePunct w:val="0"/>
        <w:autoSpaceDE/>
        <w:autoSpaceDN/>
        <w:bidi w:val="0"/>
        <w:adjustRightInd/>
        <w:snapToGrid/>
        <w:spacing w:before="0" w:beforeAutospacing="0" w:after="0" w:afterAutospacing="0" w:line="460" w:lineRule="exact"/>
        <w:textAlignment w:val="auto"/>
        <w:rPr>
          <w:rFonts w:ascii="仿宋_GB2312" w:eastAsia="仿宋_GB2312" w:cs="仿宋_GB2312"/>
          <w:color w:val="000000" w:themeColor="text1"/>
          <w:szCs w:val="21"/>
          <w14:textFill>
            <w14:solidFill>
              <w14:schemeClr w14:val="tx1"/>
            </w14:solidFill>
          </w14:textFill>
        </w:rPr>
      </w:pPr>
      <w:r>
        <w:rPr>
          <w:rFonts w:hint="eastAsia" w:ascii="仿宋_GB2312" w:eastAsia="仿宋_GB2312" w:cs="仿宋_GB2312"/>
          <w:color w:val="000000" w:themeColor="text1"/>
          <w14:textFill>
            <w14:solidFill>
              <w14:schemeClr w14:val="tx1"/>
            </w14:solidFill>
          </w14:textFill>
        </w:rPr>
        <w:fldChar w:fldCharType="end"/>
      </w:r>
    </w:p>
    <w:p w14:paraId="212B1D86">
      <w:pPr>
        <w:pStyle w:val="19"/>
        <w:widowControl w:val="0"/>
        <w:spacing w:before="0" w:beforeAutospacing="0" w:after="0" w:afterAutospacing="0"/>
        <w:ind w:firstLine="420"/>
        <w:jc w:val="center"/>
        <w:rPr>
          <w:rFonts w:ascii="Times New Roman" w:hAnsi="Times New Roman" w:eastAsia="仿宋_GB2312" w:cs="Times New Roman"/>
          <w:color w:val="FF0000"/>
          <w:szCs w:val="21"/>
        </w:rPr>
      </w:pPr>
      <w:r>
        <w:rPr>
          <w:rFonts w:ascii="Times New Roman" w:hAnsi="Times New Roman" w:eastAsia="仿宋_GB2312" w:cs="Times New Roman"/>
          <w:color w:val="FF0000"/>
          <w:kern w:val="2"/>
          <w:sz w:val="21"/>
          <w:szCs w:val="21"/>
        </w:rPr>
        <w:t>（</w:t>
      </w:r>
      <w:r>
        <w:rPr>
          <w:rFonts w:hint="eastAsia" w:ascii="Times New Roman" w:hAnsi="Times New Roman" w:eastAsia="仿宋_GB2312" w:cs="Times New Roman"/>
          <w:color w:val="FF0000"/>
          <w:kern w:val="2"/>
          <w:sz w:val="21"/>
          <w:szCs w:val="21"/>
          <w:lang w:val="en-US" w:eastAsia="zh-CN"/>
        </w:rPr>
        <w:t>目录页统一说明：</w:t>
      </w:r>
      <w:r>
        <w:rPr>
          <w:rFonts w:ascii="Times New Roman" w:hAnsi="Times New Roman" w:eastAsia="仿宋_GB2312" w:cs="Times New Roman"/>
          <w:color w:val="FF0000"/>
          <w:kern w:val="2"/>
          <w:sz w:val="21"/>
          <w:szCs w:val="21"/>
        </w:rPr>
        <w:t>一级标题、参考文献、附录、致谢均为黑体小四号</w:t>
      </w:r>
      <w:r>
        <w:rPr>
          <w:rFonts w:hint="eastAsia" w:ascii="Times New Roman" w:hAnsi="Times New Roman" w:eastAsia="仿宋_GB2312" w:cs="Times New Roman"/>
          <w:color w:val="FF0000"/>
          <w:kern w:val="2"/>
          <w:sz w:val="21"/>
          <w:szCs w:val="21"/>
          <w:lang w:eastAsia="zh-CN"/>
        </w:rPr>
        <w:t>；</w:t>
      </w:r>
      <w:r>
        <w:rPr>
          <w:rFonts w:hint="eastAsia" w:ascii="Times New Roman" w:hAnsi="Times New Roman" w:eastAsia="仿宋_GB2312" w:cs="Times New Roman"/>
          <w:color w:val="FF0000"/>
          <w:kern w:val="2"/>
          <w:sz w:val="21"/>
          <w:szCs w:val="21"/>
          <w:lang w:val="en-US" w:eastAsia="zh-CN"/>
        </w:rPr>
        <w:t>二级三级标题</w:t>
      </w:r>
      <w:r>
        <w:rPr>
          <w:rFonts w:ascii="Times New Roman" w:hAnsi="Times New Roman" w:eastAsia="仿宋_GB2312" w:cs="Times New Roman"/>
          <w:color w:val="FF0000"/>
          <w:kern w:val="2"/>
          <w:sz w:val="21"/>
          <w:szCs w:val="21"/>
        </w:rPr>
        <w:t>为宋体小四号，英文</w:t>
      </w:r>
      <w:r>
        <w:rPr>
          <w:rFonts w:hint="eastAsia" w:ascii="Times New Roman" w:hAnsi="Times New Roman" w:eastAsia="仿宋_GB2312" w:cs="Times New Roman"/>
          <w:color w:val="FF0000"/>
          <w:kern w:val="2"/>
          <w:sz w:val="21"/>
          <w:szCs w:val="21"/>
          <w:lang w:val="en-US" w:eastAsia="zh-CN"/>
        </w:rPr>
        <w:t>和数字</w:t>
      </w:r>
      <w:r>
        <w:rPr>
          <w:rFonts w:ascii="Times New Roman" w:hAnsi="Times New Roman" w:eastAsia="仿宋_GB2312" w:cs="Times New Roman"/>
          <w:color w:val="FF0000"/>
          <w:kern w:val="2"/>
          <w:sz w:val="21"/>
          <w:szCs w:val="21"/>
        </w:rPr>
        <w:t>为小四号Times New Roman体，行距为固定值23磅）</w:t>
      </w:r>
    </w:p>
    <w:p w14:paraId="02B4CAA7">
      <w:pPr>
        <w:rPr>
          <w:rFonts w:ascii="黑体" w:hAnsi="宋体" w:eastAsia="黑体" w:cs="黑体"/>
          <w:b/>
          <w:color w:val="000000" w:themeColor="text1"/>
          <w:kern w:val="0"/>
          <w:sz w:val="36"/>
          <w:szCs w:val="36"/>
          <w14:textFill>
            <w14:solidFill>
              <w14:schemeClr w14:val="tx1"/>
            </w14:solidFill>
          </w14:textFill>
        </w:rPr>
        <w:sectPr>
          <w:footerReference r:id="rId4" w:type="default"/>
          <w:footnotePr>
            <w:numFmt w:val="decimalEnclosedCircleChinese"/>
            <w:numRestart w:val="eachPage"/>
          </w:footnotePr>
          <w:pgSz w:w="11907" w:h="16840"/>
          <w:pgMar w:top="1588" w:right="1701" w:bottom="1474" w:left="1701" w:header="964" w:footer="964" w:gutter="0"/>
          <w:pgNumType w:fmt="upperRoman" w:start="1"/>
          <w:cols w:space="0" w:num="1"/>
          <w:docGrid w:type="lines" w:linePitch="317" w:charSpace="0"/>
        </w:sectPr>
      </w:pPr>
    </w:p>
    <w:p w14:paraId="2AE233EC">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ind w:left="425" w:leftChars="0" w:hanging="425" w:firstLineChars="0"/>
        <w:jc w:val="left"/>
        <w:textAlignment w:val="auto"/>
        <w:rPr>
          <w:rFonts w:hint="eastAsia" w:ascii="黑体" w:hAnsi="黑体" w:eastAsia="黑体" w:cs="黑体"/>
          <w:sz w:val="36"/>
          <w:szCs w:val="36"/>
        </w:rPr>
      </w:pPr>
      <w:bookmarkStart w:id="6" w:name="_Toc9018"/>
      <w:bookmarkStart w:id="7" w:name="_Toc2529_WPSOffice_Level2"/>
      <w:bookmarkStart w:id="8" w:name="_Toc715"/>
      <w:bookmarkStart w:id="9" w:name="_Toc22316"/>
      <w:bookmarkStart w:id="10" w:name="_Toc2757"/>
      <w:bookmarkStart w:id="11" w:name="_Toc28895"/>
      <w:bookmarkStart w:id="12" w:name="_Toc3651"/>
      <w:bookmarkStart w:id="13" w:name="_Toc29200"/>
      <w:bookmarkStart w:id="14" w:name="_Toc11966"/>
      <w:bookmarkStart w:id="15" w:name="_Toc15177"/>
      <w:r>
        <w:rPr>
          <w:rFonts w:hint="eastAsia" w:ascii="黑体" w:hAnsi="黑体" w:eastAsia="黑体" w:cs="黑体"/>
          <w:sz w:val="36"/>
          <w:szCs w:val="36"/>
          <w:lang w:val="en-US" w:eastAsia="zh-CN"/>
        </w:rPr>
        <w:t xml:space="preserve"> </w:t>
      </w:r>
      <w:r>
        <w:rPr>
          <w:rFonts w:hint="eastAsia" w:ascii="黑体" w:hAnsi="黑体" w:eastAsia="黑体" w:cs="黑体"/>
          <w:sz w:val="36"/>
          <w:szCs w:val="36"/>
          <w:lang w:val="zh-CN"/>
        </w:rPr>
        <w:t>绪论</w:t>
      </w:r>
      <w:bookmarkEnd w:id="6"/>
      <w:bookmarkEnd w:id="7"/>
      <w:bookmarkEnd w:id="8"/>
      <w:bookmarkEnd w:id="9"/>
      <w:bookmarkEnd w:id="10"/>
      <w:bookmarkEnd w:id="11"/>
      <w:bookmarkEnd w:id="12"/>
      <w:bookmarkEnd w:id="13"/>
      <w:bookmarkEnd w:id="14"/>
      <w:bookmarkEnd w:id="15"/>
    </w:p>
    <w:p w14:paraId="6FEF8247">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imes New Roman" w:hAnsi="Times New Roman" w:eastAsiaTheme="minorEastAsia" w:cstheme="minorEastAsia"/>
          <w:color w:val="000000" w:themeColor="text1"/>
          <w:sz w:val="24"/>
          <w:szCs w:val="24"/>
          <w14:textFill>
            <w14:solidFill>
              <w14:schemeClr w14:val="tx1"/>
            </w14:solidFill>
          </w14:textFill>
        </w:rPr>
      </w:pPr>
      <w:bookmarkStart w:id="16" w:name="_Toc2808"/>
      <w:bookmarkStart w:id="17" w:name="_Toc23532"/>
      <w:bookmarkStart w:id="18" w:name="_Toc12122"/>
      <w:bookmarkStart w:id="19" w:name="_Toc25620"/>
      <w:bookmarkStart w:id="20" w:name="_Toc3269"/>
      <w:bookmarkStart w:id="21" w:name="_Toc236_WPSOffice_Level2"/>
      <w:bookmarkStart w:id="22" w:name="_Toc25493"/>
      <w:bookmarkStart w:id="23" w:name="_Toc13784"/>
      <w:r>
        <w:rPr>
          <w:rFonts w:hint="eastAsia" w:ascii="Times New Roman" w:hAnsi="Times New Roman" w:eastAsiaTheme="minorEastAsia" w:cstheme="minorEastAsia"/>
          <w:color w:val="000000" w:themeColor="text1"/>
          <w:sz w:val="24"/>
          <w:szCs w:val="24"/>
          <w14:textFill>
            <w14:solidFill>
              <w14:schemeClr w14:val="tx1"/>
            </w14:solidFill>
          </w14:textFill>
        </w:rPr>
        <w:t>在当今社会，资源浪费和环境污染问题日益严重，人们对可持续消费的意识逐渐提高。闲置物品交换作为一种绿色、环保、经济的消费模式，能够有效促进资源的循环利用，减少浪费，符合低碳生活的理念。随着互联网技术的快速发展，线上闲置物品交换平台应运而生，为用户提供了便捷的物品交换渠道[1]。</w:t>
      </w:r>
    </w:p>
    <w:p w14:paraId="7F24D573">
      <w:pPr>
        <w:pStyle w:val="2"/>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ind w:left="567" w:leftChars="0" w:hanging="567" w:firstLineChars="0"/>
        <w:jc w:val="left"/>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default" w:ascii="黑体" w:hAnsi="黑体" w:eastAsia="黑体" w:cs="黑体"/>
          <w:sz w:val="28"/>
          <w:szCs w:val="28"/>
          <w:lang w:val="en-US" w:eastAsia="zh-CN"/>
        </w:rPr>
        <w:t>研究背景与意义</w:t>
      </w:r>
    </w:p>
    <w:p w14:paraId="60BF0E43">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随着社会经济的快速发展和人们生活水平的提高，消费能力不断增强，闲置物品的数量也在不断增加。据统计，中国家庭闲置物品价值超过万亿元，其中大部分物品仍具有使用价值，但由于缺乏有效的处理渠道，这些物品往往被闲置或丢弃，造成了严重的资源浪费[2]。同时，随着环保意识的提高和可持续发展理念的深入人心，越来越多的人开始关注闲置物品的再利用问题，希望通过交换、共享等方式实现资源的最大化利用。</w:t>
      </w:r>
    </w:p>
    <w:p w14:paraId="4E72311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然而，现有的二手交易平台大多以买卖为主，缺乏专注于物品交换的平台，且存在信息不对称、交易流程复杂、信任机制不完善等问题。这些问题严重影响了用户的交换体验和交换成功率，制约了闲置物品交换市场的发展。因此，设计和实现一个便捷、安全、高效的闲置物品交换平台具有重要的现实意义。</w:t>
      </w:r>
    </w:p>
    <w:p w14:paraId="0FE64C1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基于微服务架构的C2C闲置物品置换平台的研究与实现，不仅可以为用户提供便捷的物品交换服务，促进资源的循环利用，减少浪费，还可以为闲置物品置换平台的发展提供参考方案，推动绿色消费模式的普及和发展。</w:t>
      </w:r>
    </w:p>
    <w:p w14:paraId="3549B940">
      <w:pPr>
        <w:pStyle w:val="2"/>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ind w:left="567" w:leftChars="0" w:hanging="567"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default" w:ascii="黑体" w:hAnsi="黑体" w:eastAsia="黑体" w:cs="黑体"/>
          <w:sz w:val="28"/>
          <w:szCs w:val="28"/>
          <w:lang w:val="en-US" w:eastAsia="zh-CN"/>
        </w:rPr>
        <w:t>国内外研究现状</w:t>
      </w:r>
    </w:p>
    <w:p w14:paraId="701FD198">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国外对闲置物品交换平台的研究起步较早，已经形成了较为成熟的理论体系和实践经验。例如，美国的Freecycle、Craigslist等平台已经成为全球知名的闲置物品交换平台，拥有庞大的用户群体和完善的服务体系。这些平台在用户认证、物品管理、信任机制等方面进行了深入的研究和实践，为闲置物品交换平台的发展提供了宝贵的经验[3]。</w:t>
      </w:r>
    </w:p>
    <w:p w14:paraId="5CDD45AB">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国内对闲置物品交换平台的研究起步相对较晚，但近年来发展迅速。随着共享经济的兴起，国内涌现出了大量的二手交易平台，如闲鱼、转转等。这些平台在一定程度上满足了用户的闲置物品处理需求，但大多以买卖为主，缺乏专注于物品交换的功能。同时，这些平台在信任机制、交易安全等方面还存在一些问题，需要进一步改进和完善[4]。</w:t>
      </w:r>
    </w:p>
    <w:p w14:paraId="1E1229C0">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目前，国内外对闲置物品交换平台的研究主要集中在用户行为分析、信任机制构建、交易流程优化等方面。例如，研究用户的交换动机和行为模式，构建基于声誉的信任机制，优化物品匹配和推荐算法等。这些研究为闲置物品交换平台的设计和实现提供了理论支持和技术指导。</w:t>
      </w:r>
    </w:p>
    <w:p w14:paraId="0B655B98">
      <w:pPr>
        <w:pStyle w:val="2"/>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ind w:left="567" w:leftChars="0" w:hanging="567" w:firstLineChars="0"/>
        <w:jc w:val="left"/>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default" w:ascii="黑体" w:hAnsi="黑体" w:eastAsia="黑体" w:cs="黑体"/>
          <w:sz w:val="28"/>
          <w:szCs w:val="28"/>
          <w:lang w:val="en-US" w:eastAsia="zh-CN"/>
        </w:rPr>
        <w:t>研究目标与内容</w:t>
      </w:r>
    </w:p>
    <w:p w14:paraId="223A8260">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研究目标</w:t>
      </w:r>
    </w:p>
    <w:p w14:paraId="579EF06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pPr>
      <w:r>
        <w:rPr>
          <w:rFonts w:hint="default" w:ascii="Times New Roman" w:hAnsi="Times New Roman" w:eastAsiaTheme="minorEastAsia" w:cstheme="minorEastAsia"/>
          <w:color w:val="000000" w:themeColor="text1"/>
          <w:sz w:val="24"/>
          <w:szCs w:val="24"/>
          <w14:textFill>
            <w14:solidFill>
              <w14:schemeClr w14:val="tx1"/>
            </w14:solidFill>
          </w14:textFill>
        </w:rPr>
        <w:t>本研究的主要目标是设计和实现一个基于微服务架构的便捷、安全、高效的C2C闲置物品置换平台，具体目标包括：</w:t>
      </w:r>
    </w:p>
    <w:p w14:paraId="05E58B69">
      <w:pPr>
        <w:pStyle w:val="19"/>
        <w:widowControl w:val="0"/>
        <w:numPr>
          <w:ilvl w:val="0"/>
          <w:numId w:val="3"/>
        </w:numPr>
        <w:spacing w:before="0" w:beforeAutospacing="0" w:after="0" w:afterAutospacing="0" w:line="460" w:lineRule="exact"/>
        <w:ind w:left="0" w:leftChars="0" w:firstLine="480" w:firstLineChars="200"/>
        <w:jc w:val="both"/>
        <w:rPr>
          <w:rFonts w:hint="eastAsia"/>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提供直观、易用的用户界面，简化闲置物品交换流程，降低用户使用门槛；</w:t>
      </w:r>
    </w:p>
    <w:p w14:paraId="1F3DD180">
      <w:pPr>
        <w:pStyle w:val="19"/>
        <w:widowControl w:val="0"/>
        <w:numPr>
          <w:ilvl w:val="0"/>
          <w:numId w:val="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建立安全可靠的用户认证和物品交换机制，保障用户信息和交易安全；</w:t>
      </w:r>
    </w:p>
    <w:p w14:paraId="76883C18">
      <w:pPr>
        <w:pStyle w:val="19"/>
        <w:widowControl w:val="0"/>
        <w:numPr>
          <w:ilvl w:val="0"/>
          <w:numId w:val="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实现高效的物品搜索和推荐功能，帮助用户快速找到感兴趣的物品；</w:t>
      </w:r>
    </w:p>
    <w:p w14:paraId="5E21C19F">
      <w:pPr>
        <w:pStyle w:val="19"/>
        <w:widowControl w:val="0"/>
        <w:numPr>
          <w:ilvl w:val="0"/>
          <w:numId w:val="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提供实时消息和通知系统，促进用户间交流，提高交换成功率；</w:t>
      </w:r>
    </w:p>
    <w:p w14:paraId="774B74E3">
      <w:pPr>
        <w:pStyle w:val="19"/>
        <w:widowControl w:val="0"/>
        <w:numPr>
          <w:ilvl w:val="0"/>
          <w:numId w:val="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确保系统性能稳定，支持大量用户同时在线操作；</w:t>
      </w:r>
    </w:p>
    <w:p w14:paraId="3DA946A6">
      <w:pPr>
        <w:pStyle w:val="19"/>
        <w:widowControl w:val="0"/>
        <w:numPr>
          <w:ilvl w:val="0"/>
          <w:numId w:val="3"/>
        </w:numPr>
        <w:spacing w:before="0" w:beforeAutospacing="0" w:after="0" w:afterAutospacing="0" w:line="460" w:lineRule="exact"/>
        <w:ind w:left="0" w:leftChars="0" w:firstLine="480" w:firstLineChars="200"/>
        <w:jc w:val="both"/>
      </w:pPr>
      <w:r>
        <w:rPr>
          <w:rFonts w:hint="default"/>
          <w:color w:val="000000" w:themeColor="text1"/>
          <w:kern w:val="2"/>
          <w14:textFill>
            <w14:solidFill>
              <w14:schemeClr w14:val="tx1"/>
            </w14:solidFill>
          </w14:textFill>
        </w:rPr>
        <w:t>支持跨平台访问，提供一致的用户体验，满足不同用户的需求。</w:t>
      </w:r>
    </w:p>
    <w:p w14:paraId="709C0810">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研究内容</w:t>
      </w:r>
    </w:p>
    <w:p w14:paraId="67DC5BBE">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为了实现上述研究目标，本研究将围绕以下内容展开：</w:t>
      </w:r>
    </w:p>
    <w:p w14:paraId="23A95841">
      <w:pPr>
        <w:pStyle w:val="19"/>
        <w:widowControl w:val="0"/>
        <w:numPr>
          <w:ilvl w:val="0"/>
          <w:numId w:val="4"/>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需求分析：通过调研和分析，明确系统的功能需求、非功能需求、业务流程和数据需求；</w:t>
      </w:r>
    </w:p>
    <w:p w14:paraId="5E3696E6">
      <w:pPr>
        <w:pStyle w:val="19"/>
        <w:widowControl w:val="0"/>
        <w:numPr>
          <w:ilvl w:val="0"/>
          <w:numId w:val="4"/>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系统设计：设计系统的整体架构、前端设计、后端设计和数据库设计；</w:t>
      </w:r>
    </w:p>
    <w:p w14:paraId="395E99B8">
      <w:pPr>
        <w:pStyle w:val="19"/>
        <w:widowControl w:val="0"/>
        <w:numPr>
          <w:ilvl w:val="0"/>
          <w:numId w:val="4"/>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系统实现：搭建开发环境，实现核心功能模块和关键技术；</w:t>
      </w:r>
    </w:p>
    <w:p w14:paraId="655B47DD">
      <w:pPr>
        <w:pStyle w:val="19"/>
        <w:widowControl w:val="0"/>
        <w:numPr>
          <w:ilvl w:val="0"/>
          <w:numId w:val="4"/>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系统测试与评价：对系统进行功能测试、性能测试和安全性测试，评估系统的功能完整性、性能稳定性和安全性；</w:t>
      </w:r>
    </w:p>
    <w:p w14:paraId="04EF93B9">
      <w:pPr>
        <w:pStyle w:val="19"/>
        <w:widowControl w:val="0"/>
        <w:numPr>
          <w:ilvl w:val="0"/>
          <w:numId w:val="4"/>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结论与展望：总结研究成果，指出系统的不足和未来的发展方向。</w:t>
      </w:r>
    </w:p>
    <w:bookmarkEnd w:id="16"/>
    <w:bookmarkEnd w:id="17"/>
    <w:bookmarkEnd w:id="18"/>
    <w:bookmarkEnd w:id="19"/>
    <w:bookmarkEnd w:id="20"/>
    <w:bookmarkEnd w:id="21"/>
    <w:bookmarkEnd w:id="22"/>
    <w:bookmarkEnd w:id="23"/>
    <w:p w14:paraId="7793A1BC">
      <w:pPr>
        <w:rPr>
          <w:rFonts w:hint="default" w:ascii="Times New Roman" w:hAnsi="Times New Roman" w:eastAsia="黑体" w:cs="Times New Roman"/>
          <w:color w:val="000000" w:themeColor="text1"/>
          <w:kern w:val="0"/>
          <w:sz w:val="36"/>
          <w:szCs w:val="36"/>
          <w:lang w:val="zh-CN"/>
          <w14:textFill>
            <w14:solidFill>
              <w14:schemeClr w14:val="tx1"/>
            </w14:solidFill>
          </w14:textFill>
        </w:rPr>
      </w:pPr>
      <w:bookmarkStart w:id="24" w:name="_Toc32484"/>
      <w:bookmarkStart w:id="25" w:name="_Toc29190"/>
      <w:bookmarkStart w:id="26" w:name="_Toc4591"/>
      <w:bookmarkStart w:id="27" w:name="_Toc20324_WPSOffice_Level2"/>
      <w:bookmarkStart w:id="28" w:name="_Toc10810"/>
      <w:bookmarkStart w:id="29" w:name="_Toc8233"/>
      <w:bookmarkStart w:id="30" w:name="_Toc8967"/>
      <w:bookmarkStart w:id="31" w:name="_Toc1373"/>
      <w:bookmarkStart w:id="32" w:name="_Toc22194"/>
      <w:bookmarkStart w:id="33" w:name="_Toc28620"/>
      <w:r>
        <w:rPr>
          <w:rFonts w:hint="default" w:ascii="Times New Roman" w:hAnsi="Times New Roman" w:eastAsia="黑体" w:cs="Times New Roman"/>
          <w:color w:val="000000" w:themeColor="text1"/>
          <w:kern w:val="0"/>
          <w:sz w:val="36"/>
          <w:szCs w:val="36"/>
          <w:lang w:val="zh-CN"/>
          <w14:textFill>
            <w14:solidFill>
              <w14:schemeClr w14:val="tx1"/>
            </w14:solidFill>
          </w14:textFill>
        </w:rPr>
        <w:br w:type="page"/>
      </w:r>
    </w:p>
    <w:p w14:paraId="1B135D14">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ind w:left="425" w:leftChars="0" w:hanging="425" w:firstLineChars="0"/>
        <w:jc w:val="left"/>
        <w:textAlignment w:val="auto"/>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 xml:space="preserve"> </w:t>
      </w:r>
      <w:r>
        <w:rPr>
          <w:rFonts w:hint="default" w:ascii="黑体" w:hAnsi="黑体" w:eastAsia="黑体" w:cs="黑体"/>
          <w:sz w:val="36"/>
          <w:szCs w:val="36"/>
          <w:lang w:val="en-US" w:eastAsia="zh-CN"/>
        </w:rPr>
        <w:t>需求分析</w:t>
      </w:r>
    </w:p>
    <w:p w14:paraId="7C9947A1">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需求分析是系统开发的基础，是确保系统能够满足用户需求的关键环节。本章将详细分析SwappingSpace闲置物品交换平台的功能需求、非功能需求、业务流程和数据需求，为系统的设计和实现提供依据。</w:t>
      </w:r>
    </w:p>
    <w:p w14:paraId="408969D1">
      <w:pPr>
        <w:pStyle w:val="2"/>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ind w:left="567" w:leftChars="0" w:hanging="567" w:firstLineChars="0"/>
        <w:jc w:val="left"/>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default" w:ascii="黑体" w:hAnsi="黑体" w:eastAsia="黑体" w:cs="黑体"/>
          <w:sz w:val="28"/>
          <w:szCs w:val="28"/>
          <w:lang w:val="en-US" w:eastAsia="zh-CN"/>
        </w:rPr>
        <w:t>系统功能需求</w:t>
      </w:r>
    </w:p>
    <w:p w14:paraId="0A2E50FD">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通过对用户需求的调研和分析，SwappingSpace闲置物品交换平台需要实现以下核心功能模块：</w:t>
      </w:r>
    </w:p>
    <w:p w14:paraId="5CA11972">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用户认证模块</w:t>
      </w:r>
    </w:p>
    <w:p w14:paraId="2241ADEB">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用户认证模块是系统安全的基础，负责用户的注册、登录、注销、密码重置等功能。具体功能需求包括：</w:t>
      </w:r>
    </w:p>
    <w:p w14:paraId="01CA128A">
      <w:pPr>
        <w:pStyle w:val="19"/>
        <w:widowControl w:val="0"/>
        <w:numPr>
          <w:ilvl w:val="0"/>
          <w:numId w:val="5"/>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用户注册：支持邮箱和手机号注册，要求用户填写用户名、密码、邮箱、手机号等信息，并进行验证码验证；</w:t>
      </w:r>
    </w:p>
    <w:p w14:paraId="580C8D6C">
      <w:pPr>
        <w:pStyle w:val="19"/>
        <w:widowControl w:val="0"/>
        <w:numPr>
          <w:ilvl w:val="0"/>
          <w:numId w:val="5"/>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用户登录：支持账号密码登录、邮箱验证码登录、手机号验证码登录和第三方账号（微信、QQ等）登录；</w:t>
      </w:r>
    </w:p>
    <w:p w14:paraId="63A0FE38">
      <w:pPr>
        <w:pStyle w:val="19"/>
        <w:widowControl w:val="0"/>
        <w:numPr>
          <w:ilvl w:val="0"/>
          <w:numId w:val="5"/>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密码重置：用户忘记密码时，可通过邮箱或手机重置密码；</w:t>
      </w:r>
    </w:p>
    <w:p w14:paraId="753496E2">
      <w:pPr>
        <w:pStyle w:val="19"/>
        <w:widowControl w:val="0"/>
        <w:numPr>
          <w:ilvl w:val="0"/>
          <w:numId w:val="5"/>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账号激活：新注册用户需要通过邮箱或手机验证码激活账号；</w:t>
      </w:r>
    </w:p>
    <w:p w14:paraId="213EE910">
      <w:pPr>
        <w:pStyle w:val="19"/>
        <w:widowControl w:val="0"/>
        <w:numPr>
          <w:ilvl w:val="0"/>
          <w:numId w:val="5"/>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用户注销：用户可以注销自己的账号；</w:t>
      </w:r>
    </w:p>
    <w:p w14:paraId="5EA9707A">
      <w:pPr>
        <w:pStyle w:val="19"/>
        <w:widowControl w:val="0"/>
        <w:numPr>
          <w:ilvl w:val="0"/>
          <w:numId w:val="5"/>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令牌管理：使用JWT进行无状态会话管理，支持令牌刷新和失效。</w:t>
      </w:r>
    </w:p>
    <w:p w14:paraId="13E92BA1">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用户管理模块</w:t>
      </w:r>
    </w:p>
    <w:p w14:paraId="28A3801B">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用户管理模块负责用户个人信息的管理，包括查看、修改用户资料、地址管理等功能。具体功能需求包括：</w:t>
      </w:r>
    </w:p>
    <w:p w14:paraId="77D43188">
      <w:pPr>
        <w:pStyle w:val="19"/>
        <w:widowControl w:val="0"/>
        <w:numPr>
          <w:ilvl w:val="0"/>
          <w:numId w:val="6"/>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个人资料管理：用户可以查看和修改自己的头像、昵称、个人简介、所在地等信息；</w:t>
      </w:r>
    </w:p>
    <w:p w14:paraId="02214EF8">
      <w:pPr>
        <w:pStyle w:val="19"/>
        <w:widowControl w:val="0"/>
        <w:numPr>
          <w:ilvl w:val="0"/>
          <w:numId w:val="6"/>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账号安全设置：用户可以修改密码、绑定/解绑邮箱和手机号；</w:t>
      </w:r>
    </w:p>
    <w:p w14:paraId="425D9561">
      <w:pPr>
        <w:pStyle w:val="19"/>
        <w:widowControl w:val="0"/>
        <w:numPr>
          <w:ilvl w:val="0"/>
          <w:numId w:val="6"/>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地址管理：用户可以添加、修改、删除收货地址；</w:t>
      </w:r>
    </w:p>
    <w:p w14:paraId="21D5E5B8">
      <w:pPr>
        <w:pStyle w:val="19"/>
        <w:widowControl w:val="0"/>
        <w:numPr>
          <w:ilvl w:val="0"/>
          <w:numId w:val="6"/>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收藏管理：用户可以收藏感兴趣的物品；</w:t>
      </w:r>
    </w:p>
    <w:p w14:paraId="38B81A57">
      <w:pPr>
        <w:pStyle w:val="19"/>
        <w:widowControl w:val="0"/>
        <w:numPr>
          <w:ilvl w:val="0"/>
          <w:numId w:val="6"/>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浏览历史：记录用户的浏览历史，方便用户再次查看；</w:t>
      </w:r>
    </w:p>
    <w:p w14:paraId="01DA7F97">
      <w:pPr>
        <w:pStyle w:val="19"/>
        <w:widowControl w:val="0"/>
        <w:numPr>
          <w:ilvl w:val="0"/>
          <w:numId w:val="6"/>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信用评价：用户可以对交换对象进行信用评价。</w:t>
      </w:r>
    </w:p>
    <w:p w14:paraId="7A8E0D05">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物品管理模块</w:t>
      </w:r>
    </w:p>
    <w:p w14:paraId="62567D8F">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物品管理模块是平台的核心功能模块，负责闲置物品的发布、编辑、删除和管理。具体功能需求包括：</w:t>
      </w:r>
    </w:p>
    <w:p w14:paraId="20734123">
      <w:pPr>
        <w:pStyle w:val="19"/>
        <w:widowControl w:val="0"/>
        <w:numPr>
          <w:ilvl w:val="0"/>
          <w:numId w:val="7"/>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物品发布：用户可以发布闲置物品，填写物品名称、描述、类别、品牌、新旧程度、所在地、交换意向等信息，并上传物品图片；</w:t>
      </w:r>
    </w:p>
    <w:p w14:paraId="3BB9C88C">
      <w:pPr>
        <w:pStyle w:val="19"/>
        <w:widowControl w:val="0"/>
        <w:numPr>
          <w:ilvl w:val="0"/>
          <w:numId w:val="7"/>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物品编辑：用户可以编辑已发布的物品信息；</w:t>
      </w:r>
    </w:p>
    <w:p w14:paraId="42BE69E5">
      <w:pPr>
        <w:pStyle w:val="19"/>
        <w:widowControl w:val="0"/>
        <w:numPr>
          <w:ilvl w:val="0"/>
          <w:numId w:val="7"/>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物品删除：用户可以删除已发布的物品；</w:t>
      </w:r>
    </w:p>
    <w:p w14:paraId="312BE426">
      <w:pPr>
        <w:pStyle w:val="19"/>
        <w:widowControl w:val="0"/>
        <w:numPr>
          <w:ilvl w:val="0"/>
          <w:numId w:val="7"/>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物品列表：用户可以查看自己发布的物品列表；</w:t>
      </w:r>
    </w:p>
    <w:p w14:paraId="4462EFFD">
      <w:pPr>
        <w:pStyle w:val="19"/>
        <w:widowControl w:val="0"/>
        <w:numPr>
          <w:ilvl w:val="0"/>
          <w:numId w:val="7"/>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物品状态管理：支持物品的上架、下架操作；</w:t>
      </w:r>
    </w:p>
    <w:p w14:paraId="204E8F39">
      <w:pPr>
        <w:pStyle w:val="19"/>
        <w:widowControl w:val="0"/>
        <w:numPr>
          <w:ilvl w:val="0"/>
          <w:numId w:val="7"/>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物品搜索：提供关键词搜索、分类筛选、价格筛选、所在地筛选等功能；</w:t>
      </w:r>
    </w:p>
    <w:p w14:paraId="163507EC">
      <w:pPr>
        <w:pStyle w:val="19"/>
        <w:widowControl w:val="0"/>
        <w:numPr>
          <w:ilvl w:val="0"/>
          <w:numId w:val="7"/>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物品推荐：根据用户的浏览历史、收藏记录、交换意向等信息，推荐相关物品。</w:t>
      </w:r>
    </w:p>
    <w:p w14:paraId="40C77669">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交换请求处理模块</w:t>
      </w:r>
    </w:p>
    <w:p w14:paraId="767A0A3A">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交换请求处理模块负责用户间的交换请求发起、协商、确认和完成流程。具体功能需求包括：</w:t>
      </w:r>
    </w:p>
    <w:p w14:paraId="3F82FDC5">
      <w:pPr>
        <w:pStyle w:val="19"/>
        <w:widowControl w:val="0"/>
        <w:numPr>
          <w:ilvl w:val="0"/>
          <w:numId w:val="8"/>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发起交换请求：用户可以向其他用户发起物品交换请求，选择自己的物品作为交换筹码；</w:t>
      </w:r>
    </w:p>
    <w:p w14:paraId="295F39ED">
      <w:pPr>
        <w:pStyle w:val="19"/>
        <w:widowControl w:val="0"/>
        <w:numPr>
          <w:ilvl w:val="0"/>
          <w:numId w:val="8"/>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交换协商：双方可以通过消息系统进行交换条件的协商；</w:t>
      </w:r>
    </w:p>
    <w:p w14:paraId="477E38C2">
      <w:pPr>
        <w:pStyle w:val="19"/>
        <w:widowControl w:val="0"/>
        <w:numPr>
          <w:ilvl w:val="0"/>
          <w:numId w:val="8"/>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交换确认：双方确认交换条件后，可以确认交换请求；</w:t>
      </w:r>
    </w:p>
    <w:p w14:paraId="4746B502">
      <w:pPr>
        <w:pStyle w:val="19"/>
        <w:widowControl w:val="0"/>
        <w:numPr>
          <w:ilvl w:val="0"/>
          <w:numId w:val="8"/>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交换完成：交换成功后，双方可以确认交换完成；</w:t>
      </w:r>
    </w:p>
    <w:p w14:paraId="6DDD4E97">
      <w:pPr>
        <w:pStyle w:val="19"/>
        <w:widowControl w:val="0"/>
        <w:numPr>
          <w:ilvl w:val="0"/>
          <w:numId w:val="8"/>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交换取消：在交换完成前，双方可以取消交换请求；</w:t>
      </w:r>
    </w:p>
    <w:p w14:paraId="12C41107">
      <w:pPr>
        <w:pStyle w:val="19"/>
        <w:widowControl w:val="0"/>
        <w:numPr>
          <w:ilvl w:val="0"/>
          <w:numId w:val="8"/>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交换评价：交换完成后，双方可以互相评价。</w:t>
      </w:r>
    </w:p>
    <w:p w14:paraId="103D9A22">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消息通知模块</w:t>
      </w:r>
    </w:p>
    <w:p w14:paraId="265F5358">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消息通知模块负责用户间的实时通信和系统通知。具体功能需求包括：</w:t>
      </w:r>
    </w:p>
    <w:p w14:paraId="77724D56">
      <w:pPr>
        <w:pStyle w:val="19"/>
        <w:widowControl w:val="0"/>
        <w:numPr>
          <w:ilvl w:val="0"/>
          <w:numId w:val="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实时消息：支持用户间的实时文字、图片消息通信；</w:t>
      </w:r>
    </w:p>
    <w:p w14:paraId="4B073360">
      <w:pPr>
        <w:pStyle w:val="19"/>
        <w:widowControl w:val="0"/>
        <w:numPr>
          <w:ilvl w:val="0"/>
          <w:numId w:val="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系统通知：推送系统公告、活动信息等；</w:t>
      </w:r>
    </w:p>
    <w:p w14:paraId="222B1173">
      <w:pPr>
        <w:pStyle w:val="19"/>
        <w:widowControl w:val="0"/>
        <w:numPr>
          <w:ilvl w:val="0"/>
          <w:numId w:val="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交换通知：推送交换请求、交换状态变更等通知；</w:t>
      </w:r>
    </w:p>
    <w:p w14:paraId="64F1D467">
      <w:pPr>
        <w:pStyle w:val="19"/>
        <w:widowControl w:val="0"/>
        <w:numPr>
          <w:ilvl w:val="0"/>
          <w:numId w:val="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消息提醒：未读消息提醒功能；</w:t>
      </w:r>
    </w:p>
    <w:p w14:paraId="58849E38">
      <w:pPr>
        <w:pStyle w:val="19"/>
        <w:widowControl w:val="0"/>
        <w:numPr>
          <w:ilvl w:val="0"/>
          <w:numId w:val="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消息记录：保存历史消息记录。</w:t>
      </w:r>
    </w:p>
    <w:p w14:paraId="15F2AFB4">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管理员功能模块</w:t>
      </w:r>
    </w:p>
    <w:p w14:paraId="73296E05">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管理员功能模块负责系统的管理和维护。具体功能需求包括：</w:t>
      </w:r>
    </w:p>
    <w:p w14:paraId="3F481E5B">
      <w:pPr>
        <w:pStyle w:val="19"/>
        <w:widowControl w:val="0"/>
        <w:numPr>
          <w:ilvl w:val="0"/>
          <w:numId w:val="10"/>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用户管理：查看、编辑、禁用用户账号；</w:t>
      </w:r>
    </w:p>
    <w:p w14:paraId="0A16B3C0">
      <w:pPr>
        <w:pStyle w:val="19"/>
        <w:widowControl w:val="0"/>
        <w:numPr>
          <w:ilvl w:val="0"/>
          <w:numId w:val="10"/>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物品管理：查看、编辑、删除违规物品；</w:t>
      </w:r>
    </w:p>
    <w:p w14:paraId="419ACE0C">
      <w:pPr>
        <w:pStyle w:val="19"/>
        <w:widowControl w:val="0"/>
        <w:numPr>
          <w:ilvl w:val="0"/>
          <w:numId w:val="10"/>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交换管理：查看、处理交换纠纷；</w:t>
      </w:r>
    </w:p>
    <w:p w14:paraId="6BD9D3F2">
      <w:pPr>
        <w:pStyle w:val="19"/>
        <w:widowControl w:val="0"/>
        <w:numPr>
          <w:ilvl w:val="0"/>
          <w:numId w:val="10"/>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内容审核：审核用户发布的物品和评论内容；</w:t>
      </w:r>
    </w:p>
    <w:p w14:paraId="138AB666">
      <w:pPr>
        <w:pStyle w:val="19"/>
        <w:widowControl w:val="0"/>
        <w:numPr>
          <w:ilvl w:val="0"/>
          <w:numId w:val="10"/>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系统设置：配置系统参数、公告管理等；</w:t>
      </w:r>
    </w:p>
    <w:p w14:paraId="6D004CD5">
      <w:pPr>
        <w:pStyle w:val="19"/>
        <w:widowControl w:val="0"/>
        <w:numPr>
          <w:ilvl w:val="0"/>
          <w:numId w:val="10"/>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数据统计：统计用户数量、物品数量、交换成功率等数据。</w:t>
      </w:r>
    </w:p>
    <w:p w14:paraId="594F4840">
      <w:pPr>
        <w:pStyle w:val="2"/>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ind w:left="567" w:leftChars="0" w:hanging="567"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default" w:ascii="黑体" w:hAnsi="黑体" w:eastAsia="黑体" w:cs="黑体"/>
          <w:sz w:val="28"/>
          <w:szCs w:val="28"/>
          <w:lang w:val="en-US" w:eastAsia="zh-CN"/>
        </w:rPr>
        <w:t>系统非功能需求</w:t>
      </w:r>
    </w:p>
    <w:p w14:paraId="0DECB78A">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除了功能需求外，系统还需要满足以下非功能需求：</w:t>
      </w:r>
    </w:p>
    <w:p w14:paraId="5F7AB3CC">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性能需求</w:t>
      </w:r>
    </w:p>
    <w:p w14:paraId="21CB304A">
      <w:pPr>
        <w:pStyle w:val="19"/>
        <w:widowControl w:val="0"/>
        <w:numPr>
          <w:ilvl w:val="0"/>
          <w:numId w:val="1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响应时间：90%的请求响应时间小于200ms，99%的请求响应时间小于500ms；</w:t>
      </w:r>
    </w:p>
    <w:p w14:paraId="2F708DF2">
      <w:pPr>
        <w:pStyle w:val="19"/>
        <w:widowControl w:val="0"/>
        <w:numPr>
          <w:ilvl w:val="0"/>
          <w:numId w:val="1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吞吐量：支持每秒处理1000个并发请求；</w:t>
      </w:r>
    </w:p>
    <w:p w14:paraId="75A5418C">
      <w:pPr>
        <w:pStyle w:val="19"/>
        <w:widowControl w:val="0"/>
        <w:numPr>
          <w:ilvl w:val="0"/>
          <w:numId w:val="1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资源利用率：CPU使用率不超过70%，内存使用率不超过80%；</w:t>
      </w:r>
    </w:p>
    <w:p w14:paraId="3B2A5C69">
      <w:pPr>
        <w:pStyle w:val="19"/>
        <w:widowControl w:val="0"/>
        <w:numPr>
          <w:ilvl w:val="0"/>
          <w:numId w:val="1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稳定性：在高负载下连续运行72小时无崩溃。</w:t>
      </w:r>
    </w:p>
    <w:p w14:paraId="2DD0011C">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安全性需求</w:t>
      </w:r>
    </w:p>
    <w:p w14:paraId="64FEACEB">
      <w:pPr>
        <w:pStyle w:val="19"/>
        <w:widowControl w:val="0"/>
        <w:numPr>
          <w:ilvl w:val="0"/>
          <w:numId w:val="12"/>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数据安全：用户敏感数据加密存储，数据传输采用HTTPS协议；</w:t>
      </w:r>
    </w:p>
    <w:p w14:paraId="45186CDF">
      <w:pPr>
        <w:pStyle w:val="19"/>
        <w:widowControl w:val="0"/>
        <w:numPr>
          <w:ilvl w:val="0"/>
          <w:numId w:val="12"/>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认证授权：采用JWT进行认证，基于角色的访问控制（RBAC）；</w:t>
      </w:r>
    </w:p>
    <w:p w14:paraId="7985159C">
      <w:pPr>
        <w:pStyle w:val="19"/>
        <w:widowControl w:val="0"/>
        <w:numPr>
          <w:ilvl w:val="0"/>
          <w:numId w:val="12"/>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防止攻击：防止SQL注入、XSS攻击、CSRF攻击等常见的Web安全漏洞；</w:t>
      </w:r>
    </w:p>
    <w:p w14:paraId="13C0798A">
      <w:pPr>
        <w:pStyle w:val="19"/>
        <w:widowControl w:val="0"/>
        <w:numPr>
          <w:ilvl w:val="0"/>
          <w:numId w:val="12"/>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日志审计：记录系统操作日志，便于安全审计和问题排查。</w:t>
      </w:r>
    </w:p>
    <w:p w14:paraId="03B03597">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可用性需求</w:t>
      </w:r>
    </w:p>
    <w:p w14:paraId="7A2D0EC7">
      <w:pPr>
        <w:pStyle w:val="19"/>
        <w:widowControl w:val="0"/>
        <w:numPr>
          <w:ilvl w:val="0"/>
          <w:numId w:val="1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系统可用性：系统可用性达到99.9%；</w:t>
      </w:r>
    </w:p>
    <w:p w14:paraId="64FB7CBB">
      <w:pPr>
        <w:pStyle w:val="19"/>
        <w:widowControl w:val="0"/>
        <w:numPr>
          <w:ilvl w:val="0"/>
          <w:numId w:val="1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故障恢复：系统发生故障时，能够快速恢复，数据不丢失；</w:t>
      </w:r>
    </w:p>
    <w:p w14:paraId="3D68176A">
      <w:pPr>
        <w:pStyle w:val="19"/>
        <w:widowControl w:val="0"/>
        <w:numPr>
          <w:ilvl w:val="0"/>
          <w:numId w:val="1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备份策略：定期对数据进行备份，确保数据安全。</w:t>
      </w:r>
    </w:p>
    <w:p w14:paraId="63A02C87">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兼容性需求</w:t>
      </w:r>
    </w:p>
    <w:p w14:paraId="30C10273">
      <w:pPr>
        <w:pStyle w:val="19"/>
        <w:widowControl w:val="0"/>
        <w:numPr>
          <w:ilvl w:val="0"/>
          <w:numId w:val="14"/>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浏览器兼容性：支持Chrome 90+、Firefox 88+、Safari 14+、Edge 90+等主流浏览器；</w:t>
      </w:r>
    </w:p>
    <w:p w14:paraId="43A06B32">
      <w:pPr>
        <w:pStyle w:val="19"/>
        <w:widowControl w:val="0"/>
        <w:numPr>
          <w:ilvl w:val="0"/>
          <w:numId w:val="14"/>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操作系统兼容性：支持Windows 10+、macOS 11+、iOS 14+、Android 10+等主流操作系统；</w:t>
      </w:r>
    </w:p>
    <w:p w14:paraId="340927F5">
      <w:pPr>
        <w:pStyle w:val="19"/>
        <w:widowControl w:val="0"/>
        <w:numPr>
          <w:ilvl w:val="0"/>
          <w:numId w:val="14"/>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分辨率兼容性：在不同设备分辨率下显示正常。</w:t>
      </w:r>
    </w:p>
    <w:p w14:paraId="71C0FEF9">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可维护性需求</w:t>
      </w:r>
    </w:p>
    <w:p w14:paraId="584E52DC">
      <w:pPr>
        <w:pStyle w:val="19"/>
        <w:widowControl w:val="0"/>
        <w:numPr>
          <w:ilvl w:val="0"/>
          <w:numId w:val="15"/>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代码规范：遵循统一的代码规范，提高代码可读性和可维护性；</w:t>
      </w:r>
    </w:p>
    <w:p w14:paraId="48943367">
      <w:pPr>
        <w:pStyle w:val="19"/>
        <w:widowControl w:val="0"/>
        <w:numPr>
          <w:ilvl w:val="0"/>
          <w:numId w:val="15"/>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模块化设计：采用模块化设计，便于系统的扩展和维护；</w:t>
      </w:r>
    </w:p>
    <w:p w14:paraId="6150A2AC">
      <w:pPr>
        <w:pStyle w:val="19"/>
        <w:widowControl w:val="0"/>
        <w:numPr>
          <w:ilvl w:val="0"/>
          <w:numId w:val="15"/>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文档完整性：提供完整的系统文档，包括需求文档、设计文档、开发文档、测试文档等。</w:t>
      </w:r>
    </w:p>
    <w:p w14:paraId="0F147AF0">
      <w:pPr>
        <w:pStyle w:val="2"/>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ind w:left="567" w:leftChars="0" w:hanging="567" w:firstLineChars="0"/>
        <w:jc w:val="left"/>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default" w:ascii="黑体" w:hAnsi="黑体" w:eastAsia="黑体" w:cs="黑体"/>
          <w:sz w:val="28"/>
          <w:szCs w:val="28"/>
          <w:lang w:val="en-US" w:eastAsia="zh-CN"/>
        </w:rPr>
        <w:t>业务流程分析</w:t>
      </w:r>
    </w:p>
    <w:p w14:paraId="6A0510DF">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业务流程分析是系统设计的重要依据，通过对核心业务流程的分析，可以明确系统的功能边界和交互逻辑。以下是SwappingSpace闲置物品交换平台的核心业务流程：</w:t>
      </w:r>
    </w:p>
    <w:p w14:paraId="43A048D8">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用户注册与登录流程</w:t>
      </w:r>
    </w:p>
    <w:p w14:paraId="55F32DBB">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用户注册与登录流程是用户使用平台的第一步，具体流程如下：</w:t>
      </w:r>
    </w:p>
    <w:p w14:paraId="327C5996">
      <w:pPr>
        <w:pStyle w:val="19"/>
        <w:widowControl w:val="0"/>
        <w:numPr>
          <w:ilvl w:val="0"/>
          <w:numId w:val="16"/>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用户访问平台；</w:t>
      </w:r>
    </w:p>
    <w:p w14:paraId="45588D30">
      <w:pPr>
        <w:pStyle w:val="19"/>
        <w:widowControl w:val="0"/>
        <w:numPr>
          <w:ilvl w:val="0"/>
          <w:numId w:val="16"/>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用户选择注册或登录；</w:t>
      </w:r>
    </w:p>
    <w:p w14:paraId="1F908304">
      <w:pPr>
        <w:pStyle w:val="19"/>
        <w:widowControl w:val="0"/>
        <w:numPr>
          <w:ilvl w:val="0"/>
          <w:numId w:val="16"/>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若选择注册：</w:t>
      </w:r>
    </w:p>
    <w:p w14:paraId="0FE8E69C">
      <w:pPr>
        <w:pStyle w:val="19"/>
        <w:widowControl w:val="0"/>
        <w:numPr>
          <w:ilvl w:val="0"/>
          <w:numId w:val="17"/>
        </w:numPr>
        <w:spacing w:before="0" w:beforeAutospacing="0" w:after="0" w:afterAutospacing="0" w:line="460" w:lineRule="exact"/>
        <w:ind w:left="960" w:leftChars="0" w:firstLine="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用户填写注册信息（用户名、密码、邮箱、手机号等）；</w:t>
      </w:r>
    </w:p>
    <w:p w14:paraId="6F07C166">
      <w:pPr>
        <w:pStyle w:val="19"/>
        <w:widowControl w:val="0"/>
        <w:numPr>
          <w:ilvl w:val="0"/>
          <w:numId w:val="17"/>
        </w:numPr>
        <w:spacing w:before="0" w:beforeAutospacing="0" w:after="0" w:afterAutospacing="0" w:line="460" w:lineRule="exact"/>
        <w:ind w:left="960" w:leftChars="0" w:firstLine="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 xml:space="preserve">系统验证注册信息； </w:t>
      </w:r>
    </w:p>
    <w:p w14:paraId="7B892B70">
      <w:pPr>
        <w:pStyle w:val="19"/>
        <w:widowControl w:val="0"/>
        <w:numPr>
          <w:ilvl w:val="0"/>
          <w:numId w:val="17"/>
        </w:numPr>
        <w:spacing w:before="0" w:beforeAutospacing="0" w:after="0" w:afterAutospacing="0" w:line="460" w:lineRule="exact"/>
        <w:ind w:left="960" w:leftChars="0" w:firstLine="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发送验证码进行邮箱/手机号验证；</w:t>
      </w:r>
    </w:p>
    <w:p w14:paraId="24DB7860">
      <w:pPr>
        <w:pStyle w:val="19"/>
        <w:widowControl w:val="0"/>
        <w:numPr>
          <w:ilvl w:val="0"/>
          <w:numId w:val="17"/>
        </w:numPr>
        <w:spacing w:before="0" w:beforeAutospacing="0" w:after="0" w:afterAutospacing="0" w:line="460" w:lineRule="exact"/>
        <w:ind w:left="960" w:leftChars="0" w:firstLine="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用户输入验证码；</w:t>
      </w:r>
    </w:p>
    <w:p w14:paraId="59A1E05F">
      <w:pPr>
        <w:pStyle w:val="19"/>
        <w:widowControl w:val="0"/>
        <w:numPr>
          <w:ilvl w:val="0"/>
          <w:numId w:val="17"/>
        </w:numPr>
        <w:spacing w:before="0" w:beforeAutospacing="0" w:after="0" w:afterAutospacing="0" w:line="460" w:lineRule="exact"/>
        <w:ind w:left="960" w:leftChars="0" w:firstLine="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 xml:space="preserve">系统验证验证码； </w:t>
      </w:r>
    </w:p>
    <w:p w14:paraId="32515889">
      <w:pPr>
        <w:pStyle w:val="19"/>
        <w:widowControl w:val="0"/>
        <w:numPr>
          <w:ilvl w:val="0"/>
          <w:numId w:val="17"/>
        </w:numPr>
        <w:spacing w:before="0" w:beforeAutospacing="0" w:after="0" w:afterAutospacing="0" w:line="460" w:lineRule="exact"/>
        <w:ind w:left="960" w:leftChars="0" w:firstLine="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创建用户账号；</w:t>
      </w:r>
    </w:p>
    <w:p w14:paraId="1C3FDB5D">
      <w:pPr>
        <w:pStyle w:val="19"/>
        <w:widowControl w:val="0"/>
        <w:numPr>
          <w:ilvl w:val="0"/>
          <w:numId w:val="16"/>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若选择登录：</w:t>
      </w:r>
    </w:p>
    <w:p w14:paraId="327F0486">
      <w:pPr>
        <w:pStyle w:val="19"/>
        <w:widowControl w:val="0"/>
        <w:numPr>
          <w:ilvl w:val="0"/>
          <w:numId w:val="18"/>
        </w:numPr>
        <w:spacing w:before="0" w:beforeAutospacing="0" w:after="0" w:afterAutospacing="0" w:line="460" w:lineRule="exact"/>
        <w:ind w:firstLine="960" w:firstLineChars="4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用户输入用户名/邮箱和密码；</w:t>
      </w:r>
    </w:p>
    <w:p w14:paraId="4484C3D1">
      <w:pPr>
        <w:pStyle w:val="19"/>
        <w:widowControl w:val="0"/>
        <w:numPr>
          <w:ilvl w:val="0"/>
          <w:numId w:val="18"/>
        </w:numPr>
        <w:spacing w:before="0" w:beforeAutospacing="0" w:after="0" w:afterAutospacing="0" w:line="460" w:lineRule="exact"/>
        <w:ind w:firstLine="960" w:firstLineChars="4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系统验证用户凭据；</w:t>
      </w:r>
    </w:p>
    <w:p w14:paraId="3D562981">
      <w:pPr>
        <w:pStyle w:val="19"/>
        <w:widowControl w:val="0"/>
        <w:numPr>
          <w:ilvl w:val="0"/>
          <w:numId w:val="18"/>
        </w:numPr>
        <w:spacing w:before="0" w:beforeAutospacing="0" w:after="0" w:afterAutospacing="0" w:line="460" w:lineRule="exact"/>
        <w:ind w:firstLine="960" w:firstLineChars="4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验证成功，生成JWT令牌；</w:t>
      </w:r>
    </w:p>
    <w:p w14:paraId="6033C1C8">
      <w:pPr>
        <w:pStyle w:val="19"/>
        <w:widowControl w:val="0"/>
        <w:numPr>
          <w:ilvl w:val="0"/>
          <w:numId w:val="16"/>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登录成功，用户进入个人中心或首页。</w:t>
      </w:r>
    </w:p>
    <w:p w14:paraId="42A63BDC">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物品发布与管理流程</w:t>
      </w:r>
    </w:p>
    <w:p w14:paraId="328C0EC3">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物品发布与管理流程是平台的核心业务流程之一，具体流程如下：</w:t>
      </w:r>
    </w:p>
    <w:p w14:paraId="0F251323">
      <w:pPr>
        <w:pStyle w:val="19"/>
        <w:widowControl w:val="0"/>
        <w:numPr>
          <w:ilvl w:val="0"/>
          <w:numId w:val="1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用户登录平台；</w:t>
      </w:r>
    </w:p>
    <w:p w14:paraId="32DCA28A">
      <w:pPr>
        <w:pStyle w:val="19"/>
        <w:widowControl w:val="0"/>
        <w:numPr>
          <w:ilvl w:val="0"/>
          <w:numId w:val="1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用户进入物品发布页面；</w:t>
      </w:r>
    </w:p>
    <w:p w14:paraId="15F81196">
      <w:pPr>
        <w:pStyle w:val="19"/>
        <w:widowControl w:val="0"/>
        <w:numPr>
          <w:ilvl w:val="0"/>
          <w:numId w:val="1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用户填写物品信息（名称、描述、类别、品牌、新旧程度、所在地、交换意向等）；</w:t>
      </w:r>
    </w:p>
    <w:p w14:paraId="13654DC8">
      <w:pPr>
        <w:pStyle w:val="19"/>
        <w:widowControl w:val="0"/>
        <w:numPr>
          <w:ilvl w:val="0"/>
          <w:numId w:val="1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用户上传物品图片；</w:t>
      </w:r>
    </w:p>
    <w:p w14:paraId="0823C612">
      <w:pPr>
        <w:pStyle w:val="19"/>
        <w:widowControl w:val="0"/>
        <w:numPr>
          <w:ilvl w:val="0"/>
          <w:numId w:val="1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用户提交物品发布请求；</w:t>
      </w:r>
    </w:p>
    <w:p w14:paraId="4D98019C">
      <w:pPr>
        <w:pStyle w:val="19"/>
        <w:widowControl w:val="0"/>
        <w:numPr>
          <w:ilvl w:val="0"/>
          <w:numId w:val="1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系统验证物品信息；</w:t>
      </w:r>
    </w:p>
    <w:p w14:paraId="4763C4CA">
      <w:pPr>
        <w:pStyle w:val="19"/>
        <w:widowControl w:val="0"/>
        <w:numPr>
          <w:ilvl w:val="0"/>
          <w:numId w:val="1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系统保存物品信息；</w:t>
      </w:r>
    </w:p>
    <w:p w14:paraId="0366D1EE">
      <w:pPr>
        <w:pStyle w:val="19"/>
        <w:widowControl w:val="0"/>
        <w:numPr>
          <w:ilvl w:val="0"/>
          <w:numId w:val="1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物品发布成功，显示在物品列表中；</w:t>
      </w:r>
    </w:p>
    <w:p w14:paraId="14CA89F1">
      <w:pPr>
        <w:pStyle w:val="19"/>
        <w:widowControl w:val="0"/>
        <w:numPr>
          <w:ilvl w:val="0"/>
          <w:numId w:val="19"/>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用户可以编辑或删除已发布的物品。</w:t>
      </w:r>
    </w:p>
    <w:p w14:paraId="3520F80C">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物品搜索与浏览流程</w:t>
      </w:r>
    </w:p>
    <w:p w14:paraId="13EAEC9A">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物品搜索与浏览流程是用户发现感兴趣物品的重要途径，具体流程如下：</w:t>
      </w:r>
    </w:p>
    <w:p w14:paraId="5A30417E">
      <w:pPr>
        <w:pStyle w:val="19"/>
        <w:widowControl w:val="0"/>
        <w:numPr>
          <w:ilvl w:val="0"/>
          <w:numId w:val="20"/>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用户访问平台首页或物品列表页；</w:t>
      </w:r>
    </w:p>
    <w:p w14:paraId="392C2EFB">
      <w:pPr>
        <w:pStyle w:val="19"/>
        <w:widowControl w:val="0"/>
        <w:numPr>
          <w:ilvl w:val="0"/>
          <w:numId w:val="20"/>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用户可以通过关键词搜索、分类筛选、价格筛选、所在地筛选等方式查找物品；</w:t>
      </w:r>
    </w:p>
    <w:p w14:paraId="2E0634AD">
      <w:pPr>
        <w:pStyle w:val="19"/>
        <w:widowControl w:val="0"/>
        <w:numPr>
          <w:ilvl w:val="0"/>
          <w:numId w:val="20"/>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系统根据用户的搜索和筛选条件，展示符合条件的物品列表；</w:t>
      </w:r>
    </w:p>
    <w:p w14:paraId="7D4F221B">
      <w:pPr>
        <w:pStyle w:val="19"/>
        <w:widowControl w:val="0"/>
        <w:numPr>
          <w:ilvl w:val="0"/>
          <w:numId w:val="20"/>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用户可以点击物品查看详情；</w:t>
      </w:r>
    </w:p>
    <w:p w14:paraId="4636F38E">
      <w:pPr>
        <w:pStyle w:val="19"/>
        <w:widowControl w:val="0"/>
        <w:numPr>
          <w:ilvl w:val="0"/>
          <w:numId w:val="20"/>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用户可以收藏感兴趣的物品。</w:t>
      </w:r>
    </w:p>
    <w:p w14:paraId="64B123F0">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交换请求处理流程</w:t>
      </w:r>
    </w:p>
    <w:p w14:paraId="349702A3">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交换请求处理流程是平台的核心业务流程，具体流程如下：</w:t>
      </w:r>
    </w:p>
    <w:p w14:paraId="56D10AE5">
      <w:pPr>
        <w:pStyle w:val="19"/>
        <w:widowControl w:val="0"/>
        <w:numPr>
          <w:ilvl w:val="0"/>
          <w:numId w:val="2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用户浏览物品，发现感兴趣的物品；</w:t>
      </w:r>
    </w:p>
    <w:p w14:paraId="5127427A">
      <w:pPr>
        <w:pStyle w:val="19"/>
        <w:widowControl w:val="0"/>
        <w:numPr>
          <w:ilvl w:val="0"/>
          <w:numId w:val="2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用户点击“发起交换”按钮；</w:t>
      </w:r>
    </w:p>
    <w:p w14:paraId="57E53D27">
      <w:pPr>
        <w:pStyle w:val="19"/>
        <w:widowControl w:val="0"/>
        <w:numPr>
          <w:ilvl w:val="0"/>
          <w:numId w:val="2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用户选择自己的物品作为交换筹码；</w:t>
      </w:r>
    </w:p>
    <w:p w14:paraId="3E4E9895">
      <w:pPr>
        <w:pStyle w:val="19"/>
        <w:widowControl w:val="0"/>
        <w:numPr>
          <w:ilvl w:val="0"/>
          <w:numId w:val="2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用户提交交换请求；</w:t>
      </w:r>
    </w:p>
    <w:p w14:paraId="6F5A70E9">
      <w:pPr>
        <w:pStyle w:val="19"/>
        <w:widowControl w:val="0"/>
        <w:numPr>
          <w:ilvl w:val="0"/>
          <w:numId w:val="2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系统向物品发布者发送交换请求通知；</w:t>
      </w:r>
    </w:p>
    <w:p w14:paraId="537A394E">
      <w:pPr>
        <w:pStyle w:val="19"/>
        <w:widowControl w:val="0"/>
        <w:numPr>
          <w:ilvl w:val="0"/>
          <w:numId w:val="2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物品发布者查看交换请求；</w:t>
      </w:r>
    </w:p>
    <w:p w14:paraId="70A29693">
      <w:pPr>
        <w:pStyle w:val="19"/>
        <w:widowControl w:val="0"/>
        <w:numPr>
          <w:ilvl w:val="0"/>
          <w:numId w:val="2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双方通过消息系统进行协商；</w:t>
      </w:r>
    </w:p>
    <w:p w14:paraId="7F2B6C19">
      <w:pPr>
        <w:pStyle w:val="19"/>
        <w:widowControl w:val="0"/>
        <w:numPr>
          <w:ilvl w:val="0"/>
          <w:numId w:val="2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若协商成功，双方确认交换；</w:t>
      </w:r>
    </w:p>
    <w:p w14:paraId="7834A756">
      <w:pPr>
        <w:pStyle w:val="19"/>
        <w:widowControl w:val="0"/>
        <w:numPr>
          <w:ilvl w:val="0"/>
          <w:numId w:val="2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交换完成后，双方互相评价；</w:t>
      </w:r>
    </w:p>
    <w:p w14:paraId="5E91AA98">
      <w:pPr>
        <w:pStyle w:val="19"/>
        <w:widowControl w:val="0"/>
        <w:numPr>
          <w:ilvl w:val="0"/>
          <w:numId w:val="21"/>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若协商失败，物品发布者拒绝交换请求。</w:t>
      </w:r>
    </w:p>
    <w:p w14:paraId="24A54253">
      <w:pPr>
        <w:pStyle w:val="2"/>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ind w:left="567" w:leftChars="0" w:hanging="567"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default" w:ascii="黑体" w:hAnsi="黑体" w:eastAsia="黑体" w:cs="黑体"/>
          <w:sz w:val="28"/>
          <w:szCs w:val="28"/>
          <w:lang w:val="en-US" w:eastAsia="zh-CN"/>
        </w:rPr>
        <w:t>数据需求分析</w:t>
      </w:r>
    </w:p>
    <w:p w14:paraId="75496A9C">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数据需求分析是数据库设计的基础，通过对系统数据的分析，可以明确数据库的表结构和关系。以下是SwappingSpace闲置物品交换平台的核心数据实体：</w:t>
      </w:r>
    </w:p>
    <w:p w14:paraId="6D68C061">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用户实体（User）</w:t>
      </w:r>
    </w:p>
    <w:p w14:paraId="1197C5D1">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用户实体存储系统用户的基本信息和账户数据，主要字段包括：</w:t>
      </w:r>
    </w:p>
    <w:p w14:paraId="39293617">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id：用户唯一标识；</w:t>
      </w:r>
    </w:p>
    <w:p w14:paraId="0270820D">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username：用户名；</w:t>
      </w:r>
    </w:p>
    <w:p w14:paraId="61311F9C">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password：密码（加密存储）；</w:t>
      </w:r>
    </w:p>
    <w:p w14:paraId="591A2456">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email：邮箱；</w:t>
      </w:r>
    </w:p>
    <w:p w14:paraId="33EDFAF8">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phone：手机号；</w:t>
      </w:r>
    </w:p>
    <w:p w14:paraId="6A39B353">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nickname：昵称；</w:t>
      </w:r>
    </w:p>
    <w:p w14:paraId="37B5824B">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avatar：头像URL；</w:t>
      </w:r>
    </w:p>
    <w:p w14:paraId="4290755B">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bio：个人简介；</w:t>
      </w:r>
    </w:p>
    <w:p w14:paraId="516B89D1">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location：所在地；</w:t>
      </w:r>
    </w:p>
    <w:p w14:paraId="7C34D6F3">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status：状态（ACTIVE, INACTIVE, BANNED）；</w:t>
      </w:r>
    </w:p>
    <w:p w14:paraId="73CBE3ED">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created_at：创建时间；</w:t>
      </w:r>
    </w:p>
    <w:p w14:paraId="256BD5DD">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updated_at：更新时间。</w:t>
      </w:r>
    </w:p>
    <w:p w14:paraId="6B4FD72B">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物品实体（Item）</w:t>
      </w:r>
    </w:p>
    <w:p w14:paraId="6349908F">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物品实体存储用户发布的闲置物品信息，主要字段包括：</w:t>
      </w:r>
    </w:p>
    <w:p w14:paraId="1BD1D09A">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id：物品唯一标识；</w:t>
      </w:r>
    </w:p>
    <w:p w14:paraId="0B7013CE">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p>
    <w:p w14:paraId="540A74B9">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user_id：发布者ID；</w:t>
      </w:r>
    </w:p>
    <w:p w14:paraId="034D121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name：物品名称；</w:t>
      </w:r>
    </w:p>
    <w:p w14:paraId="7362992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description：物品描述；</w:t>
      </w:r>
    </w:p>
    <w:p w14:paraId="0C937C66">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category_id：类别ID；</w:t>
      </w:r>
    </w:p>
    <w:p w14:paraId="0E6564BB">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brand：品牌；</w:t>
      </w:r>
    </w:p>
    <w:p w14:paraId="26D77D95">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condition：新旧程度；</w:t>
      </w:r>
    </w:p>
    <w:p w14:paraId="3E8DC49D">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location：所在地；</w:t>
      </w:r>
    </w:p>
    <w:p w14:paraId="424F27C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exchange_intention：交换意向；</w:t>
      </w:r>
    </w:p>
    <w:p w14:paraId="18B1C01A">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status：状态（PENDING, APPROVED, REJECTED, SOLD, EXCHANGED）；</w:t>
      </w:r>
    </w:p>
    <w:p w14:paraId="19D1A15D">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created_at：创建时间；</w:t>
      </w:r>
    </w:p>
    <w:p w14:paraId="23DF6D2E">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updated_at：更新时间。</w:t>
      </w:r>
    </w:p>
    <w:p w14:paraId="51643B2D">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物品图片实体（ItemImage）</w:t>
      </w:r>
    </w:p>
    <w:p w14:paraId="57C5DD5F">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物品图片实体存储物品的图片信息，主要字段包括：</w:t>
      </w:r>
    </w:p>
    <w:p w14:paraId="7D2FBA45">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id：图片唯一标识；</w:t>
      </w:r>
    </w:p>
    <w:p w14:paraId="10D5DF51">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item_id：物品ID；</w:t>
      </w:r>
    </w:p>
    <w:p w14:paraId="3C31805D">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image_url：图片URL；</w:t>
      </w:r>
    </w:p>
    <w:p w14:paraId="711369F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is_primary：是否为主图；</w:t>
      </w:r>
    </w:p>
    <w:p w14:paraId="4A5EFD93">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created_at：创建时间。</w:t>
      </w:r>
    </w:p>
    <w:p w14:paraId="7D8D79A2">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交换请求实体（ExchangeRequest）</w:t>
      </w:r>
    </w:p>
    <w:p w14:paraId="41FFACC5">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交换请求实体存储用户间的交换请求信息，主要字段包括：</w:t>
      </w:r>
    </w:p>
    <w:p w14:paraId="6797A7D0">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id：交换请求唯一标识；</w:t>
      </w:r>
    </w:p>
    <w:p w14:paraId="1641DE93">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requester_id：请求发起者ID；</w:t>
      </w:r>
    </w:p>
    <w:p w14:paraId="483E4A12">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recipient_id：请求接收者ID；</w:t>
      </w:r>
    </w:p>
    <w:p w14:paraId="455289F3">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requested_item_id：请求交换的物品ID；</w:t>
      </w:r>
    </w:p>
    <w:p w14:paraId="62DB8463">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offered_item_id：提供交换的物品ID；</w:t>
      </w:r>
    </w:p>
    <w:p w14:paraId="7C8E888C">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message：交换留言；</w:t>
      </w:r>
    </w:p>
    <w:p w14:paraId="017EBDE0">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status：状态（PENDING, ACCEPTED, REJECTED, CANCELLED, COMPLETED）；</w:t>
      </w:r>
    </w:p>
    <w:p w14:paraId="6E0FE3B6">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created_at：创建时间；</w:t>
      </w:r>
    </w:p>
    <w:p w14:paraId="16BC7C47">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updated_at：更新时间。</w:t>
      </w:r>
    </w:p>
    <w:p w14:paraId="1F3EC5CC">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消息实体（Message）</w:t>
      </w:r>
    </w:p>
    <w:p w14:paraId="41ED5ECF">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消息实体存储用户间的消息记录，主要字段包括：</w:t>
      </w:r>
    </w:p>
    <w:p w14:paraId="0E715F7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id：消息唯一标识；</w:t>
      </w:r>
    </w:p>
    <w:p w14:paraId="65E894D9">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sender_id：发送者ID；</w:t>
      </w:r>
    </w:p>
    <w:p w14:paraId="0D148579">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receiver_id：接收者ID；</w:t>
      </w:r>
    </w:p>
    <w:p w14:paraId="16D6C337">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content：消息内容；</w:t>
      </w:r>
    </w:p>
    <w:p w14:paraId="792BB147">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message_type：消息类型（TEXT, IMAGE）；</w:t>
      </w:r>
    </w:p>
    <w:p w14:paraId="72ADE289">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is_read：是否已读；</w:t>
      </w:r>
    </w:p>
    <w:p w14:paraId="6DC15AAE">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created_at：发送时间。</w:t>
      </w:r>
    </w:p>
    <w:p w14:paraId="39AA5D1E">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分类实体（Category）</w:t>
      </w:r>
    </w:p>
    <w:p w14:paraId="75BE5BB8">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分类实体存储物品的分类信息，主要字段包括：</w:t>
      </w:r>
    </w:p>
    <w:p w14:paraId="50E8DCA5">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id：分类唯一标识；</w:t>
      </w:r>
    </w:p>
    <w:p w14:paraId="698DC5E1">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name：分类名称；</w:t>
      </w:r>
    </w:p>
    <w:p w14:paraId="6BF4A5AF">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parent_id：父分类ID；</w:t>
      </w:r>
    </w:p>
    <w:p w14:paraId="010C238B">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level：分类级别；</w:t>
      </w:r>
    </w:p>
    <w:p w14:paraId="373F956B">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sort_order：排序顺序。</w:t>
      </w:r>
    </w:p>
    <w:p w14:paraId="4A986440">
      <w:pPr>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br w:type="page"/>
      </w:r>
    </w:p>
    <w:p w14:paraId="73765C4F">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ind w:left="425" w:leftChars="0" w:hanging="425" w:firstLineChars="0"/>
        <w:jc w:val="left"/>
        <w:textAlignment w:val="auto"/>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 xml:space="preserve"> </w:t>
      </w:r>
      <w:r>
        <w:rPr>
          <w:rFonts w:hint="default" w:ascii="黑体" w:hAnsi="黑体" w:eastAsia="黑体" w:cs="黑体"/>
          <w:sz w:val="36"/>
          <w:szCs w:val="36"/>
          <w:lang w:val="en-US" w:eastAsia="zh-CN"/>
        </w:rPr>
        <w:t>系统设计</w:t>
      </w:r>
    </w:p>
    <w:p w14:paraId="35183E62">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系统设计是系统开发的重要环节，是将需求转化为具体实现方案的过程。本章将详细设计SwappingSpace闲置物品交换平台的整体架构、前端设计、后端设计和数据库设计，为系统的实现提供详细的技术方案。</w:t>
      </w:r>
    </w:p>
    <w:p w14:paraId="782A7746">
      <w:pPr>
        <w:pStyle w:val="2"/>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ind w:left="567" w:leftChars="0" w:hanging="567" w:firstLineChars="0"/>
        <w:jc w:val="left"/>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default" w:ascii="黑体" w:hAnsi="黑体" w:eastAsia="黑体" w:cs="黑体"/>
          <w:sz w:val="28"/>
          <w:szCs w:val="28"/>
          <w:lang w:val="en-US" w:eastAsia="zh-CN"/>
        </w:rPr>
        <w:t>系统架构设计</w:t>
      </w:r>
    </w:p>
    <w:p w14:paraId="1098B8A9">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整体架构</w:t>
      </w:r>
    </w:p>
    <w:p w14:paraId="4D81D0BA">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基于微服务架构的C2C闲置物品置换平台采用前后端分离的微服务架构设计，将系统拆分为多个独立部署、独立扩展的微服务，确保了系统各部分职责清晰、耦合度低、便于维护和扩展。系统的整体架构如图3-1所示。</w:t>
      </w:r>
    </w:p>
    <w:p w14:paraId="30987A48">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center"/>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图3-1□系统微服务架构图</w:t>
      </w:r>
    </w:p>
    <w:p w14:paraId="30C629B9">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系统架构主要包括以下几层：</w:t>
      </w:r>
    </w:p>
    <w:p w14:paraId="05A299F4">
      <w:pPr>
        <w:pStyle w:val="19"/>
        <w:widowControl w:val="0"/>
        <w:numPr>
          <w:ilvl w:val="0"/>
          <w:numId w:val="22"/>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表示层：React前端应用，负责用户界面和用户交互。前端应用通过RESTful API与后端微服务进行通信，获取和提交数据。</w:t>
      </w:r>
    </w:p>
    <w:p w14:paraId="20829EE3">
      <w:pPr>
        <w:pStyle w:val="19"/>
        <w:widowControl w:val="0"/>
        <w:numPr>
          <w:ilvl w:val="0"/>
          <w:numId w:val="22"/>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API网关层：使用Spring Cloud Gateway作为API网关，负责路由转发、负载均衡、认证授权、限流熔断等功能，是前端应用与后端微服务通信的统一入口。</w:t>
      </w:r>
    </w:p>
    <w:p w14:paraId="06FA23AB">
      <w:pPr>
        <w:pStyle w:val="19"/>
        <w:widowControl w:val="0"/>
        <w:numPr>
          <w:ilvl w:val="0"/>
          <w:numId w:val="22"/>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微服务层：将系统拆分为多个独立的微服务，每个微服务负责特定的业务功能：</w:t>
      </w:r>
    </w:p>
    <w:p w14:paraId="619A19A4">
      <w:pPr>
        <w:pStyle w:val="19"/>
        <w:widowControl w:val="0"/>
        <w:numPr>
          <w:numId w:val="0"/>
        </w:numPr>
        <w:spacing w:before="0" w:beforeAutospacing="0" w:after="0" w:afterAutospacing="0" w:line="460" w:lineRule="exact"/>
        <w:ind w:left="420" w:leftChars="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用户服务（User Service）：处理用户认证、授权、用户信息管理等功能</w:t>
      </w:r>
    </w:p>
    <w:p w14:paraId="7D98651E">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物品服务（Item Service）：处理物品发布、编辑、查询、删除等功能</w:t>
      </w:r>
    </w:p>
    <w:p w14:paraId="3B974B2C">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交换服务（Exchange Service）：处理交换请求的发起、协商、确认、完成等流程</w:t>
      </w:r>
    </w:p>
    <w:p w14:paraId="6B7349B9">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消息服务（Message Service）：处理用户间的消息通信、通知等功能</w:t>
      </w:r>
    </w:p>
    <w:p w14:paraId="431C3640">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推荐服务（Recommendation Service）：提供个性化物品推荐功能</w:t>
      </w:r>
    </w:p>
    <w:p w14:paraId="3C51BE37">
      <w:pPr>
        <w:pStyle w:val="19"/>
        <w:widowControl w:val="0"/>
        <w:numPr>
          <w:ilvl w:val="0"/>
          <w:numId w:val="22"/>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数据访问层：每个微服务拥有独立的数据库和缓存，存储和检索数据。系统使用MySQL存储结构化数据，Redis提升系统性能。</w:t>
      </w:r>
    </w:p>
    <w:p w14:paraId="514A664E">
      <w:pPr>
        <w:pStyle w:val="19"/>
        <w:widowControl w:val="0"/>
        <w:numPr>
          <w:ilvl w:val="0"/>
          <w:numId w:val="22"/>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服务注册与发现：使用Eureka或Nacos实现服务注册与发现，方便微服务之间的通信和调用。</w:t>
      </w:r>
    </w:p>
    <w:p w14:paraId="310EB782">
      <w:pPr>
        <w:pStyle w:val="19"/>
        <w:widowControl w:val="0"/>
        <w:numPr>
          <w:ilvl w:val="0"/>
          <w:numId w:val="22"/>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配置中心：使用Spring Cloud Config或Nacos Config管理微服务的配置信息，实现配置的集中管理和动态更新。</w:t>
      </w:r>
    </w:p>
    <w:p w14:paraId="788BB118">
      <w:pPr>
        <w:pStyle w:val="19"/>
        <w:widowControl w:val="0"/>
        <w:numPr>
          <w:ilvl w:val="0"/>
          <w:numId w:val="22"/>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外部服务集成：包括文件存储、第三方登录、短信服务等外部服务的集成。</w:t>
      </w:r>
    </w:p>
    <w:p w14:paraId="1CB083B6">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核心组件</w:t>
      </w:r>
    </w:p>
    <w:p w14:paraId="0A9997F1">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系统的核心组件包括：</w:t>
      </w:r>
    </w:p>
    <w:p w14:paraId="5AFEDAE2">
      <w:pPr>
        <w:pStyle w:val="19"/>
        <w:widowControl w:val="0"/>
        <w:numPr>
          <w:ilvl w:val="0"/>
          <w:numId w:val="23"/>
        </w:numPr>
        <w:spacing w:before="0" w:beforeAutospacing="0" w:after="0" w:afterAutospacing="0" w:line="460" w:lineRule="exact"/>
        <w:ind w:left="0" w:leftChars="0" w:firstLine="480" w:firstLineChars="200"/>
        <w:jc w:val="both"/>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color w:val="000000" w:themeColor="text1"/>
          <w:kern w:val="2"/>
          <w14:textFill>
            <w14:solidFill>
              <w14:schemeClr w14:val="tx1"/>
            </w14:solidFill>
          </w14:textFill>
        </w:rPr>
        <w:t>前端应用：基于React+TypeScript的单页应用，负责用户界面展示和交互。前端应用采用组件化、模块化的设计思想，使用Redux进行状态管理，Axios处理HTTP请求。</w:t>
      </w:r>
    </w:p>
    <w:p w14:paraId="256178E7">
      <w:pPr>
        <w:pStyle w:val="19"/>
        <w:widowControl w:val="0"/>
        <w:numPr>
          <w:ilvl w:val="0"/>
          <w:numId w:val="2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API网关：Spring Cloud Gateway，负责路由转发、负载均衡、认证授权、限流熔断等功能。</w:t>
      </w:r>
    </w:p>
    <w:p w14:paraId="4EB66326">
      <w:pPr>
        <w:pStyle w:val="19"/>
        <w:widowControl w:val="0"/>
        <w:numPr>
          <w:ilvl w:val="0"/>
          <w:numId w:val="2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微服务集群：</w:t>
      </w:r>
    </w:p>
    <w:p w14:paraId="51A34208">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用户服务：Spring Boot微服务，处理用户认证、授权、用户信息管理等功能。</w:t>
      </w:r>
    </w:p>
    <w:p w14:paraId="11AA8EA5">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物品服务：Spring Boot微服务，处理物品发布、编辑、查询、删除等功能。</w:t>
      </w:r>
    </w:p>
    <w:p w14:paraId="41C365CB">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交换服务：Spring Boot微服务，处理交换请求的发起、协商、确认、完成等流程。</w:t>
      </w:r>
    </w:p>
    <w:p w14:paraId="6F48C171">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消息服务：Spring Boot微服务，处理用户间的消息通信、通知等功能，集成WebSocket实现实时通信。</w:t>
      </w:r>
    </w:p>
    <w:p w14:paraId="2553CA69">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推荐服务：Spring Boot微服务，提供个性化物品推荐功能。</w:t>
      </w:r>
    </w:p>
    <w:p w14:paraId="36DE5E65">
      <w:pPr>
        <w:pStyle w:val="19"/>
        <w:widowControl w:val="0"/>
        <w:numPr>
          <w:ilvl w:val="0"/>
          <w:numId w:val="2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数据存储：</w:t>
      </w:r>
    </w:p>
    <w:p w14:paraId="508BC3FD">
      <w:pPr>
        <w:pStyle w:val="19"/>
        <w:widowControl w:val="0"/>
        <w:numPr>
          <w:numId w:val="0"/>
        </w:numPr>
        <w:spacing w:before="0" w:beforeAutospacing="0" w:after="0" w:afterAutospacing="0" w:line="460" w:lineRule="exact"/>
        <w:ind w:left="420" w:leftChars="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用户数据库：MySQL 8.0+，存储用户信息等数据。</w:t>
      </w:r>
    </w:p>
    <w:p w14:paraId="7F77A40A">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物品数据库：MySQL 8.0+，存储物品信息等数据。</w:t>
      </w:r>
    </w:p>
    <w:p w14:paraId="6F4ED68C">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交换数据库：MySQL 8.0+，存储交换请求信息等数据。</w:t>
      </w:r>
    </w:p>
    <w:p w14:paraId="408F2C5D">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消息数据库：MySQL 8.0+，存储消息记录等数据。</w:t>
      </w:r>
    </w:p>
    <w:p w14:paraId="4A5F8EB8">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Redis缓存：Redis 6.0+，用于缓存热点数据，提升系统性能，如用户会话信息、热门物品列表等。</w:t>
      </w:r>
    </w:p>
    <w:p w14:paraId="5FF30370">
      <w:pPr>
        <w:pStyle w:val="19"/>
        <w:widowControl w:val="0"/>
        <w:numPr>
          <w:ilvl w:val="0"/>
          <w:numId w:val="2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服务注册与发现中心：Eureka或Nacos，用于微服务的注册和发现。</w:t>
      </w:r>
    </w:p>
    <w:p w14:paraId="18455C52">
      <w:pPr>
        <w:pStyle w:val="19"/>
        <w:widowControl w:val="0"/>
        <w:numPr>
          <w:ilvl w:val="0"/>
          <w:numId w:val="2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配置中心：Spring Cloud Config或Nacos Config，用于集中管理微服务配置。</w:t>
      </w:r>
    </w:p>
    <w:p w14:paraId="3E371C2E">
      <w:pPr>
        <w:pStyle w:val="19"/>
        <w:widowControl w:val="0"/>
        <w:numPr>
          <w:ilvl w:val="0"/>
          <w:numId w:val="2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文件存储服务：管理用户上传的物品图片等文件。</w:t>
      </w:r>
    </w:p>
    <w:p w14:paraId="2AFE0803">
      <w:pPr>
        <w:pStyle w:val="19"/>
        <w:widowControl w:val="0"/>
        <w:numPr>
          <w:ilvl w:val="0"/>
          <w:numId w:val="23"/>
        </w:numPr>
        <w:spacing w:before="0" w:beforeAutospacing="0" w:after="0" w:afterAutospacing="0" w:line="460" w:lineRule="exact"/>
        <w:ind w:left="0" w:leftChars="0" w:firstLine="480" w:firstLineChars="200"/>
        <w:jc w:val="both"/>
        <w:rPr>
          <w:rFonts w:hint="default"/>
          <w:color w:val="000000" w:themeColor="text1"/>
          <w:kern w:val="2"/>
          <w14:textFill>
            <w14:solidFill>
              <w14:schemeClr w14:val="tx1"/>
            </w14:solidFill>
          </w14:textFill>
        </w:rPr>
      </w:pPr>
      <w:r>
        <w:rPr>
          <w:rFonts w:hint="default"/>
          <w:color w:val="000000" w:themeColor="text1"/>
          <w:kern w:val="2"/>
          <w14:textFill>
            <w14:solidFill>
              <w14:schemeClr w14:val="tx1"/>
            </w14:solidFill>
          </w14:textFill>
        </w:rPr>
        <w:t>认证授权服务：基于JWT和Spring Security的认证授权服务，保障系统安全。</w:t>
      </w:r>
    </w:p>
    <w:p w14:paraId="1F5F9032">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技术栈选择</w:t>
      </w:r>
    </w:p>
    <w:p w14:paraId="451E299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系统的技术栈选择如下：</w:t>
      </w:r>
    </w:p>
    <w:p w14:paraId="5CD4A919">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前端技术栈：</w:t>
      </w:r>
    </w:p>
    <w:p w14:paraId="7FFB6FD5">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框架：React 18+、TypeScript 5.0+</w:t>
      </w:r>
    </w:p>
    <w:p w14:paraId="58021703">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状态管理：Redux Toolkit</w:t>
      </w:r>
    </w:p>
    <w:p w14:paraId="56F128C1">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路由：React Router 6+</w:t>
      </w:r>
    </w:p>
    <w:p w14:paraId="3928213A">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UI组件库：Ant Design 5+</w:t>
      </w:r>
    </w:p>
    <w:p w14:paraId="080E746B">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HTTP客户端：Axios</w:t>
      </w:r>
    </w:p>
    <w:p w14:paraId="7608C9D0">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样式：Tailwind CSS</w:t>
      </w:r>
    </w:p>
    <w:p w14:paraId="3892BA28">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构建工具：Vite</w:t>
      </w:r>
    </w:p>
    <w:p w14:paraId="6D757D75">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后端技术栈：</w:t>
      </w:r>
    </w:p>
    <w:p w14:paraId="2405298B">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微服务框架：Spring Cloud 2022.x</w:t>
      </w:r>
    </w:p>
    <w:p w14:paraId="5C7F390A">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应用框架：Spring Boot 3.x</w:t>
      </w:r>
    </w:p>
    <w:p w14:paraId="709986BF">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API网关：Spring Cloud Gateway</w:t>
      </w:r>
    </w:p>
    <w:p w14:paraId="7B29AA5C">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服务注册与发现：Spring Cloud Netflix Eureka</w:t>
      </w:r>
    </w:p>
    <w:p w14:paraId="132DEC25">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配置中心：Spring Cloud Config</w:t>
      </w:r>
    </w:p>
    <w:p w14:paraId="1E47F098">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服务调用：Spring Cloud OpenFeign</w:t>
      </w:r>
    </w:p>
    <w:p w14:paraId="1D64CAAF">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断路器：Resilience4j</w:t>
      </w:r>
    </w:p>
    <w:p w14:paraId="1E0262F5">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数据库访问：Spring Data JPA、MyBatis</w:t>
      </w:r>
    </w:p>
    <w:p w14:paraId="5CC89152">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安全框架：Spring Security</w:t>
      </w:r>
    </w:p>
    <w:p w14:paraId="628FA2A3">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认证：JWT (JSON Web Token)</w:t>
      </w:r>
    </w:p>
    <w:p w14:paraId="477A3A6D">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缓存：Spring Data Redis</w:t>
      </w:r>
    </w:p>
    <w:p w14:paraId="78A26FAB">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WebSocket：Spring WebSocket</w:t>
      </w:r>
    </w:p>
    <w:p w14:paraId="2C29F930">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API文档：SpringDoc OpenAPI (Swagger 3)</w:t>
      </w:r>
    </w:p>
    <w:p w14:paraId="162FE0E3">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p>
    <w:p w14:paraId="3BF880FC">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数据库：</w:t>
      </w:r>
    </w:p>
    <w:p w14:paraId="216FB1A0">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MySQL 8.0+</w:t>
      </w:r>
    </w:p>
    <w:p w14:paraId="10E69897">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Redis 6.0+</w:t>
      </w:r>
    </w:p>
    <w:p w14:paraId="0727B1A9">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部署与运维：</w:t>
      </w:r>
    </w:p>
    <w:p w14:paraId="69E28D5B">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容器化：Docker、Docker Compose</w:t>
      </w:r>
    </w:p>
    <w:p w14:paraId="050A41F9">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容器编排：Kubernetes</w:t>
      </w:r>
    </w:p>
    <w:p w14:paraId="3EFA2721">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CI/CD：GitHub Actions</w:t>
      </w:r>
    </w:p>
    <w:p w14:paraId="151CBB01">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反向代理：Nginx</w:t>
      </w:r>
    </w:p>
    <w:p w14:paraId="27E9EB50">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14:textFill>
            <w14:solidFill>
              <w14:schemeClr w14:val="tx1"/>
            </w14:solidFill>
          </w14:textFill>
        </w:rPr>
      </w:pPr>
      <w:r>
        <w:rPr>
          <w:rFonts w:hint="default" w:ascii="Times New Roman" w:hAnsi="Times New Roman" w:eastAsiaTheme="minorEastAsia" w:cstheme="minorEastAsia"/>
          <w:color w:val="000000" w:themeColor="text1"/>
          <w:sz w:val="24"/>
          <w:szCs w:val="24"/>
          <w14:textFill>
            <w14:solidFill>
              <w14:schemeClr w14:val="tx1"/>
            </w14:solidFill>
          </w14:textFill>
        </w:rPr>
        <w:t>监控：Spring Boot Actuator、Prometheus、Grafana</w:t>
      </w:r>
    </w:p>
    <w:p w14:paraId="3C224E09">
      <w:pPr>
        <w:pStyle w:val="2"/>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ind w:left="567" w:leftChars="0" w:hanging="567" w:firstLineChars="0"/>
        <w:jc w:val="left"/>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default" w:ascii="黑体" w:hAnsi="黑体" w:eastAsia="黑体" w:cs="黑体"/>
          <w:sz w:val="28"/>
          <w:szCs w:val="28"/>
          <w:lang w:val="en-US" w:eastAsia="zh-CN"/>
        </w:rPr>
        <w:t>前端设计</w:t>
      </w:r>
    </w:p>
    <w:p w14:paraId="702EAFC1">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前端架构</w:t>
      </w:r>
    </w:p>
    <w:p w14:paraId="777EDAD1">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前端应用采用现代前端框架React和TypeScript构建，遵循组件化、模块化的设</w:t>
      </w:r>
      <w:r>
        <w:rPr>
          <w:rFonts w:hint="default" w:ascii="Times New Roman" w:hAnsi="Times New Roman" w:eastAsiaTheme="minorEastAsia" w:cstheme="minorEastAsia"/>
          <w:color w:val="000000" w:themeColor="text1"/>
          <w:sz w:val="24"/>
          <w:szCs w:val="24"/>
          <w14:textFill>
            <w14:solidFill>
              <w14:schemeClr w14:val="tx1"/>
            </w14:solidFill>
          </w14:textFill>
        </w:rPr>
        <w:t>计思想。前端架构主要包括以下几个部分：</w:t>
      </w:r>
    </w:p>
    <w:p w14:paraId="7EDE5921">
      <w:pPr>
        <w:pStyle w:val="19"/>
        <w:widowControl w:val="0"/>
        <w:numPr>
          <w:ilvl w:val="0"/>
          <w:numId w:val="24"/>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页面层（Pages）：负责页面的整体布局和逻辑，如首页、物品详情页、个人中心等。</w:t>
      </w:r>
    </w:p>
    <w:p w14:paraId="767023DF">
      <w:pPr>
        <w:pStyle w:val="19"/>
        <w:widowControl w:val="0"/>
        <w:numPr>
          <w:ilvl w:val="0"/>
          <w:numId w:val="24"/>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组件层（Components）：可复用的UI组件，如按钮、表单、卡片等，提高代码的复用性和可维护性。</w:t>
      </w:r>
    </w:p>
    <w:p w14:paraId="343523C1">
      <w:pPr>
        <w:pStyle w:val="19"/>
        <w:widowControl w:val="0"/>
        <w:numPr>
          <w:ilvl w:val="0"/>
          <w:numId w:val="24"/>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状态管理层（State Management）：使用Redux Toolkit管理应用的全局状态，如用户信息、物品列表等。</w:t>
      </w:r>
    </w:p>
    <w:p w14:paraId="771C4C3C">
      <w:pPr>
        <w:pStyle w:val="19"/>
        <w:widowControl w:val="0"/>
        <w:numPr>
          <w:ilvl w:val="0"/>
          <w:numId w:val="24"/>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服务层（Services）：封装与后端API的通信逻辑，提供统一的数据访问接口。</w:t>
      </w:r>
    </w:p>
    <w:p w14:paraId="5C65458C">
      <w:pPr>
        <w:pStyle w:val="19"/>
        <w:widowControl w:val="0"/>
        <w:numPr>
          <w:ilvl w:val="0"/>
          <w:numId w:val="24"/>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工具函数层（Utils）：提供通用的工具函数，如日期格式化、数据验证等。</w:t>
      </w:r>
    </w:p>
    <w:p w14:paraId="1469FC8B">
      <w:pPr>
        <w:pStyle w:val="19"/>
        <w:widowControl w:val="0"/>
        <w:numPr>
          <w:ilvl w:val="0"/>
          <w:numId w:val="24"/>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类型定义层（Types）：定义应用中使用的TypeScript类型，提高代码的类型安全性。</w:t>
      </w:r>
    </w:p>
    <w:p w14:paraId="639727B2">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页面结构</w:t>
      </w:r>
    </w:p>
    <w:p w14:paraId="4BB5EA5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前端应用的页面结构主要包括以下几个部分：</w:t>
      </w:r>
    </w:p>
    <w:p w14:paraId="11C8A728">
      <w:pPr>
        <w:pStyle w:val="19"/>
        <w:widowControl w:val="0"/>
        <w:numPr>
          <w:ilvl w:val="0"/>
          <w:numId w:val="25"/>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公共页面：</w:t>
      </w:r>
    </w:p>
    <w:p w14:paraId="6E1D57F3">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登录页（Login）</w:t>
      </w:r>
    </w:p>
    <w:p w14:paraId="1523F47C">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注册页（Register）</w:t>
      </w:r>
    </w:p>
    <w:p w14:paraId="449D7CA3">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忘记密码页（ForgotPassword）</w:t>
      </w:r>
    </w:p>
    <w:p w14:paraId="3185A671">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首页（Home）</w:t>
      </w:r>
    </w:p>
    <w:p w14:paraId="00F41DD1">
      <w:pPr>
        <w:pStyle w:val="19"/>
        <w:widowControl w:val="0"/>
        <w:numPr>
          <w:ilvl w:val="0"/>
          <w:numId w:val="25"/>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用户中心页面：</w:t>
      </w:r>
    </w:p>
    <w:p w14:paraId="7C4D7F9E">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个人资料页（Profile）</w:t>
      </w:r>
    </w:p>
    <w:p w14:paraId="70355D5A">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我的物品页（MyItems）</w:t>
      </w:r>
    </w:p>
    <w:p w14:paraId="4E2CF994">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收藏夹页（Favorites）</w:t>
      </w:r>
    </w:p>
    <w:p w14:paraId="2B960EAE">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我的交换页（MyExchanges）</w:t>
      </w:r>
    </w:p>
    <w:p w14:paraId="0BFC1164">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地址管理页（AddressManagement）</w:t>
      </w:r>
    </w:p>
    <w:p w14:paraId="5363EFC8">
      <w:pPr>
        <w:pStyle w:val="19"/>
        <w:widowControl w:val="0"/>
        <w:numPr>
          <w:ilvl w:val="0"/>
          <w:numId w:val="25"/>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物品相关页面：</w:t>
      </w:r>
    </w:p>
    <w:p w14:paraId="3DA27CF8">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物品列表页（ItemList）</w:t>
      </w:r>
    </w:p>
    <w:p w14:paraId="63634B2B">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物品详情页（ItemDetail）</w:t>
      </w:r>
    </w:p>
    <w:p w14:paraId="498F57CF">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发布物品页（PublishItem）</w:t>
      </w:r>
    </w:p>
    <w:p w14:paraId="40069F26">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编辑物品页（EditItem）</w:t>
      </w:r>
    </w:p>
    <w:p w14:paraId="776A31B7">
      <w:pPr>
        <w:pStyle w:val="19"/>
        <w:widowControl w:val="0"/>
        <w:numPr>
          <w:ilvl w:val="0"/>
          <w:numId w:val="25"/>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交换相关页面：</w:t>
      </w:r>
    </w:p>
    <w:p w14:paraId="68D854DB">
      <w:pPr>
        <w:keepNext w:val="0"/>
        <w:keepLines w:val="0"/>
        <w:pageBreakBefore w:val="0"/>
        <w:widowControl w:val="0"/>
        <w:kinsoku/>
        <w:wordWrap/>
        <w:overflowPunct/>
        <w:topLinePunct w:val="0"/>
        <w:autoSpaceDE/>
        <w:autoSpaceDN/>
        <w:bidi w:val="0"/>
        <w:adjustRightInd/>
        <w:snapToGrid/>
        <w:spacing w:line="460" w:lineRule="exact"/>
        <w:ind w:left="420" w:leftChars="0" w:firstLine="420" w:firstLineChars="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交换请求页（ExchangeRequest）</w:t>
      </w:r>
    </w:p>
    <w:p w14:paraId="70B3D047">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交换详情页（ExchangeDetail）</w:t>
      </w:r>
    </w:p>
    <w:p w14:paraId="1104E21A">
      <w:pPr>
        <w:pStyle w:val="19"/>
        <w:widowControl w:val="0"/>
        <w:numPr>
          <w:ilvl w:val="0"/>
          <w:numId w:val="25"/>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消息相关页面：</w:t>
      </w:r>
    </w:p>
    <w:p w14:paraId="17B8949B">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消息列表页（MessageList）</w:t>
      </w:r>
    </w:p>
    <w:p w14:paraId="73120B85">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聊天页（Chat）</w:t>
      </w:r>
    </w:p>
    <w:p w14:paraId="4C80AB95">
      <w:pPr>
        <w:pStyle w:val="19"/>
        <w:widowControl w:val="0"/>
        <w:numPr>
          <w:ilvl w:val="0"/>
          <w:numId w:val="25"/>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管理员页面：</w:t>
      </w:r>
    </w:p>
    <w:p w14:paraId="1FD63B91">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管理员首页（AdminDashboard）</w:t>
      </w:r>
    </w:p>
    <w:p w14:paraId="5DE89DC6">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用户管理页（AdminUserManagement）</w:t>
      </w:r>
    </w:p>
    <w:p w14:paraId="234E8333">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物品管理页（AdminItemManagement）</w:t>
      </w:r>
    </w:p>
    <w:p w14:paraId="1EDDA7E7">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交换管理页（AdminExchangeManagement）</w:t>
      </w:r>
    </w:p>
    <w:p w14:paraId="402B1F7F">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内容审核页（AdminContentReview）</w:t>
      </w:r>
    </w:p>
    <w:p w14:paraId="20E06C4E">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组件设计</w:t>
      </w:r>
    </w:p>
    <w:p w14:paraId="00C96C17">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前端应用的组件设计遵循高内聚、低耦合的原则，主要包括以下几类组件：</w:t>
      </w:r>
    </w:p>
    <w:p w14:paraId="3CB1A38A">
      <w:pPr>
        <w:pStyle w:val="19"/>
        <w:widowControl w:val="0"/>
        <w:numPr>
          <w:ilvl w:val="0"/>
          <w:numId w:val="26"/>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基础组件：如按钮、输入框、选择器、日期选择器等，是UI界面的基本元素。</w:t>
      </w:r>
    </w:p>
    <w:p w14:paraId="040EED20">
      <w:pPr>
        <w:pStyle w:val="19"/>
        <w:widowControl w:val="0"/>
        <w:numPr>
          <w:ilvl w:val="0"/>
          <w:numId w:val="26"/>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布局组件：如页头、页脚、侧边栏、内容区等，负责页面的整体布局。</w:t>
      </w:r>
    </w:p>
    <w:p w14:paraId="6D03C6D2">
      <w:pPr>
        <w:pStyle w:val="19"/>
        <w:widowControl w:val="0"/>
        <w:numPr>
          <w:ilvl w:val="0"/>
          <w:numId w:val="26"/>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业务组件：如物品卡片、用户信息卡片、交换请求卡片等，与具体业务逻辑相关的组件。</w:t>
      </w:r>
    </w:p>
    <w:p w14:paraId="14B188EB">
      <w:pPr>
        <w:pStyle w:val="19"/>
        <w:widowControl w:val="0"/>
        <w:numPr>
          <w:ilvl w:val="0"/>
          <w:numId w:val="26"/>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表单组件：如登录表单、注册表单、发布物品表单等，用于数据的收集和提交。</w:t>
      </w:r>
    </w:p>
    <w:p w14:paraId="0C72164D">
      <w:pPr>
        <w:pStyle w:val="19"/>
        <w:widowControl w:val="0"/>
        <w:numPr>
          <w:ilvl w:val="0"/>
          <w:numId w:val="26"/>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模态框组件：如确认对话框、提示框、详情弹窗等，用于与用户的交互。</w:t>
      </w:r>
    </w:p>
    <w:p w14:paraId="63A9803A">
      <w:pPr>
        <w:pStyle w:val="19"/>
        <w:widowControl w:val="0"/>
        <w:numPr>
          <w:ilvl w:val="0"/>
          <w:numId w:val="26"/>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列表组件：如物品列表、用户列表、消息列表等，用于数据的展示。</w:t>
      </w:r>
    </w:p>
    <w:p w14:paraId="0A70868E">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响应式设计</w:t>
      </w:r>
    </w:p>
    <w:p w14:paraId="208A082B">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为了提供良好的跨平台用户体验，前端应用采用响应式设计，支持不同屏幕尺寸的设备。响应式设计主要通过Tailwind CSS的响应式类来实现，根据屏幕宽度自动调整页面布局和元素大小。</w:t>
      </w:r>
    </w:p>
    <w:p w14:paraId="19269ACC">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主要的响应式断点包括：</w:t>
      </w:r>
    </w:p>
    <w:p w14:paraId="0B99AF4E">
      <w:pPr>
        <w:pStyle w:val="19"/>
        <w:widowControl w:val="0"/>
        <w:numPr>
          <w:ilvl w:val="0"/>
          <w:numId w:val="27"/>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移动端（&lt; 640px）：单列布局，隐藏侧边栏，使用底部导航栏</w:t>
      </w:r>
    </w:p>
    <w:p w14:paraId="32E11763">
      <w:pPr>
        <w:pStyle w:val="19"/>
        <w:widowControl w:val="0"/>
        <w:numPr>
          <w:ilvl w:val="0"/>
          <w:numId w:val="27"/>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平板端（640px - 1024px）：适当调整布局，显示部分侧边栏功能</w:t>
      </w:r>
    </w:p>
    <w:p w14:paraId="6E0BF635">
      <w:pPr>
        <w:pStyle w:val="19"/>
        <w:widowControl w:val="0"/>
        <w:numPr>
          <w:ilvl w:val="0"/>
          <w:numId w:val="27"/>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桌面端（&gt; 1024px）：多列布局，完整显示侧边栏和导航功能</w:t>
      </w:r>
    </w:p>
    <w:p w14:paraId="6C3E302E">
      <w:pPr>
        <w:pStyle w:val="2"/>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ind w:left="567" w:leftChars="0" w:hanging="567" w:firstLineChars="0"/>
        <w:jc w:val="left"/>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default" w:ascii="黑体" w:hAnsi="黑体" w:eastAsia="黑体" w:cs="黑体"/>
          <w:sz w:val="28"/>
          <w:szCs w:val="28"/>
          <w:lang w:val="en-US" w:eastAsia="zh-CN"/>
        </w:rPr>
        <w:t>后端设计</w:t>
      </w:r>
    </w:p>
    <w:p w14:paraId="23F9BA93">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后端架构</w:t>
      </w:r>
    </w:p>
    <w:p w14:paraId="7E6552E2">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后端服务采用Spring Boot框架构建，遵循分层架构设计原则，主要包括以下几层：</w:t>
      </w:r>
    </w:p>
    <w:p w14:paraId="23DAB0CA">
      <w:pPr>
        <w:pStyle w:val="19"/>
        <w:widowControl w:val="0"/>
        <w:numPr>
          <w:ilvl w:val="0"/>
          <w:numId w:val="28"/>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控制器层（Controller）：处理HTTP请求，接收请求参数，调用服务层方法，返回响应结果。</w:t>
      </w:r>
    </w:p>
    <w:p w14:paraId="6EA579C8">
      <w:pPr>
        <w:pStyle w:val="19"/>
        <w:widowControl w:val="0"/>
        <w:numPr>
          <w:ilvl w:val="0"/>
          <w:numId w:val="28"/>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服务层（Service）：实现业务逻辑，处理数据校验、事务管理等。</w:t>
      </w:r>
    </w:p>
    <w:p w14:paraId="618BA541">
      <w:pPr>
        <w:pStyle w:val="19"/>
        <w:widowControl w:val="0"/>
        <w:numPr>
          <w:ilvl w:val="0"/>
          <w:numId w:val="28"/>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数据访问层（Repository/DAO）：负责与数据库交互，执行数据的CRUD操作。</w:t>
      </w:r>
    </w:p>
    <w:p w14:paraId="454CD8E8">
      <w:pPr>
        <w:pStyle w:val="19"/>
        <w:widowControl w:val="0"/>
        <w:numPr>
          <w:ilvl w:val="0"/>
          <w:numId w:val="28"/>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实体层（Entity）：定义系统的数据模型，映射数据库表结构。</w:t>
      </w:r>
    </w:p>
    <w:p w14:paraId="67088734">
      <w:pPr>
        <w:pStyle w:val="19"/>
        <w:widowControl w:val="0"/>
        <w:numPr>
          <w:ilvl w:val="0"/>
          <w:numId w:val="28"/>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数据传输对象层（DTO）：用于前后端数据传输，避免直接暴露实体层。</w:t>
      </w:r>
    </w:p>
    <w:p w14:paraId="43F82C7C">
      <w:pPr>
        <w:pStyle w:val="19"/>
        <w:widowControl w:val="0"/>
        <w:numPr>
          <w:ilvl w:val="0"/>
          <w:numId w:val="28"/>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配置层（Config）：系统配置，如安全配置、数据库配置、缓存配置等。</w:t>
      </w:r>
    </w:p>
    <w:p w14:paraId="7A50F335">
      <w:pPr>
        <w:pStyle w:val="19"/>
        <w:widowControl w:val="0"/>
        <w:numPr>
          <w:ilvl w:val="0"/>
          <w:numId w:val="28"/>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异常处理层（Exception Handler）：统一处理系统异常，返回友好的错误信息。</w:t>
      </w:r>
    </w:p>
    <w:p w14:paraId="7F1D4A56">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API设计</w:t>
      </w:r>
    </w:p>
    <w:p w14:paraId="29639E61">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后端API采用RESTful设计风格，使用标准的HTTP方法表示对资源的操作，主要包括以下几个方面：</w:t>
      </w:r>
    </w:p>
    <w:p w14:paraId="30F53485">
      <w:pPr>
        <w:pStyle w:val="19"/>
        <w:widowControl w:val="0"/>
        <w:numPr>
          <w:ilvl w:val="0"/>
          <w:numId w:val="29"/>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资源导向：使用名词表示资源，如/users表示用户资源集合，/items表示物品资源集合。</w:t>
      </w:r>
    </w:p>
    <w:p w14:paraId="2551080B">
      <w:pPr>
        <w:pStyle w:val="19"/>
        <w:widowControl w:val="0"/>
        <w:numPr>
          <w:ilvl w:val="0"/>
          <w:numId w:val="29"/>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HTTP方法：使用GET获取资源，POST创建资源，PUT更新资源，DELETE删除资源，PATCH部分更新资源。</w:t>
      </w:r>
    </w:p>
    <w:p w14:paraId="6AE8DC62">
      <w:pPr>
        <w:pStyle w:val="19"/>
        <w:widowControl w:val="0"/>
        <w:numPr>
          <w:ilvl w:val="0"/>
          <w:numId w:val="29"/>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状态码：使用标准的HTTP状态码表示响应状态，如200 OK表示请求成功，400 Bad Request表示请求参数错误，401 Unauthorized表示未授权，404 Not Found表示资源不存在，500 Internal Server Error表示服务器内部错误。</w:t>
      </w:r>
    </w:p>
    <w:p w14:paraId="4C6EDDF2">
      <w:pPr>
        <w:pStyle w:val="19"/>
        <w:widowControl w:val="0"/>
        <w:numPr>
          <w:ilvl w:val="0"/>
          <w:numId w:val="29"/>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认证与授权：使用JWT进行认证，基于角色的访问控制（RBAC），敏感接口需要权限验证。</w:t>
      </w:r>
    </w:p>
    <w:p w14:paraId="71CACF5E">
      <w:pPr>
        <w:pStyle w:val="19"/>
        <w:widowControl w:val="0"/>
        <w:numPr>
          <w:ilvl w:val="0"/>
          <w:numId w:val="29"/>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API版本控制：通过URL路径进行API版本控制，如/api/v1/users。</w:t>
      </w:r>
    </w:p>
    <w:p w14:paraId="4949351A">
      <w:pPr>
        <w:pStyle w:val="19"/>
        <w:widowControl w:val="0"/>
        <w:numPr>
          <w:ilvl w:val="0"/>
          <w:numId w:val="29"/>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请求与响应格式：使用JSON格式进行数据交换，请求参数和响应结果均采用JSON格式。</w:t>
      </w:r>
    </w:p>
    <w:p w14:paraId="3E760BB4">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核心功能模块设计</w:t>
      </w:r>
    </w:p>
    <w:p w14:paraId="24682D22">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后端服务的核心功能模块设计如下：</w:t>
      </w:r>
    </w:p>
    <w:p w14:paraId="6752FDB1">
      <w:pPr>
        <w:pStyle w:val="19"/>
        <w:widowControl w:val="0"/>
        <w:numPr>
          <w:ilvl w:val="0"/>
          <w:numId w:val="30"/>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用户认证模块：</w:t>
      </w:r>
    </w:p>
    <w:p w14:paraId="4BA5DB7A">
      <w:pPr>
        <w:pStyle w:val="19"/>
        <w:widowControl w:val="0"/>
        <w:numPr>
          <w:numId w:val="0"/>
        </w:numPr>
        <w:spacing w:before="0" w:beforeAutospacing="0" w:after="0" w:afterAutospacing="0" w:line="460" w:lineRule="exact"/>
        <w:ind w:left="420" w:leftChars="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提供用户注册、登录、注销、密码重置等API接口；</w:t>
      </w:r>
    </w:p>
    <w:p w14:paraId="36FD40D6">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使用Spring Security处理认证逻辑；</w:t>
      </w:r>
    </w:p>
    <w:p w14:paraId="7C24F89D">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使用JWT进行无状态会话管理；</w:t>
      </w:r>
    </w:p>
    <w:p w14:paraId="33CCCFA4">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使用BCrypt进行密码加密存储；</w:t>
      </w:r>
    </w:p>
    <w:p w14:paraId="77A18913">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支持邮箱和手机验证码验证。</w:t>
      </w:r>
    </w:p>
    <w:p w14:paraId="468FE8B5">
      <w:pPr>
        <w:pStyle w:val="19"/>
        <w:widowControl w:val="0"/>
        <w:numPr>
          <w:ilvl w:val="0"/>
          <w:numId w:val="30"/>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用户管理模块：</w:t>
      </w:r>
    </w:p>
    <w:p w14:paraId="3EDC01D0">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提供用户个人信息的查询、修改、删除等API接口；</w:t>
      </w:r>
    </w:p>
    <w:p w14:paraId="1566373E">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支持用户地址的管理；</w:t>
      </w:r>
    </w:p>
    <w:p w14:paraId="5DBF8414">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支持用户收藏的管理；</w:t>
      </w:r>
    </w:p>
    <w:p w14:paraId="0B957AE2">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支持用户信用评价的管理。</w:t>
      </w:r>
    </w:p>
    <w:p w14:paraId="6E9C692D">
      <w:pPr>
        <w:pStyle w:val="19"/>
        <w:widowControl w:val="0"/>
        <w:numPr>
          <w:ilvl w:val="0"/>
          <w:numId w:val="30"/>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物品管理模块：</w:t>
      </w:r>
    </w:p>
    <w:p w14:paraId="44304A37">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提供物品的发布、编辑、删除、查询等API接口；</w:t>
      </w:r>
    </w:p>
    <w:p w14:paraId="24DD348D">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支持物品的分类管理；</w:t>
      </w:r>
    </w:p>
    <w:p w14:paraId="091F4708">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支持物品的搜索和筛选；</w:t>
      </w:r>
    </w:p>
    <w:p w14:paraId="3EE81D52">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支持物品的推荐功能。</w:t>
      </w:r>
    </w:p>
    <w:p w14:paraId="71F45D6B">
      <w:pPr>
        <w:pStyle w:val="19"/>
        <w:widowControl w:val="0"/>
        <w:numPr>
          <w:ilvl w:val="0"/>
          <w:numId w:val="30"/>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交换请求处理模块：</w:t>
      </w:r>
    </w:p>
    <w:p w14:paraId="5FE14B88">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提供交换请求的发起、查询、确认、拒绝、取消、完成等API接口；</w:t>
      </w:r>
    </w:p>
    <w:p w14:paraId="527AB2BE">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处理交换请求的状态流转；</w:t>
      </w:r>
    </w:p>
    <w:p w14:paraId="0E88AD83">
      <w:pPr>
        <w:pStyle w:val="19"/>
        <w:widowControl w:val="0"/>
        <w:numPr>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支持交换请求的协商功能。</w:t>
      </w:r>
    </w:p>
    <w:p w14:paraId="68055493">
      <w:pPr>
        <w:pStyle w:val="19"/>
        <w:widowControl w:val="0"/>
        <w:numPr>
          <w:ilvl w:val="0"/>
          <w:numId w:val="30"/>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消息通知模块：</w:t>
      </w:r>
    </w:p>
    <w:p w14:paraId="1E030908">
      <w:pPr>
        <w:pStyle w:val="19"/>
        <w:widowControl w:val="0"/>
        <w:numPr>
          <w:ilvl w:val="0"/>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提供消息的发送、查询、标记已读等API接口；</w:t>
      </w:r>
    </w:p>
    <w:p w14:paraId="0881A3C1">
      <w:pPr>
        <w:pStyle w:val="19"/>
        <w:widowControl w:val="0"/>
        <w:numPr>
          <w:ilvl w:val="0"/>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集成WebSocket实现实时消息通信；</w:t>
      </w:r>
    </w:p>
    <w:p w14:paraId="0CDC40EA">
      <w:pPr>
        <w:pStyle w:val="19"/>
        <w:widowControl w:val="0"/>
        <w:numPr>
          <w:ilvl w:val="0"/>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支持系统通知的推送。</w:t>
      </w:r>
    </w:p>
    <w:p w14:paraId="57E45934">
      <w:pPr>
        <w:pStyle w:val="19"/>
        <w:widowControl w:val="0"/>
        <w:numPr>
          <w:ilvl w:val="0"/>
          <w:numId w:val="30"/>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管理员功能模块：</w:t>
      </w:r>
    </w:p>
    <w:p w14:paraId="1300DD01">
      <w:pPr>
        <w:pStyle w:val="19"/>
        <w:widowControl w:val="0"/>
        <w:numPr>
          <w:ilvl w:val="0"/>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提供用户管理、物品管理、交换管理、内容审核等API接口；</w:t>
      </w:r>
    </w:p>
    <w:p w14:paraId="71FF06FC">
      <w:pPr>
        <w:pStyle w:val="19"/>
        <w:widowControl w:val="0"/>
        <w:numPr>
          <w:ilvl w:val="0"/>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支持数据统计和分析功能；</w:t>
      </w:r>
    </w:p>
    <w:p w14:paraId="5B99E04A">
      <w:pPr>
        <w:pStyle w:val="19"/>
        <w:widowControl w:val="0"/>
        <w:numPr>
          <w:ilvl w:val="0"/>
          <w:numId w:val="0"/>
        </w:numPr>
        <w:spacing w:before="0" w:beforeAutospacing="0" w:after="0" w:afterAutospacing="0" w:line="460" w:lineRule="exact"/>
        <w:ind w:left="420" w:leftChars="200" w:firstLine="420" w:firstLineChars="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提供系统配置和公告管理功能。</w:t>
      </w:r>
    </w:p>
    <w:p w14:paraId="39184EDA">
      <w:pPr>
        <w:pStyle w:val="2"/>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ind w:left="567" w:leftChars="0" w:hanging="567" w:firstLineChars="0"/>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w:t>
      </w:r>
      <w:r>
        <w:rPr>
          <w:rFonts w:hint="default" w:ascii="黑体" w:hAnsi="黑体" w:eastAsia="黑体" w:cs="黑体"/>
          <w:sz w:val="28"/>
          <w:szCs w:val="28"/>
          <w:lang w:val="en-US" w:eastAsia="zh-CN"/>
        </w:rPr>
        <w:t>数据库设计</w:t>
      </w:r>
    </w:p>
    <w:p w14:paraId="1A9183AA">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default" w:ascii="黑体" w:hAnsi="黑体" w:eastAsia="黑体" w:cs="黑体"/>
          <w:sz w:val="24"/>
          <w:szCs w:val="24"/>
          <w:lang w:val="en-US" w:eastAsia="zh-CN"/>
        </w:rPr>
        <w:t>数据库选型</w:t>
      </w:r>
    </w:p>
    <w:p w14:paraId="09533391">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SwappingSpace闲置物品交换平台采用MySQL 8.0+作为主数据库，存储平台的用户、物品、交换请求等结构化数据。MySQL是一种关系型数据库管理系统，具有以下优势：</w:t>
      </w:r>
    </w:p>
    <w:p w14:paraId="24954B9B">
      <w:pPr>
        <w:pStyle w:val="19"/>
        <w:widowControl w:val="0"/>
        <w:numPr>
          <w:ilvl w:val="0"/>
          <w:numId w:val="31"/>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性能高：支持高并发读写，适合Web应用场景；</w:t>
      </w:r>
    </w:p>
    <w:p w14:paraId="6BD704FC">
      <w:pPr>
        <w:pStyle w:val="19"/>
        <w:widowControl w:val="0"/>
        <w:numPr>
          <w:ilvl w:val="0"/>
          <w:numId w:val="31"/>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可靠性强：支持数据备份和恢复，确保数据安全；</w:t>
      </w:r>
    </w:p>
    <w:p w14:paraId="01CB7013">
      <w:pPr>
        <w:pStyle w:val="19"/>
        <w:widowControl w:val="0"/>
        <w:numPr>
          <w:ilvl w:val="0"/>
          <w:numId w:val="31"/>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易于使用：提供丰富的SQL功能，便于开发和维护；</w:t>
      </w:r>
    </w:p>
    <w:p w14:paraId="6D44CB0B">
      <w:pPr>
        <w:pStyle w:val="19"/>
        <w:widowControl w:val="0"/>
        <w:numPr>
          <w:ilvl w:val="0"/>
          <w:numId w:val="31"/>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开源免费：降低系统的建设成本；</w:t>
      </w:r>
    </w:p>
    <w:p w14:paraId="210B9419">
      <w:pPr>
        <w:pStyle w:val="19"/>
        <w:widowControl w:val="0"/>
        <w:numPr>
          <w:ilvl w:val="0"/>
          <w:numId w:val="31"/>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社区活跃：有大量的文档和社区支持。</w:t>
      </w:r>
    </w:p>
    <w:p w14:paraId="728DE86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同时，系统使用Redis 6.0+作为缓存，提升系统性能。Redis是一种内存数据库，具有以下优势：</w:t>
      </w:r>
    </w:p>
    <w:p w14:paraId="210229D2">
      <w:pPr>
        <w:pStyle w:val="19"/>
        <w:widowControl w:val="0"/>
        <w:numPr>
          <w:ilvl w:val="0"/>
          <w:numId w:val="32"/>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读写速度快：基于内存存储，读写性能优异；</w:t>
      </w:r>
    </w:p>
    <w:p w14:paraId="3E6BE375">
      <w:pPr>
        <w:pStyle w:val="19"/>
        <w:widowControl w:val="0"/>
        <w:numPr>
          <w:ilvl w:val="0"/>
          <w:numId w:val="32"/>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支持多种数据结构：如字符串、哈希、列表、集合、有序集合等；</w:t>
      </w:r>
    </w:p>
    <w:p w14:paraId="12991D8A">
      <w:pPr>
        <w:pStyle w:val="19"/>
        <w:widowControl w:val="0"/>
        <w:numPr>
          <w:ilvl w:val="0"/>
          <w:numId w:val="32"/>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支持持久化：可以将数据保存到磁盘，避免数据丢失；</w:t>
      </w:r>
    </w:p>
    <w:p w14:paraId="58C89D37">
      <w:pPr>
        <w:pStyle w:val="19"/>
        <w:widowControl w:val="0"/>
        <w:numPr>
          <w:ilvl w:val="0"/>
          <w:numId w:val="32"/>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支持分布式：可以部署为集群，提高系统的可用性和扩展性；</w:t>
      </w:r>
    </w:p>
    <w:p w14:paraId="1E98D19F">
      <w:pPr>
        <w:pStyle w:val="19"/>
        <w:widowControl w:val="0"/>
        <w:numPr>
          <w:ilvl w:val="0"/>
          <w:numId w:val="32"/>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支持发布订阅：适合实现消息通知功能。</w:t>
      </w:r>
    </w:p>
    <w:p w14:paraId="59EE0522">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数据库表结构设计</w:t>
      </w:r>
    </w:p>
    <w:p w14:paraId="0F5E4FB4">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根据系统的数据需求分析，设计了以下核心数据表：</w:t>
      </w:r>
    </w:p>
    <w:p w14:paraId="5EC27FC4">
      <w:pPr>
        <w:pStyle w:val="2"/>
        <w:keepNext/>
        <w:keepLines/>
        <w:pageBreakBefore w:val="0"/>
        <w:widowControl w:val="0"/>
        <w:numPr>
          <w:ilvl w:val="3"/>
          <w:numId w:val="2"/>
        </w:numPr>
        <w:kinsoku/>
        <w:wordWrap/>
        <w:overflowPunct/>
        <w:topLinePunct w:val="0"/>
        <w:autoSpaceDE/>
        <w:autoSpaceDN/>
        <w:bidi w:val="0"/>
        <w:adjustRightInd/>
        <w:snapToGrid/>
        <w:spacing w:before="157" w:beforeLines="50" w:after="157" w:afterLines="50"/>
        <w:ind w:left="850" w:leftChars="0" w:hanging="850"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用户表（users）</w:t>
      </w:r>
    </w:p>
    <w:p w14:paraId="2BE3A5A9">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用户表存储系统用户的基本信息和账户数据，表结构如下：</w:t>
      </w:r>
    </w:p>
    <w:p w14:paraId="7503E97E">
      <w:pPr>
        <w:pStyle w:val="2"/>
        <w:keepNext/>
        <w:keepLines/>
        <w:pageBreakBefore w:val="0"/>
        <w:widowControl w:val="0"/>
        <w:numPr>
          <w:ilvl w:val="3"/>
          <w:numId w:val="2"/>
        </w:numPr>
        <w:kinsoku/>
        <w:wordWrap/>
        <w:overflowPunct/>
        <w:topLinePunct w:val="0"/>
        <w:autoSpaceDE/>
        <w:autoSpaceDN/>
        <w:bidi w:val="0"/>
        <w:adjustRightInd/>
        <w:snapToGrid/>
        <w:spacing w:before="157" w:beforeLines="50" w:after="157" w:afterLines="50"/>
        <w:ind w:left="850" w:leftChars="0" w:hanging="850"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用户角色表（user_roles）</w:t>
      </w:r>
    </w:p>
    <w:p w14:paraId="5BC79BA8">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用户角色表存储用户的角色信息，实现基于角色的访问控制，表结构如下：</w:t>
      </w:r>
    </w:p>
    <w:p w14:paraId="21392EA7">
      <w:pPr>
        <w:pStyle w:val="2"/>
        <w:keepNext/>
        <w:keepLines/>
        <w:pageBreakBefore w:val="0"/>
        <w:widowControl w:val="0"/>
        <w:numPr>
          <w:ilvl w:val="3"/>
          <w:numId w:val="2"/>
        </w:numPr>
        <w:kinsoku/>
        <w:wordWrap/>
        <w:overflowPunct/>
        <w:topLinePunct w:val="0"/>
        <w:autoSpaceDE/>
        <w:autoSpaceDN/>
        <w:bidi w:val="0"/>
        <w:adjustRightInd/>
        <w:snapToGrid/>
        <w:spacing w:before="157" w:beforeLines="50" w:after="157" w:afterLines="50"/>
        <w:ind w:left="850" w:leftChars="0" w:hanging="850"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物品表（items）</w:t>
      </w:r>
    </w:p>
    <w:p w14:paraId="4AB297B8">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物品表存储用户发布的闲置物品信息，表结构如下：</w:t>
      </w:r>
    </w:p>
    <w:p w14:paraId="50700054">
      <w:pPr>
        <w:pStyle w:val="2"/>
        <w:keepNext/>
        <w:keepLines/>
        <w:pageBreakBefore w:val="0"/>
        <w:widowControl w:val="0"/>
        <w:numPr>
          <w:ilvl w:val="3"/>
          <w:numId w:val="2"/>
        </w:numPr>
        <w:kinsoku/>
        <w:wordWrap/>
        <w:overflowPunct/>
        <w:topLinePunct w:val="0"/>
        <w:autoSpaceDE/>
        <w:autoSpaceDN/>
        <w:bidi w:val="0"/>
        <w:adjustRightInd/>
        <w:snapToGrid/>
        <w:spacing w:before="157" w:beforeLines="50" w:after="157" w:afterLines="50"/>
        <w:ind w:left="850" w:leftChars="0" w:hanging="850"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物品图片表（item_images）</w:t>
      </w:r>
    </w:p>
    <w:p w14:paraId="4D47A1C8">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物品图片表存储物品的图片信息，表结构如下：</w:t>
      </w:r>
    </w:p>
    <w:p w14:paraId="6823D388">
      <w:pPr>
        <w:pStyle w:val="2"/>
        <w:keepNext/>
        <w:keepLines/>
        <w:pageBreakBefore w:val="0"/>
        <w:widowControl w:val="0"/>
        <w:numPr>
          <w:ilvl w:val="3"/>
          <w:numId w:val="2"/>
        </w:numPr>
        <w:kinsoku/>
        <w:wordWrap/>
        <w:overflowPunct/>
        <w:topLinePunct w:val="0"/>
        <w:autoSpaceDE/>
        <w:autoSpaceDN/>
        <w:bidi w:val="0"/>
        <w:adjustRightInd/>
        <w:snapToGrid/>
        <w:spacing w:before="157" w:beforeLines="50" w:after="157" w:afterLines="50"/>
        <w:ind w:left="850" w:leftChars="0" w:hanging="850"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分类表（categories）</w:t>
      </w:r>
    </w:p>
    <w:p w14:paraId="2DFDBD67">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分类表存储物品的分类信息，表结构如下：</w:t>
      </w:r>
    </w:p>
    <w:p w14:paraId="72028B5F">
      <w:pPr>
        <w:pStyle w:val="2"/>
        <w:keepNext/>
        <w:keepLines/>
        <w:pageBreakBefore w:val="0"/>
        <w:widowControl w:val="0"/>
        <w:numPr>
          <w:ilvl w:val="3"/>
          <w:numId w:val="2"/>
        </w:numPr>
        <w:kinsoku/>
        <w:wordWrap/>
        <w:overflowPunct/>
        <w:topLinePunct w:val="0"/>
        <w:autoSpaceDE/>
        <w:autoSpaceDN/>
        <w:bidi w:val="0"/>
        <w:adjustRightInd/>
        <w:snapToGrid/>
        <w:spacing w:before="157" w:beforeLines="50" w:after="157" w:afterLines="50"/>
        <w:ind w:left="850" w:leftChars="0" w:hanging="850"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交换请求表（exchange_requests）</w:t>
      </w:r>
    </w:p>
    <w:p w14:paraId="0CCC882D">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交换请求表存储用户间的交换请求信息，表结构如下：</w:t>
      </w:r>
    </w:p>
    <w:p w14:paraId="54611DEF">
      <w:pPr>
        <w:pStyle w:val="2"/>
        <w:keepNext/>
        <w:keepLines/>
        <w:pageBreakBefore w:val="0"/>
        <w:widowControl w:val="0"/>
        <w:numPr>
          <w:ilvl w:val="3"/>
          <w:numId w:val="2"/>
        </w:numPr>
        <w:kinsoku/>
        <w:wordWrap/>
        <w:overflowPunct/>
        <w:topLinePunct w:val="0"/>
        <w:autoSpaceDE/>
        <w:autoSpaceDN/>
        <w:bidi w:val="0"/>
        <w:adjustRightInd/>
        <w:snapToGrid/>
        <w:spacing w:before="157" w:beforeLines="50" w:after="157" w:afterLines="50"/>
        <w:ind w:left="850" w:leftChars="0" w:hanging="850"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消息表（messages）</w:t>
      </w:r>
    </w:p>
    <w:p w14:paraId="38BFEDEA">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消息表存储用户间的消息记录，表结构如下：</w:t>
      </w:r>
    </w:p>
    <w:p w14:paraId="3AB362DE">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索引设计</w:t>
      </w:r>
    </w:p>
    <w:p w14:paraId="770E32DC">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为了提高数据库的查询性能，设计了以下索引：</w:t>
      </w:r>
    </w:p>
    <w:p w14:paraId="1162A875">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用户表（users）：</w:t>
      </w:r>
    </w:p>
    <w:p w14:paraId="72799AE6">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唯一索引：username, email, phone</w:t>
      </w:r>
    </w:p>
    <w:p w14:paraId="7274CF3A">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普通索引：status, created_at</w:t>
      </w:r>
    </w:p>
    <w:p w14:paraId="4F8D72D5">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物品表（items）：</w:t>
      </w:r>
    </w:p>
    <w:p w14:paraId="36FCFE9F">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外键索引：user_id, category_id</w:t>
      </w:r>
    </w:p>
    <w:p w14:paraId="243B5855">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普通索引：status, created_at, location, condition</w:t>
      </w:r>
    </w:p>
    <w:p w14:paraId="2F1B3AC2">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交换请求表（exchange_requests）：</w:t>
      </w:r>
    </w:p>
    <w:p w14:paraId="09B17399">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外键索引：requester_id, recipient_id, requested_item_id, offered_item_id</w:t>
      </w:r>
    </w:p>
    <w:p w14:paraId="4F6C0849">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普通索引：status, created_at</w:t>
      </w:r>
    </w:p>
    <w:p w14:paraId="1FE19F3C">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消息表（messages）：</w:t>
      </w:r>
    </w:p>
    <w:p w14:paraId="4E5799C7">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外键索引：sender_id, receiver_id</w:t>
      </w:r>
    </w:p>
    <w:p w14:paraId="33C75CB0">
      <w:pPr>
        <w:keepNext w:val="0"/>
        <w:keepLines w:val="0"/>
        <w:pageBreakBefore w:val="0"/>
        <w:widowControl w:val="0"/>
        <w:kinsoku/>
        <w:wordWrap/>
        <w:overflowPunct/>
        <w:topLinePunct w:val="0"/>
        <w:autoSpaceDE/>
        <w:autoSpaceDN/>
        <w:bidi w:val="0"/>
        <w:adjustRightInd/>
        <w:snapToGrid/>
        <w:spacing w:line="460" w:lineRule="exact"/>
        <w:ind w:firstLine="897" w:firstLineChars="374"/>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普通索引：is_read, created_at</w:t>
      </w:r>
    </w:p>
    <w:p w14:paraId="4616AE5C">
      <w:pPr>
        <w:pStyle w:val="2"/>
        <w:keepNext/>
        <w:keepLines/>
        <w:pageBreakBefore w:val="0"/>
        <w:widowControl w:val="0"/>
        <w:numPr>
          <w:ilvl w:val="2"/>
          <w:numId w:val="2"/>
        </w:numPr>
        <w:kinsoku/>
        <w:wordWrap/>
        <w:overflowPunct/>
        <w:topLinePunct w:val="0"/>
        <w:autoSpaceDE/>
        <w:autoSpaceDN/>
        <w:bidi w:val="0"/>
        <w:adjustRightInd/>
        <w:snapToGrid/>
        <w:spacing w:before="157" w:beforeLines="50" w:after="157" w:afterLines="50"/>
        <w:ind w:left="709" w:leftChars="0" w:hanging="709" w:firstLineChars="0"/>
        <w:jc w:val="left"/>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 xml:space="preserve"> </w:t>
      </w:r>
      <w:r>
        <w:rPr>
          <w:rFonts w:hint="default" w:ascii="黑体" w:hAnsi="黑体" w:eastAsia="黑体" w:cs="黑体"/>
          <w:sz w:val="24"/>
          <w:szCs w:val="24"/>
          <w:lang w:val="en-US" w:eastAsia="zh-CN"/>
        </w:rPr>
        <w:t>关系设计</w:t>
      </w:r>
    </w:p>
    <w:p w14:paraId="1021632F">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r>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t>数据库表之间的关系设计如下：</w:t>
      </w:r>
    </w:p>
    <w:p w14:paraId="21CC5F1A">
      <w:pPr>
        <w:pStyle w:val="19"/>
        <w:widowControl w:val="0"/>
        <w:numPr>
          <w:ilvl w:val="0"/>
          <w:numId w:val="33"/>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用户与角色的关系：一对多，一个用户可以拥有多个角色，一个角色可以被多个用户拥有。</w:t>
      </w:r>
    </w:p>
    <w:p w14:paraId="17125282">
      <w:pPr>
        <w:pStyle w:val="19"/>
        <w:widowControl w:val="0"/>
        <w:numPr>
          <w:ilvl w:val="0"/>
          <w:numId w:val="33"/>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用户与物品的关系：一对多，一个用户可以发布多个物品，一个物品只能属于一个用户。</w:t>
      </w:r>
    </w:p>
    <w:p w14:paraId="2A72A2DE">
      <w:pPr>
        <w:pStyle w:val="19"/>
        <w:widowControl w:val="0"/>
        <w:numPr>
          <w:ilvl w:val="0"/>
          <w:numId w:val="33"/>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物品与分类的关系：多对一，一个物品只能属于一个分类，一个分类可以包含多个物品。</w:t>
      </w:r>
    </w:p>
    <w:p w14:paraId="3A3F7DA5">
      <w:pPr>
        <w:pStyle w:val="19"/>
        <w:widowControl w:val="0"/>
        <w:numPr>
          <w:ilvl w:val="0"/>
          <w:numId w:val="33"/>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物品与物品图片的关系：一对多，一个物品可以有多张图片，一张图片只能属于一个物品。</w:t>
      </w:r>
    </w:p>
    <w:p w14:paraId="6C6F5403">
      <w:pPr>
        <w:pStyle w:val="19"/>
        <w:widowControl w:val="0"/>
        <w:numPr>
          <w:ilvl w:val="0"/>
          <w:numId w:val="33"/>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用户与交换请求的关系：多对多，一个用户可以发起多个交换请求，也可以接收多个交换请求。</w:t>
      </w:r>
    </w:p>
    <w:p w14:paraId="717DC16A">
      <w:pPr>
        <w:pStyle w:val="19"/>
        <w:widowControl w:val="0"/>
        <w:numPr>
          <w:ilvl w:val="0"/>
          <w:numId w:val="33"/>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物品与交换请求的关系：多对多，一个物品可以参与多个交换请求，一个交换请求涉及两个物品。</w:t>
      </w:r>
    </w:p>
    <w:p w14:paraId="58AE610C">
      <w:pPr>
        <w:pStyle w:val="19"/>
        <w:widowControl w:val="0"/>
        <w:numPr>
          <w:ilvl w:val="0"/>
          <w:numId w:val="33"/>
        </w:numPr>
        <w:spacing w:before="0" w:beforeAutospacing="0" w:after="0" w:afterAutospacing="0" w:line="460" w:lineRule="exact"/>
        <w:ind w:left="0" w:leftChars="0" w:firstLine="480" w:firstLineChars="200"/>
        <w:jc w:val="both"/>
        <w:rPr>
          <w:rFonts w:hint="default"/>
          <w:color w:val="000000" w:themeColor="text1"/>
          <w:kern w:val="2"/>
          <w:lang w:val="en-US" w:eastAsia="zh-CN"/>
          <w14:textFill>
            <w14:solidFill>
              <w14:schemeClr w14:val="tx1"/>
            </w14:solidFill>
          </w14:textFill>
        </w:rPr>
      </w:pPr>
      <w:r>
        <w:rPr>
          <w:rFonts w:hint="default"/>
          <w:color w:val="000000" w:themeColor="text1"/>
          <w:kern w:val="2"/>
          <w:lang w:val="en-US" w:eastAsia="zh-CN"/>
          <w14:textFill>
            <w14:solidFill>
              <w14:schemeClr w14:val="tx1"/>
            </w14:solidFill>
          </w14:textFill>
        </w:rPr>
        <w:t>用户与消息的关系：一对多，一个用户可以发送多个消息，也可以接收多个消息。</w:t>
      </w:r>
    </w:p>
    <w:p w14:paraId="53F970E2">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Theme="minorEastAsia" w:cstheme="minorEastAsia"/>
          <w:color w:val="000000" w:themeColor="text1"/>
          <w:sz w:val="24"/>
          <w:szCs w:val="24"/>
          <w:lang w:val="en-US" w:eastAsia="zh-CN"/>
          <w14:textFill>
            <w14:solidFill>
              <w14:schemeClr w14:val="tx1"/>
            </w14:solidFill>
          </w14:textFill>
        </w:rPr>
      </w:pPr>
    </w:p>
    <w:p w14:paraId="1AC7D166">
      <w:pPr>
        <w:pStyle w:val="2"/>
        <w:keepNext/>
        <w:keepLines/>
        <w:pageBreakBefore w:val="0"/>
        <w:widowControl w:val="0"/>
        <w:numPr>
          <w:ilvl w:val="0"/>
          <w:numId w:val="2"/>
        </w:numPr>
        <w:kinsoku/>
        <w:wordWrap/>
        <w:overflowPunct/>
        <w:topLinePunct w:val="0"/>
        <w:autoSpaceDE/>
        <w:autoSpaceDN/>
        <w:bidi w:val="0"/>
        <w:adjustRightInd/>
        <w:snapToGrid/>
        <w:spacing w:before="157" w:beforeLines="50" w:after="157" w:afterLines="50"/>
        <w:ind w:left="425" w:leftChars="0" w:hanging="425" w:firstLineChars="0"/>
        <w:jc w:val="left"/>
        <w:textAlignment w:val="auto"/>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 xml:space="preserve"> </w:t>
      </w:r>
      <w:r>
        <w:rPr>
          <w:rFonts w:hint="default" w:ascii="黑体" w:hAnsi="黑体" w:eastAsia="黑体" w:cs="黑体"/>
          <w:sz w:val="36"/>
          <w:szCs w:val="36"/>
          <w:lang w:val="en-US" w:eastAsia="zh-CN"/>
        </w:rPr>
        <w:t>系统实现</w:t>
      </w:r>
    </w:p>
    <w:p w14:paraId="094F5F79">
      <w:pPr>
        <w:rPr>
          <w:rFonts w:hint="eastAsia"/>
          <w:lang w:val="en-US" w:eastAsia="zh-CN"/>
        </w:rPr>
      </w:pPr>
      <w:bookmarkStart w:id="138" w:name="_GoBack"/>
      <w:bookmarkEnd w:id="138"/>
    </w:p>
    <w:p w14:paraId="04169A31">
      <w:pPr>
        <w:pStyle w:val="2"/>
        <w:keepNext/>
        <w:keepLines/>
        <w:pageBreakBefore w:val="0"/>
        <w:widowControl/>
        <w:numPr>
          <w:numId w:val="0"/>
        </w:numPr>
        <w:kinsoku/>
        <w:wordWrap/>
        <w:overflowPunct/>
        <w:topLinePunct w:val="0"/>
        <w:autoSpaceDE/>
        <w:autoSpaceDN/>
        <w:bidi w:val="0"/>
        <w:adjustRightInd/>
        <w:snapToGrid/>
        <w:spacing w:before="157" w:beforeLines="50" w:after="157" w:afterLines="50" w:line="460" w:lineRule="exact"/>
        <w:ind w:leftChars="0"/>
        <w:jc w:val="both"/>
        <w:textAlignment w:val="auto"/>
        <w:rPr>
          <w:rFonts w:ascii="仿宋_GB2312" w:hAnsi="宋体" w:eastAsia="仿宋_GB2312" w:cs="黑体"/>
          <w:b w:val="0"/>
          <w:bCs w:val="0"/>
          <w:color w:val="FF0000"/>
          <w:kern w:val="0"/>
          <w:sz w:val="44"/>
        </w:rPr>
      </w:pPr>
    </w:p>
    <w:p w14:paraId="2A1BFA08">
      <w:pPr>
        <w:pStyle w:val="2"/>
        <w:keepNext/>
        <w:keepLines/>
        <w:pageBreakBefore w:val="0"/>
        <w:widowControl/>
        <w:kinsoku/>
        <w:wordWrap/>
        <w:overflowPunct/>
        <w:topLinePunct w:val="0"/>
        <w:autoSpaceDE/>
        <w:autoSpaceDN/>
        <w:bidi w:val="0"/>
        <w:adjustRightInd/>
        <w:snapToGrid/>
        <w:spacing w:before="157" w:beforeLines="50" w:after="157" w:afterLines="50" w:line="460" w:lineRule="exact"/>
        <w:jc w:val="both"/>
        <w:textAlignment w:val="auto"/>
        <w:rPr>
          <w:rFonts w:ascii="仿宋_GB2312" w:hAnsi="宋体" w:eastAsia="仿宋_GB2312" w:cs="黑体"/>
          <w:b w:val="0"/>
          <w:bCs w:val="0"/>
          <w:color w:val="FF0000"/>
          <w:kern w:val="0"/>
          <w:sz w:val="44"/>
        </w:rPr>
      </w:pPr>
      <w:r>
        <w:rPr>
          <w:rFonts w:hint="default" w:ascii="Times New Roman" w:hAnsi="Times New Roman" w:eastAsia="黑体" w:cs="Times New Roman"/>
          <w:color w:val="000000" w:themeColor="text1"/>
          <w:kern w:val="0"/>
          <w:sz w:val="36"/>
          <w:szCs w:val="36"/>
          <w:lang w:val="zh-CN"/>
          <w14:textFill>
            <w14:solidFill>
              <w14:schemeClr w14:val="tx1"/>
            </w14:solidFill>
          </w14:textFill>
        </w:rPr>
        <w:t>2</w:t>
      </w:r>
      <w:r>
        <w:rPr>
          <w:rFonts w:hint="eastAsia" w:ascii="黑体" w:hAnsi="黑体" w:eastAsia="黑体" w:cs="黑体"/>
          <w:color w:val="000000" w:themeColor="text1"/>
          <w:sz w:val="28"/>
          <w:szCs w:val="28"/>
          <w14:textFill>
            <w14:solidFill>
              <w14:schemeClr w14:val="tx1"/>
            </w14:solidFill>
          </w14:textFill>
        </w:rPr>
        <w:t>□</w:t>
      </w:r>
      <w:r>
        <w:rPr>
          <w:rFonts w:hint="eastAsia" w:ascii="黑体" w:hAnsi="黑体" w:eastAsia="黑体" w:cs="黑体"/>
          <w:color w:val="000000" w:themeColor="text1"/>
          <w:kern w:val="0"/>
          <w:sz w:val="36"/>
          <w:szCs w:val="36"/>
          <w:lang w:val="zh-CN"/>
          <w14:textFill>
            <w14:solidFill>
              <w14:schemeClr w14:val="tx1"/>
            </w14:solidFill>
          </w14:textFill>
        </w:rPr>
        <w:t>××××××</w:t>
      </w:r>
      <w:r>
        <w:rPr>
          <w:rFonts w:hint="eastAsia" w:ascii="仿宋_GB2312" w:hAnsi="宋体" w:eastAsia="仿宋_GB2312" w:cs="仿宋_GB2312"/>
          <w:b w:val="0"/>
          <w:bCs w:val="0"/>
          <w:color w:val="FF0000"/>
          <w:sz w:val="21"/>
          <w:szCs w:val="21"/>
        </w:rPr>
        <w:t>（</w:t>
      </w:r>
      <w:r>
        <w:rPr>
          <w:rFonts w:hint="eastAsia" w:ascii="仿宋_GB2312" w:hAnsi="宋体" w:eastAsia="仿宋_GB2312" w:cs="仿宋_GB2312"/>
          <w:b w:val="0"/>
          <w:bCs w:val="0"/>
          <w:color w:val="FF0000"/>
          <w:sz w:val="22"/>
          <w:szCs w:val="16"/>
        </w:rPr>
        <w:t>一级标题，</w:t>
      </w:r>
      <w:r>
        <w:rPr>
          <w:rFonts w:hint="eastAsia" w:ascii="仿宋_GB2312" w:hAnsi="宋体" w:eastAsia="仿宋_GB2312" w:cs="仿宋_GB2312"/>
          <w:b w:val="0"/>
          <w:bCs w:val="0"/>
          <w:color w:val="FF0000"/>
          <w:sz w:val="22"/>
          <w:szCs w:val="24"/>
        </w:rPr>
        <w:t>黑体小二号，</w:t>
      </w:r>
      <w:r>
        <w:rPr>
          <w:rFonts w:hint="eastAsia" w:ascii="仿宋_GB2312" w:hAnsi="宋体" w:eastAsia="仿宋_GB2312" w:cs="仿宋_GB2312"/>
          <w:b w:val="0"/>
          <w:bCs w:val="0"/>
          <w:color w:val="FF0000"/>
          <w:sz w:val="22"/>
          <w:szCs w:val="20"/>
        </w:rPr>
        <w:t>加粗，</w:t>
      </w:r>
      <w:r>
        <w:rPr>
          <w:rFonts w:hint="eastAsia" w:ascii="仿宋_GB2312" w:hAnsi="宋体" w:eastAsia="仿宋_GB2312" w:cs="仿宋_GB2312"/>
          <w:b w:val="0"/>
          <w:bCs w:val="0"/>
          <w:color w:val="FF0000"/>
          <w:sz w:val="21"/>
          <w:szCs w:val="21"/>
        </w:rPr>
        <w:t>段前段后各为</w:t>
      </w:r>
      <w:r>
        <w:rPr>
          <w:rFonts w:hint="eastAsia" w:ascii="仿宋_GB2312" w:hAnsi="宋体" w:eastAsia="仿宋_GB2312" w:cs="仿宋_GB2312"/>
          <w:b w:val="0"/>
          <w:bCs w:val="0"/>
          <w:color w:val="FF0000"/>
          <w:sz w:val="21"/>
          <w:szCs w:val="21"/>
          <w:lang w:val="en-US" w:eastAsia="zh-CN"/>
        </w:rPr>
        <w:t>0.5</w:t>
      </w:r>
      <w:r>
        <w:rPr>
          <w:rFonts w:hint="eastAsia" w:ascii="仿宋_GB2312" w:hAnsi="宋体" w:eastAsia="仿宋_GB2312" w:cs="仿宋_GB2312"/>
          <w:b w:val="0"/>
          <w:bCs w:val="0"/>
          <w:color w:val="FF0000"/>
          <w:sz w:val="21"/>
          <w:szCs w:val="21"/>
        </w:rPr>
        <w:t>行</w:t>
      </w:r>
      <w:r>
        <w:rPr>
          <w:rFonts w:hint="eastAsia" w:ascii="仿宋_GB2312" w:hAnsi="宋体" w:eastAsia="仿宋_GB2312" w:cs="仿宋_GB2312"/>
          <w:b w:val="0"/>
          <w:bCs w:val="0"/>
          <w:color w:val="FF0000"/>
          <w:sz w:val="22"/>
          <w:szCs w:val="16"/>
        </w:rPr>
        <w:t>，</w:t>
      </w:r>
      <w:r>
        <w:rPr>
          <w:rFonts w:hint="eastAsia" w:ascii="仿宋_GB2312" w:hAnsi="宋体" w:eastAsia="仿宋_GB2312" w:cs="仿宋_GB2312"/>
          <w:b w:val="0"/>
          <w:bCs w:val="0"/>
          <w:color w:val="FF0000"/>
          <w:sz w:val="22"/>
          <w:szCs w:val="20"/>
        </w:rPr>
        <w:t>顶格，独占一行</w:t>
      </w:r>
      <w:bookmarkEnd w:id="24"/>
      <w:bookmarkEnd w:id="25"/>
      <w:bookmarkEnd w:id="26"/>
      <w:bookmarkEnd w:id="27"/>
      <w:bookmarkEnd w:id="28"/>
      <w:bookmarkEnd w:id="29"/>
      <w:bookmarkEnd w:id="30"/>
      <w:bookmarkEnd w:id="31"/>
      <w:bookmarkEnd w:id="32"/>
      <w:bookmarkEnd w:id="33"/>
      <w:r>
        <w:rPr>
          <w:rFonts w:hint="eastAsia" w:ascii="仿宋_GB2312" w:hAnsi="宋体" w:eastAsia="仿宋_GB2312" w:cs="仿宋_GB2312"/>
          <w:b w:val="0"/>
          <w:bCs w:val="0"/>
          <w:color w:val="FF0000"/>
          <w:sz w:val="22"/>
          <w:szCs w:val="20"/>
          <w:lang w:eastAsia="zh-CN"/>
        </w:rPr>
        <w:t>，</w:t>
      </w:r>
      <w:r>
        <w:rPr>
          <w:rFonts w:hint="eastAsia" w:ascii="仿宋_GB2312" w:hAnsi="宋体" w:eastAsia="仿宋_GB2312" w:cs="仿宋_GB2312"/>
          <w:b w:val="0"/>
          <w:bCs w:val="0"/>
          <w:color w:val="FF0000"/>
          <w:sz w:val="22"/>
          <w:szCs w:val="20"/>
          <w:highlight w:val="yellow"/>
          <w:lang w:val="en-US" w:eastAsia="zh-CN"/>
        </w:rPr>
        <w:t>另起一页</w:t>
      </w:r>
      <w:r>
        <w:rPr>
          <w:rFonts w:hint="eastAsia" w:ascii="仿宋_GB2312" w:hAnsi="宋体" w:eastAsia="仿宋_GB2312" w:cs="仿宋_GB2312"/>
          <w:b w:val="0"/>
          <w:bCs w:val="0"/>
          <w:color w:val="FF0000"/>
          <w:sz w:val="21"/>
          <w:szCs w:val="21"/>
          <w:highlight w:val="yellow"/>
        </w:rPr>
        <w:t>）</w:t>
      </w:r>
    </w:p>
    <w:p w14:paraId="2228D36A">
      <w:pPr>
        <w:spacing w:line="460" w:lineRule="exact"/>
        <w:rPr>
          <w:rFonts w:ascii="宋体" w:hAnsi="宋体" w:cs="宋体"/>
          <w:color w:val="000000" w:themeColor="text1"/>
          <w:kern w:val="0"/>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[5]</w:t>
      </w:r>
      <w:r>
        <w:rPr>
          <w:rFonts w:hint="eastAsia" w:ascii="宋体" w:hAnsi="宋体" w:cs="宋体"/>
          <w:color w:val="000000" w:themeColor="text1"/>
          <w:sz w:val="24"/>
          <w:szCs w:val="24"/>
          <w14:textFill>
            <w14:solidFill>
              <w14:schemeClr w14:val="tx1"/>
            </w14:solidFill>
          </w14:textFill>
        </w:rPr>
        <w:t>。</w:t>
      </w:r>
    </w:p>
    <w:p w14:paraId="6CC1428D">
      <w:pPr>
        <w:spacing w:beforeLines="50" w:afterLines="50" w:line="460" w:lineRule="exact"/>
        <w:outlineLvl w:val="1"/>
        <w:rPr>
          <w:rFonts w:eastAsia="仿宋_GB2312"/>
          <w:color w:val="FF0000"/>
          <w:szCs w:val="21"/>
        </w:rPr>
      </w:pPr>
      <w:bookmarkStart w:id="34" w:name="_Toc4836"/>
      <w:bookmarkStart w:id="35" w:name="_Toc21657"/>
      <w:bookmarkStart w:id="36" w:name="_Toc18786"/>
      <w:bookmarkStart w:id="37" w:name="_Toc19968"/>
      <w:bookmarkStart w:id="38" w:name="_Toc21621"/>
      <w:bookmarkStart w:id="39" w:name="_Toc12978"/>
      <w:bookmarkStart w:id="40" w:name="_Toc20324_WPSOffice_Level1"/>
      <w:bookmarkStart w:id="41" w:name="_Toc25995"/>
      <w:r>
        <w:rPr>
          <w:rFonts w:hint="default" w:ascii="Times New Roman" w:hAnsi="Times New Roman" w:eastAsia="黑体" w:cs="Times New Roman"/>
          <w:b/>
          <w:color w:val="000000" w:themeColor="text1"/>
          <w:sz w:val="28"/>
          <w:szCs w:val="28"/>
          <w14:textFill>
            <w14:solidFill>
              <w14:schemeClr w14:val="tx1"/>
            </w14:solidFill>
          </w14:textFill>
        </w:rPr>
        <w:t>2.1</w:t>
      </w:r>
      <w:r>
        <w:rPr>
          <w:rFonts w:hint="eastAsia" w:ascii="黑体" w:hAnsi="黑体" w:eastAsia="黑体" w:cs="黑体"/>
          <w:b/>
          <w:color w:val="000000" w:themeColor="text1"/>
          <w:sz w:val="28"/>
          <w:szCs w:val="28"/>
          <w14:textFill>
            <w14:solidFill>
              <w14:schemeClr w14:val="tx1"/>
            </w14:solidFill>
          </w14:textFill>
        </w:rPr>
        <w:t>□××××××××</w:t>
      </w:r>
      <w:r>
        <w:rPr>
          <w:rFonts w:hint="eastAsia" w:ascii="仿宋_GB2312" w:hAnsi="宋体" w:eastAsia="仿宋_GB2312" w:cs="仿宋_GB2312"/>
          <w:color w:val="FF0000"/>
          <w:szCs w:val="24"/>
        </w:rPr>
        <w:t>（二级标题，黑体四号，加粗，</w:t>
      </w:r>
      <w:r>
        <w:rPr>
          <w:rFonts w:hint="eastAsia" w:ascii="仿宋_GB2312" w:hAnsi="宋体" w:eastAsia="仿宋_GB2312" w:cs="仿宋_GB2312"/>
          <w:color w:val="FF0000"/>
          <w:szCs w:val="21"/>
        </w:rPr>
        <w:t>段前段后各为0.5行</w:t>
      </w:r>
      <w:r>
        <w:rPr>
          <w:rFonts w:hint="eastAsia" w:ascii="仿宋_GB2312" w:hAnsi="宋体" w:eastAsia="仿宋_GB2312" w:cs="仿宋_GB2312"/>
          <w:color w:val="FF0000"/>
          <w:szCs w:val="24"/>
        </w:rPr>
        <w:t>，顶格，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34"/>
      <w:bookmarkEnd w:id="35"/>
      <w:bookmarkEnd w:id="36"/>
      <w:bookmarkEnd w:id="37"/>
      <w:bookmarkEnd w:id="38"/>
      <w:bookmarkEnd w:id="39"/>
      <w:bookmarkEnd w:id="40"/>
      <w:bookmarkEnd w:id="41"/>
    </w:p>
    <w:p w14:paraId="5ECD7A81">
      <w:pPr>
        <w:spacing w:line="460" w:lineRule="exact"/>
        <w:rPr>
          <w:rFonts w:hint="eastAsia" w:ascii="宋体" w:hAnsi="宋体" w:cs="宋体" w:eastAsiaTheme="minorEastAsia"/>
          <w:color w:val="000000" w:themeColor="text1"/>
          <w:sz w:val="24"/>
          <w:szCs w:val="24"/>
          <w:lang w:eastAsia="zh-CN"/>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[6]</w:t>
      </w: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lang w:eastAsia="zh-CN"/>
          <w14:textFill>
            <w14:solidFill>
              <w14:schemeClr w14:val="tx1"/>
            </w14:solidFill>
          </w14:textFill>
        </w:rPr>
        <w:t>。</w:t>
      </w:r>
    </w:p>
    <w:p w14:paraId="1ECA0AED">
      <w:pPr>
        <w:spacing w:line="460" w:lineRule="exact"/>
        <w:outlineLvl w:val="2"/>
        <w:rPr>
          <w:color w:val="FF0000"/>
          <w:szCs w:val="21"/>
        </w:rPr>
      </w:pPr>
      <w:bookmarkStart w:id="42" w:name="_Toc12174"/>
      <w:bookmarkStart w:id="43" w:name="_Toc26909_WPSOffice_Level2"/>
      <w:bookmarkStart w:id="44" w:name="_Toc2583"/>
      <w:r>
        <w:rPr>
          <w:rFonts w:hint="default" w:ascii="Times New Roman" w:hAnsi="Times New Roman" w:eastAsia="黑体" w:cs="Times New Roman"/>
          <w:b/>
          <w:color w:val="000000" w:themeColor="text1"/>
          <w:sz w:val="24"/>
          <w:szCs w:val="24"/>
          <w14:textFill>
            <w14:solidFill>
              <w14:schemeClr w14:val="tx1"/>
            </w14:solidFill>
          </w14:textFill>
        </w:rPr>
        <w:t>2.1.1</w:t>
      </w:r>
      <w:r>
        <w:rPr>
          <w:rFonts w:hint="eastAsia" w:ascii="黑体" w:hAnsi="黑体" w:eastAsia="黑体" w:cs="黑体"/>
          <w:b/>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（三级标题，黑体小四号，加粗，顶格，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42"/>
      <w:bookmarkEnd w:id="43"/>
      <w:bookmarkEnd w:id="44"/>
    </w:p>
    <w:p w14:paraId="070FB914">
      <w:pPr>
        <w:spacing w:line="46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p>
    <w:p w14:paraId="16EC6E98">
      <w:pPr>
        <w:spacing w:line="460" w:lineRule="exact"/>
        <w:outlineLvl w:val="2"/>
        <w:rPr>
          <w:color w:val="FF0000"/>
          <w:szCs w:val="21"/>
        </w:rPr>
      </w:pPr>
      <w:bookmarkStart w:id="45" w:name="_Toc2882"/>
      <w:bookmarkStart w:id="46" w:name="_Toc8740_WPSOffice_Level3"/>
      <w:bookmarkStart w:id="47" w:name="_Toc3561"/>
      <w:r>
        <w:rPr>
          <w:rFonts w:hint="default" w:ascii="Times New Roman" w:hAnsi="Times New Roman" w:eastAsia="黑体" w:cs="Times New Roman"/>
          <w:b/>
          <w:color w:val="000000" w:themeColor="text1"/>
          <w:sz w:val="24"/>
          <w:szCs w:val="24"/>
          <w14:textFill>
            <w14:solidFill>
              <w14:schemeClr w14:val="tx1"/>
            </w14:solidFill>
          </w14:textFill>
        </w:rPr>
        <w:t>2.1.1.1</w:t>
      </w:r>
      <w:r>
        <w:rPr>
          <w:rFonts w:hint="eastAsia" w:ascii="黑体" w:hAnsi="黑体" w:eastAsia="黑体" w:cs="黑体"/>
          <w:b/>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（四级标题，黑体小四号，加粗）</w:t>
      </w:r>
      <w:bookmarkEnd w:id="45"/>
      <w:bookmarkEnd w:id="46"/>
      <w:bookmarkEnd w:id="47"/>
    </w:p>
    <w:p w14:paraId="2BDFBEF2">
      <w:pPr>
        <w:spacing w:line="46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[7]</w:t>
      </w:r>
      <w:r>
        <w:rPr>
          <w:rFonts w:hint="eastAsia" w:ascii="宋体" w:hAnsi="宋体" w:cs="宋体"/>
          <w:color w:val="000000" w:themeColor="text1"/>
          <w:sz w:val="24"/>
          <w:szCs w:val="24"/>
          <w14:textFill>
            <w14:solidFill>
              <w14:schemeClr w14:val="tx1"/>
            </w14:solidFill>
          </w14:textFill>
        </w:rPr>
        <w:t>。</w:t>
      </w:r>
    </w:p>
    <w:p w14:paraId="2E095F10">
      <w:pPr>
        <w:spacing w:line="460" w:lineRule="exact"/>
        <w:rPr>
          <w:rFonts w:hint="eastAsia" w:ascii="仿宋_GB2312" w:hAnsi="宋体" w:eastAsia="仿宋_GB2312" w:cs="仿宋_GB2312"/>
          <w:color w:val="FF0000"/>
          <w:szCs w:val="24"/>
        </w:rPr>
      </w:pPr>
      <w:r>
        <w:rPr>
          <w:rFonts w:hint="eastAsia" w:ascii="宋体" w:hAnsi="宋体" w:cs="宋体"/>
          <w:color w:val="000000" w:themeColor="text1"/>
          <w:sz w:val="24"/>
          <w:szCs w:val="24"/>
          <w14:textFill>
            <w14:solidFill>
              <w14:schemeClr w14:val="tx1"/>
            </w14:solidFill>
          </w14:textFill>
        </w:rPr>
        <w:t>□□</w:t>
      </w:r>
      <w:r>
        <w:rPr>
          <w:rFonts w:hint="eastAsia" w:ascii="黑体" w:hAnsi="宋体" w:eastAsia="黑体" w:cs="黑体"/>
          <w:color w:val="000000" w:themeColor="text1"/>
          <w:sz w:val="24"/>
          <w:szCs w:val="24"/>
          <w14:textFill>
            <w14:solidFill>
              <w14:schemeClr w14:val="tx1"/>
            </w14:solidFill>
          </w14:textFill>
        </w:rPr>
        <w:t>（</w:t>
      </w:r>
      <w:r>
        <w:rPr>
          <w:rFonts w:hint="default" w:ascii="Times New Roman" w:hAnsi="Times New Roman" w:eastAsia="黑体" w:cs="Times New Roman"/>
          <w:color w:val="000000" w:themeColor="text1"/>
          <w:sz w:val="24"/>
          <w:szCs w:val="24"/>
          <w14:textFill>
            <w14:solidFill>
              <w14:schemeClr w14:val="tx1"/>
            </w14:solidFill>
          </w14:textFill>
        </w:rPr>
        <w:t>1</w:t>
      </w:r>
      <w:r>
        <w:rPr>
          <w:rFonts w:hint="eastAsia" w:ascii="黑体" w:hAnsi="宋体" w:eastAsia="黑体" w:cs="黑体"/>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（五级标题，黑体小四号）</w:t>
      </w:r>
    </w:p>
    <w:p w14:paraId="225F29BD">
      <w:pPr>
        <w:pStyle w:val="19"/>
        <w:widowControl w:val="0"/>
        <w:spacing w:before="0" w:beforeAutospacing="0" w:after="0" w:afterAutospacing="0" w:line="460" w:lineRule="exact"/>
        <w:jc w:val="both"/>
        <w:rPr>
          <w:color w:val="000000" w:themeColor="text1"/>
          <w:szCs w:val="21"/>
          <w14:textFill>
            <w14:solidFill>
              <w14:schemeClr w14:val="tx1"/>
            </w14:solidFill>
          </w14:textFill>
        </w:rPr>
      </w:pPr>
      <w:r>
        <w:rPr>
          <w:rFonts w:hint="eastAsia"/>
          <w:color w:val="000000" w:themeColor="text1"/>
          <w:kern w:val="2"/>
          <w14:textFill>
            <w14:solidFill>
              <w14:schemeClr w14:val="tx1"/>
            </w14:solidFill>
          </w14:textFill>
        </w:rPr>
        <w:t>□□①</w:t>
      </w:r>
      <w:r>
        <w:rPr>
          <w:rFonts w:hint="eastAsia" w:ascii="宋体" w:hAnsi="宋体" w:cs="宋体"/>
          <w:color w:val="000000" w:themeColor="text1"/>
          <w:sz w:val="24"/>
          <w:szCs w:val="24"/>
          <w14:textFill>
            <w14:solidFill>
              <w14:schemeClr w14:val="tx1"/>
            </w14:solidFill>
          </w14:textFill>
        </w:rPr>
        <w:t>××××××××××××××××××××××××××××××××××××××××××××××××××。</w:t>
      </w:r>
    </w:p>
    <w:p w14:paraId="33CB404F">
      <w:pPr>
        <w:pStyle w:val="19"/>
        <w:widowControl w:val="0"/>
        <w:spacing w:before="0" w:beforeAutospacing="0" w:after="0" w:afterAutospacing="0" w:line="460" w:lineRule="exact"/>
        <w:jc w:val="both"/>
        <w:rPr>
          <w:color w:val="000000" w:themeColor="text1"/>
          <w:szCs w:val="21"/>
          <w14:textFill>
            <w14:solidFill>
              <w14:schemeClr w14:val="tx1"/>
            </w14:solidFill>
          </w14:textFill>
        </w:rPr>
      </w:pPr>
      <w:r>
        <w:rPr>
          <w:rFonts w:hint="eastAsia"/>
          <w:color w:val="000000" w:themeColor="text1"/>
          <w:kern w:val="2"/>
          <w14:textFill>
            <w14:solidFill>
              <w14:schemeClr w14:val="tx1"/>
            </w14:solidFill>
          </w14:textFill>
        </w:rPr>
        <w:t>□□②</w:t>
      </w:r>
      <w:r>
        <w:rPr>
          <w:rFonts w:hint="eastAsia" w:ascii="宋体" w:hAnsi="宋体" w:cs="宋体"/>
          <w:color w:val="000000" w:themeColor="text1"/>
          <w:sz w:val="24"/>
          <w:szCs w:val="24"/>
          <w14:textFill>
            <w14:solidFill>
              <w14:schemeClr w14:val="tx1"/>
            </w14:solidFill>
          </w14:textFill>
        </w:rPr>
        <w:t>××××××××××××××××××××××××××××××××××××××××××××××××××。</w:t>
      </w:r>
    </w:p>
    <w:p w14:paraId="0D852D25">
      <w:pPr>
        <w:spacing w:line="46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黑体" w:hAnsi="宋体" w:eastAsia="黑体" w:cs="黑体"/>
          <w:color w:val="000000" w:themeColor="text1"/>
          <w:sz w:val="24"/>
          <w:szCs w:val="24"/>
          <w14:textFill>
            <w14:solidFill>
              <w14:schemeClr w14:val="tx1"/>
            </w14:solidFill>
          </w14:textFill>
        </w:rPr>
        <w:t>（</w:t>
      </w:r>
      <w:r>
        <w:rPr>
          <w:rFonts w:hint="default" w:ascii="Times New Roman" w:hAnsi="Times New Roman" w:eastAsia="黑体" w:cs="Times New Roman"/>
          <w:color w:val="000000" w:themeColor="text1"/>
          <w:sz w:val="24"/>
          <w:szCs w:val="24"/>
          <w14:textFill>
            <w14:solidFill>
              <w14:schemeClr w14:val="tx1"/>
            </w14:solidFill>
          </w14:textFill>
        </w:rPr>
        <w:t>2</w:t>
      </w:r>
      <w:r>
        <w:rPr>
          <w:rFonts w:hint="eastAsia" w:ascii="黑体" w:hAnsi="宋体" w:eastAsia="黑体" w:cs="黑体"/>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（五级标题，黑体小四号）</w:t>
      </w:r>
    </w:p>
    <w:p w14:paraId="15A926AF">
      <w:pPr>
        <w:spacing w:beforeLines="50" w:afterLines="50" w:line="460" w:lineRule="exact"/>
        <w:outlineLvl w:val="1"/>
        <w:rPr>
          <w:rFonts w:ascii="仿宋_GB2312" w:hAnsi="宋体" w:eastAsia="仿宋_GB2312" w:cs="仿宋_GB2312"/>
          <w:color w:val="FF0000"/>
        </w:rPr>
      </w:pPr>
      <w:bookmarkStart w:id="48" w:name="_Toc16162"/>
      <w:bookmarkStart w:id="49" w:name="_Toc9509"/>
      <w:bookmarkStart w:id="50" w:name="_Toc22226"/>
      <w:bookmarkStart w:id="51" w:name="_Toc16306"/>
      <w:bookmarkStart w:id="52" w:name="_Toc26909_WPSOffice_Level1"/>
      <w:bookmarkStart w:id="53" w:name="_Toc12917"/>
      <w:bookmarkStart w:id="54" w:name="_Toc16356"/>
      <w:bookmarkStart w:id="55" w:name="_Toc24814"/>
      <w:r>
        <w:rPr>
          <w:rFonts w:hint="default" w:ascii="Times New Roman" w:hAnsi="Times New Roman" w:eastAsia="黑体" w:cs="Times New Roman"/>
          <w:b/>
          <w:color w:val="000000" w:themeColor="text1"/>
          <w:sz w:val="28"/>
          <w:szCs w:val="28"/>
          <w14:textFill>
            <w14:solidFill>
              <w14:schemeClr w14:val="tx1"/>
            </w14:solidFill>
          </w14:textFill>
        </w:rPr>
        <w:t>2.2</w:t>
      </w:r>
      <w:r>
        <w:rPr>
          <w:rFonts w:hint="eastAsia" w:ascii="黑体" w:hAnsi="黑体" w:eastAsia="黑体" w:cs="黑体"/>
          <w:b/>
          <w:color w:val="000000" w:themeColor="text1"/>
          <w:sz w:val="28"/>
          <w:szCs w:val="28"/>
          <w14:textFill>
            <w14:solidFill>
              <w14:schemeClr w14:val="tx1"/>
            </w14:solidFill>
          </w14:textFill>
        </w:rPr>
        <w:t>□××××××××</w:t>
      </w:r>
      <w:r>
        <w:rPr>
          <w:rFonts w:hint="eastAsia" w:ascii="仿宋_GB2312" w:hAnsi="宋体" w:eastAsia="仿宋_GB2312" w:cs="仿宋_GB2312"/>
          <w:color w:val="FF0000"/>
          <w:szCs w:val="24"/>
        </w:rPr>
        <w:t>（二级标题，黑体四号，加粗，</w:t>
      </w:r>
      <w:r>
        <w:rPr>
          <w:rFonts w:hint="eastAsia" w:ascii="仿宋_GB2312" w:hAnsi="宋体" w:eastAsia="仿宋_GB2312" w:cs="仿宋_GB2312"/>
          <w:color w:val="FF0000"/>
          <w:szCs w:val="21"/>
        </w:rPr>
        <w:t>段前段后各为0.5行</w:t>
      </w:r>
      <w:r>
        <w:rPr>
          <w:rFonts w:hint="eastAsia" w:ascii="仿宋_GB2312" w:hAnsi="宋体" w:eastAsia="仿宋_GB2312" w:cs="仿宋_GB2312"/>
          <w:color w:val="FF0000"/>
          <w:szCs w:val="24"/>
        </w:rPr>
        <w:t>，顶格，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48"/>
      <w:bookmarkEnd w:id="49"/>
      <w:bookmarkEnd w:id="50"/>
      <w:bookmarkEnd w:id="51"/>
      <w:bookmarkEnd w:id="52"/>
      <w:bookmarkEnd w:id="53"/>
      <w:bookmarkEnd w:id="54"/>
      <w:bookmarkEnd w:id="55"/>
    </w:p>
    <w:p w14:paraId="22EF14B1">
      <w:pPr>
        <w:spacing w:line="460" w:lineRule="exact"/>
        <w:outlineLvl w:val="2"/>
        <w:rPr>
          <w:rFonts w:ascii="仿宋_GB2312" w:hAnsi="宋体" w:eastAsia="仿宋_GB2312" w:cs="仿宋_GB2312"/>
          <w:color w:val="FF0000"/>
        </w:rPr>
      </w:pPr>
      <w:bookmarkStart w:id="56" w:name="_Toc31477_WPSOffice_Level2"/>
      <w:bookmarkStart w:id="57" w:name="_Toc8018"/>
      <w:bookmarkStart w:id="58" w:name="_Toc13615"/>
      <w:r>
        <w:rPr>
          <w:rFonts w:hint="default" w:ascii="Times New Roman" w:hAnsi="Times New Roman" w:eastAsia="黑体" w:cs="Times New Roman"/>
          <w:b/>
          <w:color w:val="000000" w:themeColor="text1"/>
          <w:sz w:val="24"/>
          <w:szCs w:val="24"/>
          <w14:textFill>
            <w14:solidFill>
              <w14:schemeClr w14:val="tx1"/>
            </w14:solidFill>
          </w14:textFill>
        </w:rPr>
        <w:t>2.2.1</w:t>
      </w:r>
      <w:r>
        <w:rPr>
          <w:rFonts w:hint="eastAsia" w:ascii="黑体" w:hAnsi="黑体" w:eastAsia="黑体" w:cs="黑体"/>
          <w:b/>
          <w:color w:val="000000" w:themeColor="text1"/>
          <w:sz w:val="24"/>
          <w:szCs w:val="24"/>
          <w14:textFill>
            <w14:solidFill>
              <w14:schemeClr w14:val="tx1"/>
            </w14:solidFill>
          </w14:textFill>
        </w:rPr>
        <w:t>□××××××××××</w:t>
      </w:r>
      <w:r>
        <w:rPr>
          <w:rFonts w:hint="eastAsia" w:ascii="仿宋_GB2312" w:hAnsi="宋体" w:eastAsia="仿宋_GB2312" w:cs="仿宋_GB2312"/>
          <w:color w:val="FF0000"/>
          <w:szCs w:val="24"/>
        </w:rPr>
        <w:t>（三级标题，黑体小四号，加粗，顶格，</w:t>
      </w:r>
      <w:r>
        <w:rPr>
          <w:rFonts w:hint="eastAsia" w:ascii="仿宋_GB2312" w:hAnsi="宋体" w:eastAsia="仿宋_GB2312" w:cs="仿宋_GB2312"/>
          <w:color w:val="FF0000"/>
          <w:sz w:val="22"/>
          <w:szCs w:val="20"/>
        </w:rPr>
        <w:t>独占一行</w:t>
      </w:r>
      <w:r>
        <w:rPr>
          <w:rFonts w:hint="eastAsia" w:ascii="仿宋_GB2312" w:hAnsi="宋体" w:eastAsia="仿宋_GB2312" w:cs="仿宋_GB2312"/>
          <w:color w:val="FF0000"/>
          <w:szCs w:val="24"/>
        </w:rPr>
        <w:t>）</w:t>
      </w:r>
      <w:bookmarkEnd w:id="56"/>
      <w:bookmarkEnd w:id="57"/>
      <w:bookmarkEnd w:id="58"/>
    </w:p>
    <w:p w14:paraId="301A9D02">
      <w:pPr>
        <w:spacing w:line="46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p>
    <w:p w14:paraId="2D18DC09">
      <w:pPr>
        <w:spacing w:line="460" w:lineRule="exact"/>
        <w:jc w:val="center"/>
        <w:rPr>
          <w:color w:val="000000" w:themeColor="text1"/>
          <w:szCs w:val="21"/>
          <w14:textFill>
            <w14:solidFill>
              <w14:schemeClr w14:val="tx1"/>
            </w14:solidFill>
          </w14:textFill>
        </w:rPr>
      </w:pPr>
      <w:bookmarkStart w:id="59" w:name="_Toc31477_WPSOffice_Level1"/>
      <w:bookmarkStart w:id="60" w:name="_Toc27151_WPSOffice_Level1"/>
      <w:r>
        <w:rPr>
          <w:rFonts w:hint="eastAsia" w:ascii="宋体" w:hAnsi="宋体" w:cs="宋体"/>
          <w:color w:val="000000" w:themeColor="text1"/>
          <w:sz w:val="24"/>
          <w:szCs w:val="24"/>
          <w14:textFill>
            <w14:solidFill>
              <w14:schemeClr w14:val="tx1"/>
            </w14:solidFill>
          </w14:textFill>
        </w:rPr>
        <w:t>……</w:t>
      </w:r>
      <w:bookmarkEnd w:id="59"/>
      <w:bookmarkEnd w:id="60"/>
    </w:p>
    <w:p w14:paraId="23C4FB2D">
      <w:pPr>
        <w:rPr>
          <w:rFonts w:hint="default" w:ascii="Times New Roman" w:hAnsi="Times New Roman" w:eastAsia="黑体" w:cs="Times New Roman"/>
          <w:color w:val="000000" w:themeColor="text1"/>
          <w:kern w:val="0"/>
          <w:sz w:val="36"/>
          <w:szCs w:val="36"/>
          <w:lang w:val="zh-CN"/>
          <w14:textFill>
            <w14:solidFill>
              <w14:schemeClr w14:val="tx1"/>
            </w14:solidFill>
          </w14:textFill>
        </w:rPr>
      </w:pPr>
      <w:bookmarkStart w:id="61" w:name="_Toc8192"/>
      <w:bookmarkStart w:id="62" w:name="_Toc974"/>
      <w:bookmarkStart w:id="63" w:name="_Toc20118"/>
      <w:bookmarkStart w:id="64" w:name="_Toc7704_WPSOffice_Level2"/>
      <w:bookmarkStart w:id="65" w:name="_Toc21317"/>
      <w:bookmarkStart w:id="66" w:name="_Toc18556"/>
      <w:bookmarkStart w:id="67" w:name="_Toc30577"/>
      <w:bookmarkStart w:id="68" w:name="_Toc22484"/>
      <w:bookmarkStart w:id="69" w:name="_Toc27348"/>
      <w:bookmarkStart w:id="70" w:name="_Toc4072"/>
      <w:r>
        <w:rPr>
          <w:rFonts w:hint="default" w:ascii="Times New Roman" w:hAnsi="Times New Roman" w:eastAsia="黑体" w:cs="Times New Roman"/>
          <w:color w:val="000000" w:themeColor="text1"/>
          <w:kern w:val="0"/>
          <w:sz w:val="36"/>
          <w:szCs w:val="36"/>
          <w:lang w:val="zh-CN"/>
          <w14:textFill>
            <w14:solidFill>
              <w14:schemeClr w14:val="tx1"/>
            </w14:solidFill>
          </w14:textFill>
        </w:rPr>
        <w:br w:type="page"/>
      </w:r>
    </w:p>
    <w:p w14:paraId="5305E265">
      <w:pPr>
        <w:pStyle w:val="2"/>
        <w:keepNext/>
        <w:keepLines/>
        <w:pageBreakBefore w:val="0"/>
        <w:widowControl/>
        <w:kinsoku/>
        <w:wordWrap/>
        <w:overflowPunct/>
        <w:topLinePunct w:val="0"/>
        <w:autoSpaceDE/>
        <w:autoSpaceDN/>
        <w:bidi w:val="0"/>
        <w:adjustRightInd/>
        <w:snapToGrid/>
        <w:spacing w:before="157" w:beforeLines="50" w:after="157" w:afterLines="50" w:line="460" w:lineRule="exact"/>
        <w:jc w:val="both"/>
        <w:textAlignment w:val="auto"/>
        <w:rPr>
          <w:rFonts w:ascii="仿宋_GB2312" w:hAnsi="宋体" w:eastAsia="仿宋_GB2312" w:cs="黑体"/>
          <w:color w:val="FF0000"/>
          <w:kern w:val="0"/>
          <w:sz w:val="44"/>
        </w:rPr>
      </w:pPr>
      <w:r>
        <w:rPr>
          <w:rFonts w:hint="default" w:ascii="Times New Roman" w:hAnsi="Times New Roman" w:eastAsia="黑体" w:cs="Times New Roman"/>
          <w:color w:val="000000" w:themeColor="text1"/>
          <w:kern w:val="0"/>
          <w:sz w:val="36"/>
          <w:szCs w:val="36"/>
          <w:lang w:val="zh-CN"/>
          <w14:textFill>
            <w14:solidFill>
              <w14:schemeClr w14:val="tx1"/>
            </w14:solidFill>
          </w14:textFill>
        </w:rPr>
        <w:t>3</w:t>
      </w:r>
      <w:r>
        <w:rPr>
          <w:rFonts w:hint="eastAsia" w:ascii="黑体" w:hAnsi="黑体" w:eastAsia="黑体" w:cs="黑体"/>
          <w:color w:val="000000" w:themeColor="text1"/>
          <w:sz w:val="28"/>
          <w:szCs w:val="28"/>
          <w14:textFill>
            <w14:solidFill>
              <w14:schemeClr w14:val="tx1"/>
            </w14:solidFill>
          </w14:textFill>
        </w:rPr>
        <w:t>□</w:t>
      </w:r>
      <w:r>
        <w:rPr>
          <w:rFonts w:hint="eastAsia" w:ascii="黑体" w:hAnsi="黑体" w:eastAsia="黑体" w:cs="黑体"/>
          <w:color w:val="000000" w:themeColor="text1"/>
          <w:kern w:val="0"/>
          <w:sz w:val="36"/>
          <w:szCs w:val="36"/>
          <w:lang w:val="zh-CN"/>
          <w14:textFill>
            <w14:solidFill>
              <w14:schemeClr w14:val="tx1"/>
            </w14:solidFill>
          </w14:textFill>
        </w:rPr>
        <w:t>×××××</w:t>
      </w:r>
      <w:r>
        <w:rPr>
          <w:rFonts w:hint="eastAsia" w:ascii="仿宋_GB2312" w:hAnsi="宋体" w:eastAsia="仿宋_GB2312" w:cs="仿宋_GB2312"/>
          <w:color w:val="FF0000"/>
          <w:sz w:val="21"/>
          <w:szCs w:val="21"/>
        </w:rPr>
        <w:t>（</w:t>
      </w:r>
      <w:r>
        <w:rPr>
          <w:rFonts w:hint="eastAsia" w:ascii="仿宋_GB2312" w:hAnsi="宋体" w:eastAsia="仿宋_GB2312" w:cs="仿宋_GB2312"/>
          <w:b w:val="0"/>
          <w:bCs w:val="0"/>
          <w:color w:val="FF0000"/>
          <w:sz w:val="21"/>
          <w:szCs w:val="21"/>
        </w:rPr>
        <w:t>一级标题，黑体小二号，加粗，段前段后各为</w:t>
      </w:r>
      <w:r>
        <w:rPr>
          <w:rFonts w:hint="eastAsia" w:ascii="仿宋_GB2312" w:hAnsi="宋体" w:eastAsia="仿宋_GB2312" w:cs="仿宋_GB2312"/>
          <w:b w:val="0"/>
          <w:bCs w:val="0"/>
          <w:color w:val="FF0000"/>
          <w:sz w:val="21"/>
          <w:szCs w:val="21"/>
          <w:lang w:val="en-US" w:eastAsia="zh-CN"/>
        </w:rPr>
        <w:t>0.5</w:t>
      </w:r>
      <w:r>
        <w:rPr>
          <w:rFonts w:hint="eastAsia" w:ascii="仿宋_GB2312" w:hAnsi="宋体" w:eastAsia="仿宋_GB2312" w:cs="仿宋_GB2312"/>
          <w:b w:val="0"/>
          <w:bCs w:val="0"/>
          <w:color w:val="FF0000"/>
          <w:sz w:val="21"/>
          <w:szCs w:val="21"/>
        </w:rPr>
        <w:t>行，顶格，独占一行</w:t>
      </w:r>
      <w:bookmarkEnd w:id="61"/>
      <w:bookmarkEnd w:id="62"/>
      <w:bookmarkEnd w:id="63"/>
      <w:bookmarkEnd w:id="64"/>
      <w:bookmarkEnd w:id="65"/>
      <w:bookmarkEnd w:id="66"/>
      <w:bookmarkEnd w:id="67"/>
      <w:bookmarkEnd w:id="68"/>
      <w:bookmarkEnd w:id="69"/>
      <w:bookmarkEnd w:id="70"/>
      <w:r>
        <w:rPr>
          <w:rFonts w:hint="eastAsia" w:ascii="仿宋_GB2312" w:hAnsi="宋体" w:eastAsia="仿宋_GB2312" w:cs="仿宋_GB2312"/>
          <w:b w:val="0"/>
          <w:bCs w:val="0"/>
          <w:color w:val="FF0000"/>
          <w:sz w:val="22"/>
          <w:szCs w:val="20"/>
          <w:lang w:eastAsia="zh-CN"/>
        </w:rPr>
        <w:t>，</w:t>
      </w:r>
      <w:r>
        <w:rPr>
          <w:rFonts w:hint="eastAsia" w:ascii="仿宋_GB2312" w:hAnsi="宋体" w:eastAsia="仿宋_GB2312" w:cs="仿宋_GB2312"/>
          <w:b w:val="0"/>
          <w:bCs w:val="0"/>
          <w:color w:val="FF0000"/>
          <w:sz w:val="22"/>
          <w:szCs w:val="20"/>
          <w:highlight w:val="yellow"/>
          <w:lang w:val="en-US" w:eastAsia="zh-CN"/>
        </w:rPr>
        <w:t>另起一页</w:t>
      </w:r>
      <w:r>
        <w:rPr>
          <w:rFonts w:hint="eastAsia" w:ascii="仿宋_GB2312" w:hAnsi="宋体" w:eastAsia="仿宋_GB2312" w:cs="仿宋_GB2312"/>
          <w:b w:val="0"/>
          <w:bCs w:val="0"/>
          <w:color w:val="FF0000"/>
          <w:sz w:val="21"/>
          <w:szCs w:val="21"/>
          <w:highlight w:val="yellow"/>
        </w:rPr>
        <w:t>）</w:t>
      </w:r>
    </w:p>
    <w:p w14:paraId="43F1A65A">
      <w:pPr>
        <w:spacing w:beforeLines="50" w:afterLines="50" w:line="420" w:lineRule="exact"/>
        <w:outlineLvl w:val="1"/>
        <w:rPr>
          <w:rFonts w:ascii="宋体" w:hAnsi="宋体" w:cs="宋体"/>
          <w:color w:val="FF0000"/>
          <w:spacing w:val="-4"/>
        </w:rPr>
      </w:pPr>
      <w:bookmarkStart w:id="71" w:name="_Toc2403"/>
      <w:bookmarkStart w:id="72" w:name="_Toc13448"/>
      <w:bookmarkStart w:id="73" w:name="_Toc17839"/>
      <w:bookmarkStart w:id="74" w:name="_Toc17558"/>
      <w:bookmarkStart w:id="75" w:name="_Toc12961"/>
      <w:bookmarkStart w:id="76" w:name="_Toc17687"/>
      <w:bookmarkStart w:id="77" w:name="_Toc2461_WPSOffice_Level2"/>
      <w:bookmarkStart w:id="78" w:name="_Toc4080"/>
      <w:r>
        <w:rPr>
          <w:rFonts w:hint="default" w:ascii="Times New Roman" w:hAnsi="Times New Roman" w:eastAsia="黑体" w:cs="Times New Roman"/>
          <w:b/>
          <w:color w:val="000000" w:themeColor="text1"/>
          <w:sz w:val="28"/>
          <w:szCs w:val="28"/>
          <w14:textFill>
            <w14:solidFill>
              <w14:schemeClr w14:val="tx1"/>
            </w14:solidFill>
          </w14:textFill>
        </w:rPr>
        <w:t>3.1</w:t>
      </w:r>
      <w:r>
        <w:rPr>
          <w:rFonts w:hint="eastAsia" w:ascii="黑体" w:hAnsi="宋体" w:eastAsia="黑体" w:cs="黑体"/>
          <w:b/>
          <w:color w:val="000000" w:themeColor="text1"/>
          <w:sz w:val="28"/>
          <w:szCs w:val="28"/>
          <w14:textFill>
            <w14:solidFill>
              <w14:schemeClr w14:val="tx1"/>
            </w14:solidFill>
          </w14:textFill>
        </w:rPr>
        <w:t>□××××××</w:t>
      </w:r>
      <w:r>
        <w:rPr>
          <w:rFonts w:hint="eastAsia" w:ascii="仿宋_GB2312" w:hAnsi="宋体" w:eastAsia="仿宋_GB2312" w:cs="仿宋_GB2312"/>
          <w:color w:val="FF0000"/>
          <w:spacing w:val="-4"/>
          <w:szCs w:val="24"/>
        </w:rPr>
        <w:t>（二级标题，黑体四号，加粗，</w:t>
      </w:r>
      <w:r>
        <w:rPr>
          <w:rFonts w:hint="eastAsia" w:ascii="仿宋_GB2312" w:hAnsi="宋体" w:eastAsia="仿宋_GB2312" w:cs="仿宋_GB2312"/>
          <w:color w:val="FF0000"/>
          <w:spacing w:val="-4"/>
          <w:szCs w:val="21"/>
        </w:rPr>
        <w:t>段前段后各为0.5行</w:t>
      </w:r>
      <w:r>
        <w:rPr>
          <w:rFonts w:hint="eastAsia" w:ascii="仿宋_GB2312" w:hAnsi="宋体" w:eastAsia="仿宋_GB2312" w:cs="仿宋_GB2312"/>
          <w:color w:val="FF0000"/>
          <w:spacing w:val="-4"/>
          <w:szCs w:val="24"/>
        </w:rPr>
        <w:t>，顶格，</w:t>
      </w:r>
      <w:r>
        <w:rPr>
          <w:rFonts w:hint="eastAsia" w:ascii="仿宋_GB2312" w:hAnsi="宋体" w:eastAsia="仿宋_GB2312" w:cs="仿宋_GB2312"/>
          <w:color w:val="FF0000"/>
          <w:spacing w:val="-4"/>
          <w:sz w:val="22"/>
          <w:szCs w:val="20"/>
        </w:rPr>
        <w:t>独占一行</w:t>
      </w:r>
      <w:r>
        <w:rPr>
          <w:rFonts w:hint="eastAsia" w:ascii="仿宋_GB2312" w:hAnsi="宋体" w:eastAsia="仿宋_GB2312" w:cs="仿宋_GB2312"/>
          <w:color w:val="FF0000"/>
          <w:spacing w:val="-4"/>
          <w:szCs w:val="24"/>
        </w:rPr>
        <w:t>）</w:t>
      </w:r>
      <w:bookmarkEnd w:id="71"/>
      <w:bookmarkEnd w:id="72"/>
      <w:bookmarkEnd w:id="73"/>
      <w:bookmarkEnd w:id="74"/>
      <w:bookmarkEnd w:id="75"/>
      <w:bookmarkEnd w:id="76"/>
      <w:bookmarkEnd w:id="77"/>
      <w:bookmarkEnd w:id="78"/>
    </w:p>
    <w:p w14:paraId="3972EC9C">
      <w:pPr>
        <w:spacing w:line="40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[8]</w:t>
      </w:r>
      <w:r>
        <w:rPr>
          <w:rFonts w:hint="eastAsia" w:ascii="宋体" w:hAnsi="宋体" w:cs="宋体"/>
          <w:color w:val="000000" w:themeColor="text1"/>
          <w:sz w:val="24"/>
          <w:szCs w:val="24"/>
          <w14:textFill>
            <w14:solidFill>
              <w14:schemeClr w14:val="tx1"/>
            </w14:solidFill>
          </w14:textFill>
        </w:rPr>
        <w:t>，其×××××可表示如下：</w:t>
      </w:r>
    </w:p>
    <w:p w14:paraId="6D73EB3C">
      <w:pPr>
        <w:spacing w:line="400" w:lineRule="exact"/>
        <w:ind w:left="3780"/>
        <w:rPr>
          <w:rFonts w:ascii="宋体" w:hAnsi="宋体" w:cs="宋体"/>
          <w:color w:val="000000" w:themeColor="text1"/>
          <w:sz w:val="24"/>
          <w:szCs w:val="24"/>
          <w14:textFill>
            <w14:solidFill>
              <w14:schemeClr w14:val="tx1"/>
            </w14:solidFill>
          </w14:textFill>
        </w:rPr>
      </w:pPr>
      <w:r>
        <w:rPr>
          <w:color w:val="000000" w:themeColor="text1"/>
          <w14:textFill>
            <w14:solidFill>
              <w14:schemeClr w14:val="tx1"/>
            </w14:solidFill>
          </w14:textFill>
        </w:rPr>
        <w:t>u=Asin（2πft+π/2） </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asciiTheme="minorEastAsia" w:hAnsiTheme="minorEastAsia"/>
          <w:color w:val="000000" w:themeColor="text1"/>
          <w:sz w:val="24"/>
          <w:szCs w:val="24"/>
          <w14:textFill>
            <w14:solidFill>
              <w14:schemeClr w14:val="tx1"/>
            </w14:solidFill>
          </w14:textFill>
        </w:rPr>
        <w:t>(3-1</w:t>
      </w:r>
      <w:r>
        <w:rPr>
          <w:rFonts w:hint="eastAsia" w:cs="宋体" w:asciiTheme="minorEastAsia" w:hAnsiTheme="minorEastAsia"/>
          <w:color w:val="000000" w:themeColor="text1"/>
          <w:szCs w:val="24"/>
          <w14:textFill>
            <w14:solidFill>
              <w14:schemeClr w14:val="tx1"/>
            </w14:solidFill>
          </w14:textFill>
        </w:rPr>
        <w:t>）</w:t>
      </w:r>
      <w:r>
        <w:rPr>
          <w:color w:val="000000" w:themeColor="text1"/>
          <w14:textFill>
            <w14:solidFill>
              <w14:schemeClr w14:val="tx1"/>
            </w14:solidFill>
          </w14:textFill>
        </w:rPr>
        <w:br w:type="textWrapping"/>
      </w:r>
      <w:r>
        <w:rPr>
          <w:color w:val="000000" w:themeColor="text1"/>
          <w14:textFill>
            <w14:solidFill>
              <w14:schemeClr w14:val="tx1"/>
            </w14:solidFill>
          </w14:textFill>
        </w:rPr>
        <w:t>i=Asin（2πft）</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ab/>
      </w:r>
      <w:r>
        <w:rPr>
          <w:rFonts w:asciiTheme="minorEastAsia" w:hAnsiTheme="minorEastAsia"/>
          <w:color w:val="000000" w:themeColor="text1"/>
          <w:sz w:val="24"/>
          <w:szCs w:val="24"/>
          <w14:textFill>
            <w14:solidFill>
              <w14:schemeClr w14:val="tx1"/>
            </w14:solidFill>
          </w14:textFill>
        </w:rPr>
        <w:t>(3-</w:t>
      </w:r>
      <w:r>
        <w:rPr>
          <w:rFonts w:hint="eastAsia" w:asciiTheme="minorEastAsia" w:hAnsiTheme="minorEastAsia"/>
          <w:color w:val="000000" w:themeColor="text1"/>
          <w:sz w:val="24"/>
          <w:szCs w:val="24"/>
          <w14:textFill>
            <w14:solidFill>
              <w14:schemeClr w14:val="tx1"/>
            </w14:solidFill>
          </w14:textFill>
        </w:rPr>
        <w:t>2</w:t>
      </w:r>
      <w:r>
        <w:rPr>
          <w:rFonts w:hint="eastAsia" w:cs="宋体" w:asciiTheme="minorEastAsia" w:hAnsiTheme="minorEastAsia"/>
          <w:color w:val="000000" w:themeColor="text1"/>
          <w:szCs w:val="24"/>
          <w14:textFill>
            <w14:solidFill>
              <w14:schemeClr w14:val="tx1"/>
            </w14:solidFill>
          </w14:textFill>
        </w:rPr>
        <w:t>）</w:t>
      </w:r>
    </w:p>
    <w:p w14:paraId="46C7A85F">
      <w:pPr>
        <w:spacing w:line="380" w:lineRule="exact"/>
        <w:ind w:left="120" w:hanging="120" w:hangingChars="50"/>
        <w:jc w:val="left"/>
        <w:rPr>
          <w:rFonts w:ascii="黑体" w:hAnsi="宋体" w:eastAsia="黑体" w:cs="黑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 ××××××××(如表3-1所示)</w:t>
      </w:r>
      <w:r>
        <w:rPr>
          <w:rFonts w:hint="eastAsia" w:ascii="黑体" w:hAnsi="宋体" w:eastAsia="黑体" w:cs="黑体"/>
          <w:color w:val="000000" w:themeColor="text1"/>
          <w:sz w:val="24"/>
          <w:szCs w:val="24"/>
          <w14:textFill>
            <w14:solidFill>
              <w14:schemeClr w14:val="tx1"/>
            </w14:solidFill>
          </w14:textFill>
        </w:rPr>
        <w:t xml:space="preserve"> </w:t>
      </w:r>
    </w:p>
    <w:p w14:paraId="0EDDE089">
      <w:pPr>
        <w:spacing w:line="460" w:lineRule="exact"/>
        <w:ind w:firstLine="420" w:firstLineChars="200"/>
        <w:jc w:val="center"/>
        <w:rPr>
          <w:rFonts w:ascii="黑体" w:hAnsi="宋体" w:eastAsia="黑体" w:cs="黑体"/>
          <w:color w:val="000000" w:themeColor="text1"/>
          <w:szCs w:val="21"/>
          <w14:textFill>
            <w14:solidFill>
              <w14:schemeClr w14:val="tx1"/>
            </w14:solidFill>
          </w14:textFill>
        </w:rPr>
      </w:pPr>
      <w:r>
        <w:rPr>
          <w:rFonts w:ascii="Times New Roman" w:hAnsi="Times New Roman" w:eastAsia="黑体" w:cs="Times New Roman"/>
          <w:color w:val="000000" w:themeColor="text1"/>
          <w:szCs w:val="21"/>
          <w14:textFill>
            <w14:solidFill>
              <w14:schemeClr w14:val="tx1"/>
            </w14:solidFill>
          </w14:textFill>
        </w:rPr>
        <w:t>表</w:t>
      </w:r>
      <w:r>
        <w:rPr>
          <w:rFonts w:ascii="Times New Roman" w:hAnsi="Times New Roman" w:eastAsia="黑体" w:cs="Times New Roman"/>
          <w:b/>
          <w:bCs/>
          <w:color w:val="000000" w:themeColor="text1"/>
          <w:szCs w:val="21"/>
          <w14:textFill>
            <w14:solidFill>
              <w14:schemeClr w14:val="tx1"/>
            </w14:solidFill>
          </w14:textFill>
        </w:rPr>
        <w:t>3-1</w:t>
      </w:r>
      <w:r>
        <w:rPr>
          <w:rFonts w:hint="eastAsia" w:ascii="宋体" w:hAnsi="宋体" w:cs="宋体"/>
          <w:color w:val="000000" w:themeColor="text1"/>
          <w:szCs w:val="21"/>
          <w14:textFill>
            <w14:solidFill>
              <w14:schemeClr w14:val="tx1"/>
            </w14:solidFill>
          </w14:textFill>
        </w:rPr>
        <w:t>□</w:t>
      </w:r>
      <w:r>
        <w:rPr>
          <w:rFonts w:hint="eastAsia" w:ascii="Times New Roman" w:hAnsi="Times New Roman" w:eastAsia="黑体" w:cs="Times New Roman"/>
          <w:color w:val="000000" w:themeColor="text1"/>
          <w:szCs w:val="21"/>
          <w14:textFill>
            <w14:solidFill>
              <w14:schemeClr w14:val="tx1"/>
            </w14:solidFill>
          </w14:textFill>
        </w:rPr>
        <w:t>××××××××××</w:t>
      </w:r>
      <w:r>
        <w:rPr>
          <w:rFonts w:hint="eastAsia" w:ascii="黑体" w:hAnsi="黑体" w:eastAsia="黑体" w:cs="黑体"/>
          <w:color w:val="000000" w:themeColor="text1"/>
          <w:szCs w:val="21"/>
          <w14:textFill>
            <w14:solidFill>
              <w14:schemeClr w14:val="tx1"/>
            </w14:solidFill>
          </w14:textFill>
        </w:rPr>
        <w:t xml:space="preserve"> </w:t>
      </w:r>
    </w:p>
    <w:tbl>
      <w:tblPr>
        <w:tblStyle w:val="20"/>
        <w:tblW w:w="8833" w:type="dxa"/>
        <w:jc w:val="center"/>
        <w:tblLayout w:type="fixed"/>
        <w:tblCellMar>
          <w:top w:w="0" w:type="dxa"/>
          <w:left w:w="108" w:type="dxa"/>
          <w:bottom w:w="0" w:type="dxa"/>
          <w:right w:w="108" w:type="dxa"/>
        </w:tblCellMar>
      </w:tblPr>
      <w:tblGrid>
        <w:gridCol w:w="1606"/>
        <w:gridCol w:w="2409"/>
        <w:gridCol w:w="2409"/>
        <w:gridCol w:w="2409"/>
      </w:tblGrid>
      <w:tr w14:paraId="49096E9D">
        <w:tblPrEx>
          <w:tblCellMar>
            <w:top w:w="0" w:type="dxa"/>
            <w:left w:w="108" w:type="dxa"/>
            <w:bottom w:w="0" w:type="dxa"/>
            <w:right w:w="108" w:type="dxa"/>
          </w:tblCellMar>
        </w:tblPrEx>
        <w:trPr>
          <w:trHeight w:val="377" w:hRule="atLeast"/>
          <w:jc w:val="center"/>
        </w:trPr>
        <w:tc>
          <w:tcPr>
            <w:tcW w:w="1606" w:type="dxa"/>
            <w:tcBorders>
              <w:top w:val="single" w:color="auto" w:sz="12" w:space="0"/>
              <w:left w:val="nil"/>
              <w:bottom w:val="single" w:color="auto" w:sz="4" w:space="0"/>
              <w:right w:val="nil"/>
            </w:tcBorders>
            <w:vAlign w:val="center"/>
          </w:tcPr>
          <w:p w14:paraId="56C358CF">
            <w:pPr>
              <w:spacing w:line="380" w:lineRule="exact"/>
              <w:jc w:val="center"/>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12" w:space="0"/>
              <w:left w:val="nil"/>
              <w:bottom w:val="single" w:color="auto" w:sz="4" w:space="0"/>
              <w:right w:val="nil"/>
            </w:tcBorders>
            <w:vAlign w:val="center"/>
          </w:tcPr>
          <w:p w14:paraId="08D7608C">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12" w:space="0"/>
              <w:left w:val="nil"/>
              <w:bottom w:val="single" w:color="auto" w:sz="4" w:space="0"/>
              <w:right w:val="nil"/>
            </w:tcBorders>
            <w:vAlign w:val="center"/>
          </w:tcPr>
          <w:p w14:paraId="262E6426">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12" w:space="0"/>
              <w:left w:val="nil"/>
              <w:bottom w:val="single" w:color="auto" w:sz="4" w:space="0"/>
              <w:right w:val="nil"/>
            </w:tcBorders>
            <w:vAlign w:val="center"/>
          </w:tcPr>
          <w:p w14:paraId="0F5EDCBA">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r>
      <w:tr w14:paraId="74B9BF51">
        <w:tblPrEx>
          <w:tblCellMar>
            <w:top w:w="0" w:type="dxa"/>
            <w:left w:w="108" w:type="dxa"/>
            <w:bottom w:w="0" w:type="dxa"/>
            <w:right w:w="108" w:type="dxa"/>
          </w:tblCellMar>
        </w:tblPrEx>
        <w:trPr>
          <w:trHeight w:val="377" w:hRule="atLeast"/>
          <w:jc w:val="center"/>
        </w:trPr>
        <w:tc>
          <w:tcPr>
            <w:tcW w:w="1606" w:type="dxa"/>
            <w:tcBorders>
              <w:top w:val="single" w:color="auto" w:sz="4" w:space="0"/>
              <w:left w:val="nil"/>
              <w:bottom w:val="nil"/>
              <w:right w:val="nil"/>
            </w:tcBorders>
            <w:vAlign w:val="center"/>
          </w:tcPr>
          <w:p w14:paraId="27A890EF">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4" w:space="0"/>
              <w:left w:val="nil"/>
              <w:bottom w:val="nil"/>
              <w:right w:val="nil"/>
            </w:tcBorders>
            <w:vAlign w:val="center"/>
          </w:tcPr>
          <w:p w14:paraId="1F446BC2">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4" w:space="0"/>
              <w:left w:val="nil"/>
              <w:bottom w:val="nil"/>
              <w:right w:val="nil"/>
            </w:tcBorders>
            <w:vAlign w:val="center"/>
          </w:tcPr>
          <w:p w14:paraId="06652C38">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auto" w:sz="4" w:space="0"/>
              <w:left w:val="nil"/>
              <w:bottom w:val="nil"/>
              <w:right w:val="nil"/>
            </w:tcBorders>
            <w:vAlign w:val="center"/>
          </w:tcPr>
          <w:p w14:paraId="2AE9D1B8">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r>
      <w:tr w14:paraId="4D27BA85">
        <w:tblPrEx>
          <w:tblCellMar>
            <w:top w:w="0" w:type="dxa"/>
            <w:left w:w="108" w:type="dxa"/>
            <w:bottom w:w="0" w:type="dxa"/>
            <w:right w:w="108" w:type="dxa"/>
          </w:tblCellMar>
        </w:tblPrEx>
        <w:trPr>
          <w:trHeight w:val="389" w:hRule="atLeast"/>
          <w:jc w:val="center"/>
        </w:trPr>
        <w:tc>
          <w:tcPr>
            <w:tcW w:w="1606" w:type="dxa"/>
            <w:vAlign w:val="center"/>
          </w:tcPr>
          <w:p w14:paraId="7788E963">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5F85C747">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052BD284">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6B3885FD">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r>
      <w:tr w14:paraId="48CFDEF8">
        <w:tblPrEx>
          <w:tblCellMar>
            <w:top w:w="0" w:type="dxa"/>
            <w:left w:w="108" w:type="dxa"/>
            <w:bottom w:w="0" w:type="dxa"/>
            <w:right w:w="108" w:type="dxa"/>
          </w:tblCellMar>
        </w:tblPrEx>
        <w:trPr>
          <w:trHeight w:val="377" w:hRule="atLeast"/>
          <w:jc w:val="center"/>
        </w:trPr>
        <w:tc>
          <w:tcPr>
            <w:tcW w:w="1606" w:type="dxa"/>
            <w:tcBorders>
              <w:bottom w:val="single" w:color="auto" w:sz="4" w:space="0"/>
            </w:tcBorders>
            <w:vAlign w:val="center"/>
          </w:tcPr>
          <w:p w14:paraId="6FE64629">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1D8B62D8">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76CE4CD2">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vAlign w:val="center"/>
          </w:tcPr>
          <w:p w14:paraId="4EC23A3E">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r>
      <w:tr w14:paraId="08EF3BE4">
        <w:tblPrEx>
          <w:tblCellMar>
            <w:top w:w="0" w:type="dxa"/>
            <w:left w:w="108" w:type="dxa"/>
            <w:bottom w:w="0" w:type="dxa"/>
            <w:right w:w="108" w:type="dxa"/>
          </w:tblCellMar>
        </w:tblPrEx>
        <w:trPr>
          <w:trHeight w:val="389" w:hRule="atLeast"/>
          <w:jc w:val="center"/>
        </w:trPr>
        <w:tc>
          <w:tcPr>
            <w:tcW w:w="1606" w:type="dxa"/>
            <w:tcBorders>
              <w:top w:val="single" w:color="auto" w:sz="4" w:space="0"/>
              <w:left w:val="nil"/>
              <w:bottom w:val="single" w:color="000000" w:sz="12" w:space="0"/>
              <w:right w:val="nil"/>
            </w:tcBorders>
            <w:vAlign w:val="center"/>
          </w:tcPr>
          <w:p w14:paraId="5CFF748A">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000000" w:sz="4" w:space="0"/>
              <w:left w:val="nil"/>
              <w:bottom w:val="single" w:color="000000" w:sz="12" w:space="0"/>
              <w:right w:val="nil"/>
            </w:tcBorders>
            <w:vAlign w:val="center"/>
          </w:tcPr>
          <w:p w14:paraId="64A84FBE">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000000" w:sz="4" w:space="0"/>
              <w:left w:val="nil"/>
              <w:bottom w:val="single" w:color="000000" w:sz="12" w:space="0"/>
              <w:right w:val="nil"/>
            </w:tcBorders>
            <w:vAlign w:val="center"/>
          </w:tcPr>
          <w:p w14:paraId="4FA93676">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c>
          <w:tcPr>
            <w:tcW w:w="2409" w:type="dxa"/>
            <w:tcBorders>
              <w:top w:val="single" w:color="000000" w:sz="4" w:space="0"/>
              <w:left w:val="nil"/>
              <w:bottom w:val="single" w:color="000000" w:sz="12" w:space="0"/>
              <w:right w:val="nil"/>
            </w:tcBorders>
            <w:vAlign w:val="center"/>
          </w:tcPr>
          <w:p w14:paraId="23C5529C">
            <w:pPr>
              <w:spacing w:line="380" w:lineRule="exact"/>
              <w:jc w:val="center"/>
              <w:rPr>
                <w:rFonts w:ascii="宋体" w:hAnsi="宋体" w:cs="宋体"/>
                <w:color w:val="000000" w:themeColor="text1"/>
                <w14:textFill>
                  <w14:solidFill>
                    <w14:schemeClr w14:val="tx1"/>
                  </w14:solidFill>
                </w14:textFill>
              </w:rPr>
            </w:pPr>
            <w:r>
              <w:rPr>
                <w:rFonts w:hint="eastAsia" w:ascii="宋体" w:hAnsi="宋体" w:cs="宋体"/>
                <w:color w:val="000000" w:themeColor="text1"/>
                <w:szCs w:val="24"/>
                <w14:textFill>
                  <w14:solidFill>
                    <w14:schemeClr w14:val="tx1"/>
                  </w14:solidFill>
                </w14:textFill>
              </w:rPr>
              <w:t>××</w:t>
            </w:r>
          </w:p>
        </w:tc>
      </w:tr>
    </w:tbl>
    <w:p w14:paraId="2F6BB45C">
      <w:pPr>
        <w:spacing w:line="300" w:lineRule="exact"/>
        <w:ind w:firstLine="420" w:firstLineChars="200"/>
        <w:rPr>
          <w:rFonts w:ascii="仿宋_GB2312" w:hAnsi="宋体" w:eastAsia="仿宋_GB2312" w:cs="仿宋_GB2312"/>
          <w:color w:val="000000" w:themeColor="text1"/>
          <w:szCs w:val="21"/>
          <w14:textFill>
            <w14:solidFill>
              <w14:schemeClr w14:val="tx1"/>
            </w14:solidFill>
          </w14:textFill>
        </w:rPr>
      </w:pPr>
      <w:r>
        <w:rPr>
          <w:rFonts w:hint="eastAsia" w:ascii="仿宋_GB2312" w:hAnsi="宋体" w:eastAsia="仿宋_GB2312" w:cs="仿宋_GB2312"/>
          <w:color w:val="000000" w:themeColor="text1"/>
          <w:szCs w:val="24"/>
          <w14:textFill>
            <w14:solidFill>
              <w14:schemeClr w14:val="tx1"/>
            </w14:solidFill>
          </w14:textFill>
        </w:rPr>
        <w:t xml:space="preserve"> </w:t>
      </w:r>
    </w:p>
    <w:p w14:paraId="169D5C7E">
      <w:pPr>
        <w:ind w:firstLine="420" w:firstLineChars="200"/>
        <w:rPr>
          <w:rFonts w:ascii="仿宋_GB2312" w:eastAsia="仿宋_GB2312" w:cs="仿宋_GB2312"/>
          <w:color w:val="FF0000"/>
          <w:szCs w:val="21"/>
        </w:rPr>
      </w:pPr>
      <w:r>
        <w:rPr>
          <w:rFonts w:hint="eastAsia" w:ascii="仿宋_GB2312" w:hAnsi="宋体" w:eastAsia="仿宋_GB2312" w:cs="仿宋_GB2312"/>
          <w:color w:val="FF0000"/>
          <w:szCs w:val="21"/>
        </w:rPr>
        <w:t>（表标题：位于表格上方，</w:t>
      </w:r>
      <w:r>
        <w:rPr>
          <w:rFonts w:hint="eastAsia" w:ascii="仿宋_GB2312" w:hAnsi="宋体" w:eastAsia="仿宋_GB2312" w:cs="仿宋_GB2312"/>
          <w:color w:val="FF0000"/>
          <w:kern w:val="0"/>
          <w:szCs w:val="21"/>
        </w:rPr>
        <w:t>黑体五号，居中，数字和字母为Time New Roman体五号</w:t>
      </w:r>
      <w:r>
        <w:rPr>
          <w:rFonts w:hint="eastAsia" w:ascii="仿宋_GB2312" w:hAnsi="宋体" w:eastAsia="仿宋_GB2312" w:cs="仿宋_GB2312"/>
          <w:color w:val="FF0000"/>
          <w:szCs w:val="21"/>
        </w:rPr>
        <w:t>；表内容：宋体五号，</w:t>
      </w:r>
      <w:r>
        <w:rPr>
          <w:rFonts w:hint="eastAsia" w:ascii="仿宋_GB2312" w:hAnsi="宋体" w:eastAsia="仿宋_GB2312" w:cs="仿宋_GB2312"/>
          <w:color w:val="FF0000"/>
          <w:kern w:val="0"/>
          <w:szCs w:val="21"/>
        </w:rPr>
        <w:t>数字和字母</w:t>
      </w:r>
      <w:r>
        <w:rPr>
          <w:rFonts w:hint="eastAsia" w:ascii="仿宋_GB2312" w:hAnsi="宋体" w:eastAsia="仿宋_GB2312" w:cs="仿宋_GB2312"/>
          <w:color w:val="FF0000"/>
          <w:szCs w:val="21"/>
        </w:rPr>
        <w:t>为Time New Roman体五号）</w:t>
      </w:r>
    </w:p>
    <w:p w14:paraId="5D3310D8">
      <w:pPr>
        <w:spacing w:line="380" w:lineRule="exact"/>
        <w:jc w:val="lef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24"/>
          <w:vertAlign w:val="superscript"/>
          <w14:textFill>
            <w14:solidFill>
              <w14:schemeClr w14:val="tx1"/>
            </w14:solidFill>
          </w14:textFill>
        </w:rPr>
        <w:t>[9]</w:t>
      </w:r>
      <w:r>
        <w:rPr>
          <w:rFonts w:hint="eastAsia" w:ascii="宋体" w:hAnsi="宋体" w:cs="宋体"/>
          <w:color w:val="000000" w:themeColor="text1"/>
          <w:sz w:val="24"/>
          <w:szCs w:val="24"/>
          <w14:textFill>
            <w14:solidFill>
              <w14:schemeClr w14:val="tx1"/>
            </w14:solidFill>
          </w14:textFill>
        </w:rPr>
        <w:t xml:space="preserve"> (如图</w:t>
      </w:r>
      <w:r>
        <w:rPr>
          <w:rFonts w:ascii="Times New Roman" w:hAnsi="Times New Roman" w:cs="Times New Roman"/>
          <w:color w:val="000000" w:themeColor="text1"/>
          <w:sz w:val="24"/>
          <w:szCs w:val="24"/>
          <w14:textFill>
            <w14:solidFill>
              <w14:schemeClr w14:val="tx1"/>
            </w14:solidFill>
          </w14:textFill>
        </w:rPr>
        <w:t>3-1</w:t>
      </w:r>
      <w:r>
        <w:rPr>
          <w:rFonts w:hint="eastAsia" w:ascii="宋体" w:hAnsi="宋体" w:cs="宋体"/>
          <w:color w:val="000000" w:themeColor="text1"/>
          <w:sz w:val="24"/>
          <w:szCs w:val="24"/>
          <w14:textFill>
            <w14:solidFill>
              <w14:schemeClr w14:val="tx1"/>
            </w14:solidFill>
          </w14:textFill>
        </w:rPr>
        <w:t xml:space="preserve">所示) </w:t>
      </w:r>
    </w:p>
    <w:p w14:paraId="499E9C48">
      <w:pPr>
        <w:spacing w:line="360" w:lineRule="auto"/>
        <w:ind w:left="105" w:hanging="105" w:hangingChars="50"/>
        <w:jc w:val="center"/>
        <w:rPr>
          <w:rFonts w:ascii="宋体" w:hAnsi="宋体" w:cs="宋体"/>
          <w:color w:val="000000" w:themeColor="text1"/>
          <w:sz w:val="24"/>
          <w:szCs w:val="24"/>
          <w14:textFill>
            <w14:solidFill>
              <w14:schemeClr w14:val="tx1"/>
            </w14:solidFill>
          </w14:textFill>
        </w:rPr>
      </w:pPr>
      <w:r>
        <w:rPr>
          <w:color w:val="000000" w:themeColor="text1"/>
          <w:szCs w:val="24"/>
          <w14:textFill>
            <w14:solidFill>
              <w14:schemeClr w14:val="tx1"/>
            </w14:solidFill>
          </w14:textFill>
        </w:rPr>
        <w:drawing>
          <wp:inline distT="0" distB="0" distL="0" distR="0">
            <wp:extent cx="5154930" cy="1392555"/>
            <wp:effectExtent l="0" t="0" r="7620" b="17145"/>
            <wp:docPr id="13" name="图片 13" descr="C:\Users\ADMINI~1\AppData\Local\Temp\ksohtml\wpsCF2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ksohtml\wpsCF28.tmp.jpg"/>
                    <pic:cNvPicPr>
                      <a:picLocks noChangeAspect="1" noChangeArrowheads="1"/>
                    </pic:cNvPicPr>
                  </pic:nvPicPr>
                  <pic:blipFill>
                    <a:blip r:embed="rId9" cstate="print"/>
                    <a:srcRect/>
                    <a:stretch>
                      <a:fillRect/>
                    </a:stretch>
                  </pic:blipFill>
                  <pic:spPr>
                    <a:xfrm>
                      <a:off x="0" y="0"/>
                      <a:ext cx="5150900" cy="1391613"/>
                    </a:xfrm>
                    <a:prstGeom prst="rect">
                      <a:avLst/>
                    </a:prstGeom>
                    <a:noFill/>
                    <a:ln w="9525">
                      <a:noFill/>
                      <a:miter lim="800000"/>
                      <a:headEnd/>
                      <a:tailEnd/>
                    </a:ln>
                  </pic:spPr>
                </pic:pic>
              </a:graphicData>
            </a:graphic>
          </wp:inline>
        </w:drawing>
      </w:r>
    </w:p>
    <w:p w14:paraId="6D9537CA">
      <w:pPr>
        <w:spacing w:line="360" w:lineRule="auto"/>
        <w:ind w:left="105" w:hanging="105" w:hangingChars="50"/>
        <w:jc w:val="center"/>
        <w:rPr>
          <w:rFonts w:hint="eastAsia" w:ascii="黑体" w:hAnsi="黑体" w:eastAsia="黑体" w:cs="黑体"/>
          <w:color w:val="000000" w:themeColor="text1"/>
          <w:szCs w:val="21"/>
          <w14:textFill>
            <w14:solidFill>
              <w14:schemeClr w14:val="tx1"/>
            </w14:solidFill>
          </w14:textFill>
        </w:rPr>
      </w:pPr>
      <w:r>
        <w:rPr>
          <w:rFonts w:hint="eastAsia" w:ascii="黑体" w:hAnsi="黑体" w:eastAsia="黑体" w:cs="黑体"/>
          <w:color w:val="000000" w:themeColor="text1"/>
          <w:szCs w:val="21"/>
          <w14:textFill>
            <w14:solidFill>
              <w14:schemeClr w14:val="tx1"/>
            </w14:solidFill>
          </w14:textFill>
        </w:rPr>
        <w:t>图</w:t>
      </w:r>
      <w:r>
        <w:rPr>
          <w:rFonts w:hint="default" w:ascii="Times New Roman" w:hAnsi="Times New Roman" w:eastAsia="黑体" w:cs="Times New Roman"/>
          <w:b/>
          <w:bCs/>
          <w:color w:val="000000" w:themeColor="text1"/>
          <w:kern w:val="0"/>
          <w:szCs w:val="21"/>
          <w14:textFill>
            <w14:solidFill>
              <w14:schemeClr w14:val="tx1"/>
            </w14:solidFill>
          </w14:textFill>
        </w:rPr>
        <w:t>3-1</w:t>
      </w:r>
      <w:r>
        <w:rPr>
          <w:rFonts w:hint="eastAsia" w:ascii="黑体" w:hAnsi="黑体" w:eastAsia="黑体" w:cs="黑体"/>
          <w:color w:val="000000" w:themeColor="text1"/>
          <w:szCs w:val="21"/>
          <w14:textFill>
            <w14:solidFill>
              <w14:schemeClr w14:val="tx1"/>
            </w14:solidFill>
          </w14:textFill>
        </w:rPr>
        <w:t>□××××××××××</w:t>
      </w:r>
    </w:p>
    <w:p w14:paraId="1C473E28">
      <w:pPr>
        <w:spacing w:line="300" w:lineRule="exact"/>
        <w:ind w:firstLine="420" w:firstLineChars="200"/>
        <w:rPr>
          <w:rFonts w:ascii="楷体_GB2312" w:hAnsi="宋体" w:cs="楷体_GB2312"/>
          <w:color w:val="FF0000"/>
        </w:rPr>
      </w:pPr>
      <w:r>
        <w:rPr>
          <w:rFonts w:hint="eastAsia" w:ascii="楷体_GB2312" w:hAnsi="宋体" w:cs="宋体"/>
          <w:color w:val="FF0000"/>
          <w:szCs w:val="24"/>
        </w:rPr>
        <w:t>（</w:t>
      </w:r>
      <w:r>
        <w:rPr>
          <w:rFonts w:hint="eastAsia" w:ascii="仿宋_GB2312" w:hAnsi="宋体" w:eastAsia="仿宋_GB2312" w:cs="仿宋_GB2312"/>
          <w:color w:val="FF0000"/>
          <w:kern w:val="0"/>
          <w:szCs w:val="21"/>
        </w:rPr>
        <w:t>图标题：位于图下方，黑体五号，居中，数字和字母</w:t>
      </w:r>
      <w:r>
        <w:rPr>
          <w:rFonts w:hint="eastAsia" w:ascii="仿宋" w:hAnsi="仿宋" w:eastAsia="仿宋" w:cs="仿宋"/>
          <w:color w:val="FF0000"/>
          <w:szCs w:val="24"/>
        </w:rPr>
        <w:t>为Time New Roman</w:t>
      </w:r>
      <w:r>
        <w:rPr>
          <w:rFonts w:hint="eastAsia" w:ascii="仿宋" w:hAnsi="仿宋" w:eastAsia="仿宋" w:cs="仿宋"/>
          <w:color w:val="FF0000"/>
          <w:kern w:val="0"/>
          <w:szCs w:val="21"/>
        </w:rPr>
        <w:t>体</w:t>
      </w:r>
      <w:r>
        <w:rPr>
          <w:rFonts w:hint="eastAsia" w:ascii="仿宋_GB2312" w:hAnsi="宋体" w:eastAsia="仿宋_GB2312" w:cs="仿宋_GB2312"/>
          <w:color w:val="FF0000"/>
          <w:kern w:val="0"/>
          <w:szCs w:val="21"/>
        </w:rPr>
        <w:t>五</w:t>
      </w:r>
      <w:r>
        <w:rPr>
          <w:rFonts w:hint="eastAsia" w:ascii="仿宋_GB2312" w:hAnsi="宋体" w:eastAsia="仿宋_GB2312" w:cs="仿宋_GB2312"/>
          <w:color w:val="FF0000"/>
          <w:szCs w:val="24"/>
        </w:rPr>
        <w:t>号</w:t>
      </w:r>
      <w:r>
        <w:rPr>
          <w:rFonts w:hint="eastAsia" w:ascii="楷体_GB2312" w:hAnsi="宋体" w:cs="宋体"/>
          <w:color w:val="FF0000"/>
          <w:szCs w:val="24"/>
        </w:rPr>
        <w:t>）</w:t>
      </w:r>
    </w:p>
    <w:p w14:paraId="54898EE5">
      <w:pPr>
        <w:jc w:val="center"/>
        <w:rPr>
          <w:rFonts w:ascii="楷体_GB2312" w:hAnsi="宋体" w:cs="楷体_GB2312"/>
          <w:color w:val="000000" w:themeColor="text1"/>
          <w14:textFill>
            <w14:solidFill>
              <w14:schemeClr w14:val="tx1"/>
            </w14:solidFill>
          </w14:textFill>
        </w:rPr>
      </w:pPr>
      <w:r>
        <w:rPr>
          <w:color w:val="000000" w:themeColor="text1"/>
          <w:szCs w:val="24"/>
          <w14:textFill>
            <w14:solidFill>
              <w14:schemeClr w14:val="tx1"/>
            </w14:solidFill>
          </w14:textFill>
        </w:rPr>
        <w:drawing>
          <wp:inline distT="0" distB="0" distL="0" distR="0">
            <wp:extent cx="5611495" cy="1516380"/>
            <wp:effectExtent l="0" t="0" r="8255" b="762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noChangeArrowheads="1"/>
                    </pic:cNvPicPr>
                  </pic:nvPicPr>
                  <pic:blipFill>
                    <a:blip r:embed="rId10" cstate="print"/>
                    <a:srcRect b="2927"/>
                    <a:stretch>
                      <a:fillRect/>
                    </a:stretch>
                  </pic:blipFill>
                  <pic:spPr>
                    <a:xfrm>
                      <a:off x="0" y="0"/>
                      <a:ext cx="5612129" cy="1516380"/>
                    </a:xfrm>
                    <a:prstGeom prst="rect">
                      <a:avLst/>
                    </a:prstGeom>
                    <a:noFill/>
                    <a:ln w="9525">
                      <a:noFill/>
                      <a:miter lim="800000"/>
                      <a:headEnd/>
                      <a:tailEnd/>
                    </a:ln>
                  </pic:spPr>
                </pic:pic>
              </a:graphicData>
            </a:graphic>
          </wp:inline>
        </w:drawing>
      </w:r>
    </w:p>
    <w:p w14:paraId="012B9F05">
      <w:pPr>
        <w:spacing w:line="300" w:lineRule="exact"/>
        <w:ind w:firstLine="315" w:firstLineChars="150"/>
        <w:jc w:val="center"/>
        <w:rPr>
          <w:rFonts w:ascii="宋体" w:hAnsi="宋体" w:cs="宋体"/>
          <w:color w:val="000000" w:themeColor="text1"/>
          <w:szCs w:val="21"/>
          <w14:textFill>
            <w14:solidFill>
              <w14:schemeClr w14:val="tx1"/>
            </w14:solidFill>
          </w14:textFill>
        </w:rPr>
      </w:pPr>
      <w:r>
        <w:rPr>
          <w:color w:val="000000" w:themeColor="text1"/>
          <w:szCs w:val="21"/>
          <w14:textFill>
            <w14:solidFill>
              <w14:schemeClr w14:val="tx1"/>
            </w14:solidFill>
          </w14:textFill>
        </w:rPr>
        <w:t>1</w:t>
      </w:r>
      <w:r>
        <w:rPr>
          <w:rFonts w:hint="eastAsia" w:ascii="宋体" w:hAnsi="宋体" w:cs="宋体"/>
          <w:color w:val="000000" w:themeColor="text1"/>
          <w:szCs w:val="21"/>
          <w14:textFill>
            <w14:solidFill>
              <w14:schemeClr w14:val="tx1"/>
            </w14:solidFill>
          </w14:textFill>
        </w:rPr>
        <w:t>—出料体；</w:t>
      </w:r>
      <w:r>
        <w:rPr>
          <w:color w:val="000000" w:themeColor="text1"/>
          <w:szCs w:val="21"/>
          <w14:textFill>
            <w14:solidFill>
              <w14:schemeClr w14:val="tx1"/>
            </w14:solidFill>
          </w14:textFill>
        </w:rPr>
        <w:t>2</w:t>
      </w:r>
      <w:r>
        <w:rPr>
          <w:rFonts w:hint="eastAsia" w:ascii="宋体" w:hAnsi="宋体" w:cs="宋体"/>
          <w:color w:val="000000" w:themeColor="text1"/>
          <w:szCs w:val="21"/>
          <w14:textFill>
            <w14:solidFill>
              <w14:schemeClr w14:val="tx1"/>
            </w14:solidFill>
          </w14:textFill>
        </w:rPr>
        <w:t>—拉杆；</w:t>
      </w:r>
      <w:r>
        <w:rPr>
          <w:color w:val="000000" w:themeColor="text1"/>
          <w:szCs w:val="21"/>
          <w14:textFill>
            <w14:solidFill>
              <w14:schemeClr w14:val="tx1"/>
            </w14:solidFill>
          </w14:textFill>
        </w:rPr>
        <w:t>3</w:t>
      </w:r>
      <w:r>
        <w:rPr>
          <w:rFonts w:hint="eastAsia" w:ascii="宋体" w:hAnsi="宋体" w:cs="宋体"/>
          <w:color w:val="000000" w:themeColor="text1"/>
          <w:szCs w:val="21"/>
          <w14:textFill>
            <w14:solidFill>
              <w14:schemeClr w14:val="tx1"/>
            </w14:solidFill>
          </w14:textFill>
        </w:rPr>
        <w:t>—定子；</w:t>
      </w:r>
      <w:r>
        <w:rPr>
          <w:color w:val="000000" w:themeColor="text1"/>
          <w:szCs w:val="21"/>
          <w14:textFill>
            <w14:solidFill>
              <w14:schemeClr w14:val="tx1"/>
            </w14:solidFill>
          </w14:textFill>
        </w:rPr>
        <w:t>4</w:t>
      </w:r>
      <w:r>
        <w:rPr>
          <w:rFonts w:hint="eastAsia" w:ascii="宋体" w:hAnsi="宋体" w:cs="宋体"/>
          <w:color w:val="000000" w:themeColor="text1"/>
          <w:szCs w:val="21"/>
          <w14:textFill>
            <w14:solidFill>
              <w14:schemeClr w14:val="tx1"/>
            </w14:solidFill>
          </w14:textFill>
        </w:rPr>
        <w:t>—螺杆轴；</w:t>
      </w:r>
      <w:r>
        <w:rPr>
          <w:color w:val="000000" w:themeColor="text1"/>
          <w:szCs w:val="21"/>
          <w14:textFill>
            <w14:solidFill>
              <w14:schemeClr w14:val="tx1"/>
            </w14:solidFill>
          </w14:textFill>
        </w:rPr>
        <w:t>5</w:t>
      </w:r>
      <w:r>
        <w:rPr>
          <w:rFonts w:hint="eastAsia" w:ascii="宋体" w:hAnsi="宋体" w:cs="宋体"/>
          <w:color w:val="000000" w:themeColor="text1"/>
          <w:szCs w:val="21"/>
          <w14:textFill>
            <w14:solidFill>
              <w14:schemeClr w14:val="tx1"/>
            </w14:solidFill>
          </w14:textFill>
        </w:rPr>
        <w:t>—万向节或销接；</w:t>
      </w:r>
      <w:r>
        <w:rPr>
          <w:color w:val="000000" w:themeColor="text1"/>
          <w:szCs w:val="21"/>
          <w14:textFill>
            <w14:solidFill>
              <w14:schemeClr w14:val="tx1"/>
            </w14:solidFill>
          </w14:textFill>
        </w:rPr>
        <w:t>6</w:t>
      </w:r>
      <w:r>
        <w:rPr>
          <w:rFonts w:hint="eastAsia" w:ascii="宋体" w:hAnsi="宋体" w:cs="宋体"/>
          <w:color w:val="000000" w:themeColor="text1"/>
          <w:szCs w:val="21"/>
          <w14:textFill>
            <w14:solidFill>
              <w14:schemeClr w14:val="tx1"/>
            </w14:solidFill>
          </w14:textFill>
        </w:rPr>
        <w:t>—进料体；</w:t>
      </w:r>
      <w:r>
        <w:rPr>
          <w:color w:val="000000" w:themeColor="text1"/>
          <w:szCs w:val="21"/>
          <w14:textFill>
            <w14:solidFill>
              <w14:schemeClr w14:val="tx1"/>
            </w14:solidFill>
          </w14:textFill>
        </w:rPr>
        <w:t>7</w:t>
      </w:r>
      <w:r>
        <w:rPr>
          <w:rFonts w:hint="eastAsia" w:ascii="宋体" w:hAnsi="宋体" w:cs="宋体"/>
          <w:color w:val="000000" w:themeColor="text1"/>
          <w:szCs w:val="21"/>
          <w14:textFill>
            <w14:solidFill>
              <w14:schemeClr w14:val="tx1"/>
            </w14:solidFill>
          </w14:textFill>
        </w:rPr>
        <w:t>—连接轴；</w:t>
      </w:r>
    </w:p>
    <w:p w14:paraId="062D9754">
      <w:pPr>
        <w:spacing w:line="300" w:lineRule="exact"/>
        <w:ind w:firstLine="315" w:firstLineChars="150"/>
        <w:jc w:val="center"/>
        <w:rPr>
          <w:rFonts w:ascii="宋体" w:hAnsi="宋体" w:cs="宋体"/>
          <w:color w:val="000000" w:themeColor="text1"/>
          <w:szCs w:val="21"/>
          <w14:textFill>
            <w14:solidFill>
              <w14:schemeClr w14:val="tx1"/>
            </w14:solidFill>
          </w14:textFill>
        </w:rPr>
      </w:pPr>
      <w:r>
        <w:rPr>
          <w:color w:val="000000" w:themeColor="text1"/>
          <w:szCs w:val="21"/>
          <w14:textFill>
            <w14:solidFill>
              <w14:schemeClr w14:val="tx1"/>
            </w14:solidFill>
          </w14:textFill>
        </w:rPr>
        <w:t>8</w:t>
      </w:r>
      <w:r>
        <w:rPr>
          <w:rFonts w:hint="eastAsia" w:ascii="宋体" w:hAnsi="宋体" w:cs="宋体"/>
          <w:color w:val="000000" w:themeColor="text1"/>
          <w:szCs w:val="21"/>
          <w14:textFill>
            <w14:solidFill>
              <w14:schemeClr w14:val="tx1"/>
            </w14:solidFill>
          </w14:textFill>
        </w:rPr>
        <w:t>—填料座；</w:t>
      </w:r>
      <w:r>
        <w:rPr>
          <w:color w:val="000000" w:themeColor="text1"/>
          <w:szCs w:val="21"/>
          <w14:textFill>
            <w14:solidFill>
              <w14:schemeClr w14:val="tx1"/>
            </w14:solidFill>
          </w14:textFill>
        </w:rPr>
        <w:t>9</w:t>
      </w:r>
      <w:r>
        <w:rPr>
          <w:rFonts w:hint="eastAsia" w:ascii="宋体" w:hAnsi="宋体" w:cs="宋体"/>
          <w:color w:val="000000" w:themeColor="text1"/>
          <w:szCs w:val="21"/>
          <w14:textFill>
            <w14:solidFill>
              <w14:schemeClr w14:val="tx1"/>
            </w14:solidFill>
          </w14:textFill>
        </w:rPr>
        <w:t>—填料压盖；</w:t>
      </w:r>
      <w:r>
        <w:rPr>
          <w:color w:val="000000" w:themeColor="text1"/>
          <w:szCs w:val="21"/>
          <w14:textFill>
            <w14:solidFill>
              <w14:schemeClr w14:val="tx1"/>
            </w14:solidFill>
          </w14:textFill>
        </w:rPr>
        <w:t>10</w:t>
      </w:r>
      <w:r>
        <w:rPr>
          <w:rFonts w:hint="eastAsia" w:ascii="宋体" w:hAnsi="宋体" w:cs="宋体"/>
          <w:color w:val="000000" w:themeColor="text1"/>
          <w:szCs w:val="21"/>
          <w14:textFill>
            <w14:solidFill>
              <w14:schemeClr w14:val="tx1"/>
            </w14:solidFill>
          </w14:textFill>
        </w:rPr>
        <w:t>—轴承座；</w:t>
      </w:r>
      <w:r>
        <w:rPr>
          <w:color w:val="000000" w:themeColor="text1"/>
          <w:szCs w:val="21"/>
          <w14:textFill>
            <w14:solidFill>
              <w14:schemeClr w14:val="tx1"/>
            </w14:solidFill>
          </w14:textFill>
        </w:rPr>
        <w:t>11</w:t>
      </w:r>
      <w:r>
        <w:rPr>
          <w:rFonts w:hint="eastAsia" w:ascii="宋体" w:hAnsi="宋体" w:cs="宋体"/>
          <w:color w:val="000000" w:themeColor="text1"/>
          <w:szCs w:val="21"/>
          <w14:textFill>
            <w14:solidFill>
              <w14:schemeClr w14:val="tx1"/>
            </w14:solidFill>
          </w14:textFill>
        </w:rPr>
        <w:t>—轴承；</w:t>
      </w:r>
      <w:r>
        <w:rPr>
          <w:color w:val="000000" w:themeColor="text1"/>
          <w:szCs w:val="21"/>
          <w14:textFill>
            <w14:solidFill>
              <w14:schemeClr w14:val="tx1"/>
            </w14:solidFill>
          </w14:textFill>
        </w:rPr>
        <w:t>12</w:t>
      </w:r>
      <w:r>
        <w:rPr>
          <w:rFonts w:hint="eastAsia" w:ascii="宋体" w:hAnsi="宋体" w:cs="宋体"/>
          <w:color w:val="000000" w:themeColor="text1"/>
          <w:szCs w:val="21"/>
          <w14:textFill>
            <w14:solidFill>
              <w14:schemeClr w14:val="tx1"/>
            </w14:solidFill>
          </w14:textFill>
        </w:rPr>
        <w:t>—传动轴；</w:t>
      </w:r>
      <w:r>
        <w:rPr>
          <w:color w:val="000000" w:themeColor="text1"/>
          <w:szCs w:val="21"/>
          <w14:textFill>
            <w14:solidFill>
              <w14:schemeClr w14:val="tx1"/>
            </w14:solidFill>
          </w14:textFill>
        </w:rPr>
        <w:t>13</w:t>
      </w:r>
      <w:r>
        <w:rPr>
          <w:rFonts w:hint="eastAsia" w:ascii="宋体" w:hAnsi="宋体" w:cs="宋体"/>
          <w:color w:val="000000" w:themeColor="text1"/>
          <w:szCs w:val="21"/>
          <w14:textFill>
            <w14:solidFill>
              <w14:schemeClr w14:val="tx1"/>
            </w14:solidFill>
          </w14:textFill>
        </w:rPr>
        <w:t>—轴承盖；</w:t>
      </w:r>
      <w:r>
        <w:rPr>
          <w:color w:val="000000" w:themeColor="text1"/>
          <w:szCs w:val="21"/>
          <w14:textFill>
            <w14:solidFill>
              <w14:schemeClr w14:val="tx1"/>
            </w14:solidFill>
          </w14:textFill>
        </w:rPr>
        <w:t>14</w:t>
      </w:r>
      <w:r>
        <w:rPr>
          <w:rFonts w:hint="eastAsia" w:ascii="宋体" w:hAnsi="宋体" w:cs="宋体"/>
          <w:color w:val="000000" w:themeColor="text1"/>
          <w:szCs w:val="21"/>
          <w14:textFill>
            <w14:solidFill>
              <w14:schemeClr w14:val="tx1"/>
            </w14:solidFill>
          </w14:textFill>
        </w:rPr>
        <w:t>—联轴器；</w:t>
      </w:r>
      <w:r>
        <w:rPr>
          <w:color w:val="000000" w:themeColor="text1"/>
          <w:szCs w:val="21"/>
          <w14:textFill>
            <w14:solidFill>
              <w14:schemeClr w14:val="tx1"/>
            </w14:solidFill>
          </w14:textFill>
        </w:rPr>
        <w:t>15</w:t>
      </w:r>
      <w:r>
        <w:rPr>
          <w:rFonts w:hint="eastAsia" w:ascii="宋体" w:hAnsi="宋体" w:cs="宋体"/>
          <w:color w:val="000000" w:themeColor="text1"/>
          <w:szCs w:val="21"/>
          <w14:textFill>
            <w14:solidFill>
              <w14:schemeClr w14:val="tx1"/>
            </w14:solidFill>
          </w14:textFill>
        </w:rPr>
        <w:t>—底盘；</w:t>
      </w:r>
      <w:r>
        <w:rPr>
          <w:color w:val="000000" w:themeColor="text1"/>
          <w:szCs w:val="21"/>
          <w14:textFill>
            <w14:solidFill>
              <w14:schemeClr w14:val="tx1"/>
            </w14:solidFill>
          </w14:textFill>
        </w:rPr>
        <w:t>16</w:t>
      </w:r>
      <w:r>
        <w:rPr>
          <w:rFonts w:hint="eastAsia" w:ascii="宋体" w:hAnsi="宋体" w:cs="宋体"/>
          <w:color w:val="000000" w:themeColor="text1"/>
          <w:szCs w:val="21"/>
          <w14:textFill>
            <w14:solidFill>
              <w14:schemeClr w14:val="tx1"/>
            </w14:solidFill>
          </w14:textFill>
        </w:rPr>
        <w:t>—电机</w:t>
      </w:r>
    </w:p>
    <w:p w14:paraId="6DCF5EF2">
      <w:pPr>
        <w:spacing w:line="300" w:lineRule="exact"/>
        <w:jc w:val="left"/>
        <w:rPr>
          <w:rFonts w:ascii="楷体_GB2312" w:hAnsi="宋体" w:cs="楷体_GB2312"/>
          <w:color w:val="FF0000"/>
        </w:rPr>
      </w:pPr>
      <w:r>
        <w:rPr>
          <w:rFonts w:hint="eastAsia" w:ascii="楷体_GB2312" w:hAnsi="宋体" w:cs="宋体"/>
          <w:color w:val="FF0000"/>
          <w:szCs w:val="24"/>
        </w:rPr>
        <w:t>（</w:t>
      </w:r>
      <w:r>
        <w:rPr>
          <w:rFonts w:hint="eastAsia" w:ascii="仿宋_GB2312" w:hAnsi="宋体" w:eastAsia="仿宋_GB2312" w:cs="仿宋_GB2312"/>
          <w:color w:val="FF0000"/>
          <w:kern w:val="0"/>
          <w:szCs w:val="21"/>
        </w:rPr>
        <w:t>图注说明，位于图</w:t>
      </w:r>
      <w:r>
        <w:rPr>
          <w:rFonts w:hint="eastAsia" w:ascii="仿宋_GB2312" w:hAnsi="宋体" w:eastAsia="仿宋_GB2312" w:cs="仿宋_GB2312"/>
          <w:color w:val="FF0000"/>
          <w:kern w:val="0"/>
          <w:szCs w:val="21"/>
          <w:lang w:val="en-US" w:eastAsia="zh-CN"/>
        </w:rPr>
        <w:t>标</w:t>
      </w:r>
      <w:r>
        <w:rPr>
          <w:rFonts w:hint="eastAsia" w:ascii="仿宋_GB2312" w:hAnsi="宋体" w:eastAsia="仿宋_GB2312" w:cs="仿宋_GB2312"/>
          <w:color w:val="FF0000"/>
          <w:kern w:val="0"/>
          <w:szCs w:val="21"/>
        </w:rPr>
        <w:t>题上方，居中；</w:t>
      </w:r>
      <w:r>
        <w:rPr>
          <w:rFonts w:hint="eastAsia" w:ascii="仿宋_GB2312" w:hAnsi="宋体" w:eastAsia="仿宋_GB2312" w:cs="仿宋_GB2312"/>
          <w:color w:val="FF0000"/>
          <w:szCs w:val="21"/>
        </w:rPr>
        <w:t>图注内容：宋体五号</w:t>
      </w:r>
      <w:r>
        <w:rPr>
          <w:rFonts w:hint="eastAsia" w:ascii="楷体_GB2312" w:hAnsi="宋体" w:cs="宋体"/>
          <w:color w:val="FF0000"/>
          <w:szCs w:val="24"/>
        </w:rPr>
        <w:t>）</w:t>
      </w:r>
    </w:p>
    <w:p w14:paraId="7A79743F">
      <w:pPr>
        <w:spacing w:line="360" w:lineRule="auto"/>
        <w:ind w:left="120" w:hanging="120" w:hangingChars="50"/>
        <w:jc w:val="center"/>
        <w:rPr>
          <w:rFonts w:ascii="宋体" w:hAnsi="宋体" w:cs="宋体"/>
          <w:color w:val="000000" w:themeColor="text1"/>
          <w:sz w:val="24"/>
          <w:szCs w:val="24"/>
          <w14:textFill>
            <w14:solidFill>
              <w14:schemeClr w14:val="tx1"/>
            </w14:solidFill>
          </w14:textFill>
        </w:rPr>
      </w:pPr>
      <w:r>
        <w:rPr>
          <w:rFonts w:hint="eastAsia" w:ascii="黑体" w:hAnsi="宋体" w:eastAsia="黑体" w:cs="黑体"/>
          <w:color w:val="000000" w:themeColor="text1"/>
          <w:sz w:val="24"/>
          <w:szCs w:val="24"/>
          <w14:textFill>
            <w14:solidFill>
              <w14:schemeClr w14:val="tx1"/>
            </w14:solidFill>
          </w14:textFill>
        </w:rPr>
        <w:t>图</w:t>
      </w:r>
      <w:r>
        <w:rPr>
          <w:rFonts w:ascii="Times New Roman" w:hAnsi="Times New Roman" w:cs="Times New Roman"/>
          <w:b/>
          <w:bCs/>
          <w:color w:val="000000" w:themeColor="text1"/>
          <w:kern w:val="0"/>
          <w:sz w:val="24"/>
          <w:szCs w:val="24"/>
          <w14:textFill>
            <w14:solidFill>
              <w14:schemeClr w14:val="tx1"/>
            </w14:solidFill>
          </w14:textFill>
        </w:rPr>
        <w:t>3-2</w:t>
      </w:r>
      <w:r>
        <w:rPr>
          <w:rFonts w:hint="eastAsia" w:ascii="黑体" w:hAnsi="宋体" w:eastAsia="黑体" w:cs="黑体"/>
          <w:color w:val="000000" w:themeColor="text1"/>
          <w:sz w:val="24"/>
          <w:szCs w:val="24"/>
          <w14:textFill>
            <w14:solidFill>
              <w14:schemeClr w14:val="tx1"/>
            </w14:solidFill>
          </w14:textFill>
        </w:rPr>
        <w:t>□××××××××××</w:t>
      </w:r>
    </w:p>
    <w:p w14:paraId="3FCEF103">
      <w:pPr>
        <w:spacing w:line="300" w:lineRule="exact"/>
        <w:ind w:firstLine="420" w:firstLineChars="200"/>
        <w:rPr>
          <w:rFonts w:ascii="宋体" w:hAnsi="宋体" w:cs="宋体"/>
          <w:color w:val="FF0000"/>
          <w:kern w:val="0"/>
          <w:sz w:val="24"/>
          <w:szCs w:val="24"/>
        </w:rPr>
      </w:pPr>
      <w:r>
        <w:rPr>
          <w:rFonts w:hint="eastAsia" w:ascii="楷体_GB2312" w:hAnsi="宋体" w:cs="宋体"/>
          <w:color w:val="FF0000"/>
          <w:szCs w:val="24"/>
        </w:rPr>
        <w:t>（</w:t>
      </w:r>
      <w:r>
        <w:rPr>
          <w:rFonts w:hint="eastAsia" w:ascii="仿宋_GB2312" w:hAnsi="宋体" w:eastAsia="仿宋_GB2312" w:cs="仿宋_GB2312"/>
          <w:color w:val="FF0000"/>
          <w:kern w:val="0"/>
          <w:szCs w:val="21"/>
        </w:rPr>
        <w:t>图标题：位于图下方，黑体五号，居中，数字和字母</w:t>
      </w:r>
      <w:r>
        <w:rPr>
          <w:rFonts w:hint="eastAsia" w:ascii="仿宋" w:hAnsi="仿宋" w:eastAsia="仿宋" w:cs="仿宋"/>
          <w:color w:val="FF0000"/>
          <w:szCs w:val="24"/>
        </w:rPr>
        <w:t>为Time New Roman</w:t>
      </w:r>
      <w:r>
        <w:rPr>
          <w:rFonts w:hint="eastAsia" w:ascii="仿宋" w:hAnsi="仿宋" w:eastAsia="仿宋" w:cs="仿宋"/>
          <w:color w:val="FF0000"/>
          <w:kern w:val="0"/>
          <w:szCs w:val="21"/>
        </w:rPr>
        <w:t>体</w:t>
      </w:r>
      <w:r>
        <w:rPr>
          <w:rFonts w:hint="eastAsia" w:ascii="仿宋_GB2312" w:hAnsi="宋体" w:eastAsia="仿宋_GB2312" w:cs="仿宋_GB2312"/>
          <w:color w:val="FF0000"/>
          <w:kern w:val="0"/>
          <w:szCs w:val="21"/>
        </w:rPr>
        <w:t>五</w:t>
      </w:r>
      <w:r>
        <w:rPr>
          <w:rFonts w:hint="eastAsia" w:ascii="仿宋_GB2312" w:hAnsi="宋体" w:eastAsia="仿宋_GB2312" w:cs="仿宋_GB2312"/>
          <w:color w:val="FF0000"/>
          <w:szCs w:val="24"/>
        </w:rPr>
        <w:t>号</w:t>
      </w:r>
      <w:r>
        <w:rPr>
          <w:rFonts w:hint="eastAsia" w:ascii="楷体_GB2312" w:hAnsi="宋体" w:cs="宋体"/>
          <w:color w:val="FF0000"/>
          <w:szCs w:val="24"/>
        </w:rPr>
        <w:t>）</w:t>
      </w:r>
    </w:p>
    <w:p w14:paraId="112B1B49">
      <w:pPr>
        <w:rPr>
          <w:rFonts w:hint="default" w:ascii="Times New Roman" w:hAnsi="Times New Roman" w:eastAsia="黑体" w:cs="Times New Roman"/>
          <w:color w:val="000000" w:themeColor="text1"/>
          <w:kern w:val="0"/>
          <w:sz w:val="36"/>
          <w:szCs w:val="36"/>
          <w:lang w:val="zh-CN"/>
          <w14:textFill>
            <w14:solidFill>
              <w14:schemeClr w14:val="tx1"/>
            </w14:solidFill>
          </w14:textFill>
        </w:rPr>
      </w:pPr>
      <w:bookmarkStart w:id="79" w:name="_Toc31536"/>
      <w:bookmarkStart w:id="80" w:name="_Toc8875"/>
      <w:bookmarkStart w:id="81" w:name="_Toc14210"/>
      <w:bookmarkStart w:id="82" w:name="_Toc10084"/>
      <w:bookmarkStart w:id="83" w:name="_Toc9956"/>
      <w:bookmarkStart w:id="84" w:name="_Toc27402"/>
      <w:bookmarkStart w:id="85" w:name="_Toc6328"/>
      <w:bookmarkStart w:id="86" w:name="_Toc26098"/>
      <w:bookmarkStart w:id="87" w:name="_Toc27506_WPSOffice_Level2"/>
      <w:bookmarkStart w:id="88" w:name="_Toc25533"/>
    </w:p>
    <w:p w14:paraId="16B5943C">
      <w:pPr>
        <w:rPr>
          <w:rFonts w:hint="default" w:ascii="Times New Roman" w:hAnsi="Times New Roman" w:eastAsia="黑体" w:cs="Times New Roman"/>
          <w:color w:val="000000" w:themeColor="text1"/>
          <w:kern w:val="0"/>
          <w:sz w:val="36"/>
          <w:szCs w:val="36"/>
          <w:lang w:val="zh-CN"/>
          <w14:textFill>
            <w14:solidFill>
              <w14:schemeClr w14:val="tx1"/>
            </w14:solidFill>
          </w14:textFill>
        </w:rPr>
      </w:pPr>
    </w:p>
    <w:p w14:paraId="7AACB2EF">
      <w:pPr>
        <w:rPr>
          <w:rFonts w:hint="default" w:ascii="Times New Roman" w:hAnsi="Times New Roman" w:eastAsia="黑体" w:cs="Times New Roman"/>
          <w:color w:val="000000" w:themeColor="text1"/>
          <w:kern w:val="0"/>
          <w:sz w:val="36"/>
          <w:szCs w:val="36"/>
          <w:lang w:val="zh-CN"/>
          <w14:textFill>
            <w14:solidFill>
              <w14:schemeClr w14:val="tx1"/>
            </w14:solidFill>
          </w14:textFill>
        </w:rPr>
      </w:pPr>
      <w:r>
        <w:rPr>
          <w:rFonts w:hint="default" w:ascii="Times New Roman" w:hAnsi="Times New Roman" w:eastAsia="黑体" w:cs="Times New Roman"/>
          <w:color w:val="000000" w:themeColor="text1"/>
          <w:kern w:val="0"/>
          <w:sz w:val="36"/>
          <w:szCs w:val="36"/>
          <w:lang w:val="zh-CN"/>
          <w14:textFill>
            <w14:solidFill>
              <w14:schemeClr w14:val="tx1"/>
            </w14:solidFill>
          </w14:textFill>
        </w:rPr>
        <w:br w:type="page"/>
      </w:r>
    </w:p>
    <w:p w14:paraId="4623A252">
      <w:pPr>
        <w:pStyle w:val="2"/>
        <w:keepNext/>
        <w:keepLines/>
        <w:pageBreakBefore w:val="0"/>
        <w:widowControl/>
        <w:kinsoku/>
        <w:wordWrap/>
        <w:overflowPunct/>
        <w:topLinePunct w:val="0"/>
        <w:autoSpaceDE/>
        <w:autoSpaceDN/>
        <w:bidi w:val="0"/>
        <w:adjustRightInd/>
        <w:snapToGrid/>
        <w:spacing w:before="157" w:beforeLines="50" w:after="157" w:afterLines="50" w:line="460" w:lineRule="exact"/>
        <w:jc w:val="both"/>
        <w:textAlignment w:val="auto"/>
        <w:rPr>
          <w:rFonts w:ascii="仿宋_GB2312" w:eastAsia="仿宋_GB2312" w:cs="仿宋_GB2312"/>
          <w:b w:val="0"/>
          <w:color w:val="FF0000"/>
          <w:sz w:val="36"/>
          <w:szCs w:val="24"/>
        </w:rPr>
      </w:pPr>
      <w:r>
        <w:rPr>
          <w:rFonts w:hint="default" w:ascii="Times New Roman" w:hAnsi="Times New Roman" w:eastAsia="黑体" w:cs="Times New Roman"/>
          <w:color w:val="000000" w:themeColor="text1"/>
          <w:kern w:val="0"/>
          <w:sz w:val="36"/>
          <w:szCs w:val="36"/>
          <w:lang w:val="zh-CN"/>
          <w14:textFill>
            <w14:solidFill>
              <w14:schemeClr w14:val="tx1"/>
            </w14:solidFill>
          </w14:textFill>
        </w:rPr>
        <w:t>4</w:t>
      </w:r>
      <w:r>
        <w:rPr>
          <w:rFonts w:hint="eastAsia" w:ascii="黑体" w:hAnsi="黑体" w:eastAsia="黑体" w:cs="黑体"/>
          <w:color w:val="000000" w:themeColor="text1"/>
          <w:sz w:val="28"/>
          <w:szCs w:val="28"/>
          <w14:textFill>
            <w14:solidFill>
              <w14:schemeClr w14:val="tx1"/>
            </w14:solidFill>
          </w14:textFill>
        </w:rPr>
        <w:t>□</w:t>
      </w:r>
      <w:r>
        <w:rPr>
          <w:rFonts w:ascii="黑体" w:eastAsia="黑体" w:cs="黑体"/>
          <w:color w:val="000000" w:themeColor="text1"/>
          <w:kern w:val="0"/>
          <w:sz w:val="36"/>
          <w:szCs w:val="36"/>
          <w:lang w:val="zh-CN"/>
          <w14:textFill>
            <w14:solidFill>
              <w14:schemeClr w14:val="tx1"/>
            </w14:solidFill>
          </w14:textFill>
        </w:rPr>
        <w:t>结论</w:t>
      </w:r>
      <w:r>
        <w:rPr>
          <w:rFonts w:hint="eastAsia" w:ascii="黑体" w:eastAsia="黑体" w:cs="黑体"/>
          <w:color w:val="FF0000"/>
          <w:kern w:val="0"/>
          <w:sz w:val="21"/>
          <w:szCs w:val="21"/>
          <w:lang w:val="zh-CN"/>
        </w:rPr>
        <w:t>（</w:t>
      </w:r>
      <w:r>
        <w:rPr>
          <w:rFonts w:hint="eastAsia" w:ascii="仿宋_GB2312" w:hAnsi="宋体" w:eastAsia="仿宋_GB2312" w:cs="仿宋_GB2312"/>
          <w:b w:val="0"/>
          <w:bCs w:val="0"/>
          <w:color w:val="FF0000"/>
          <w:sz w:val="22"/>
          <w:szCs w:val="16"/>
        </w:rPr>
        <w:t>一级标题，</w:t>
      </w:r>
      <w:r>
        <w:rPr>
          <w:rFonts w:hint="eastAsia" w:ascii="仿宋_GB2312" w:hAnsi="宋体" w:eastAsia="仿宋_GB2312" w:cs="仿宋_GB2312"/>
          <w:b w:val="0"/>
          <w:bCs w:val="0"/>
          <w:color w:val="FF0000"/>
          <w:sz w:val="22"/>
          <w:szCs w:val="24"/>
        </w:rPr>
        <w:t>黑体小二号，</w:t>
      </w:r>
      <w:r>
        <w:rPr>
          <w:rFonts w:hint="eastAsia" w:ascii="仿宋_GB2312" w:hAnsi="宋体" w:eastAsia="仿宋_GB2312" w:cs="仿宋_GB2312"/>
          <w:b w:val="0"/>
          <w:bCs w:val="0"/>
          <w:color w:val="FF0000"/>
          <w:sz w:val="22"/>
          <w:szCs w:val="20"/>
        </w:rPr>
        <w:t>加粗，</w:t>
      </w:r>
      <w:r>
        <w:rPr>
          <w:rFonts w:hint="eastAsia" w:ascii="仿宋_GB2312" w:hAnsi="宋体" w:eastAsia="仿宋_GB2312" w:cs="仿宋_GB2312"/>
          <w:b w:val="0"/>
          <w:bCs w:val="0"/>
          <w:color w:val="FF0000"/>
          <w:sz w:val="21"/>
          <w:szCs w:val="21"/>
        </w:rPr>
        <w:t>段前段后各</w:t>
      </w:r>
      <w:r>
        <w:rPr>
          <w:rFonts w:hint="eastAsia" w:ascii="仿宋_GB2312" w:hAnsi="宋体" w:eastAsia="仿宋_GB2312" w:cs="仿宋_GB2312"/>
          <w:b w:val="0"/>
          <w:bCs w:val="0"/>
          <w:color w:val="FF0000"/>
          <w:sz w:val="21"/>
          <w:szCs w:val="21"/>
          <w:lang w:val="en-US" w:eastAsia="zh-CN"/>
        </w:rPr>
        <w:t>0.5</w:t>
      </w:r>
      <w:r>
        <w:rPr>
          <w:rFonts w:hint="eastAsia" w:ascii="仿宋_GB2312" w:hAnsi="宋体" w:eastAsia="仿宋_GB2312" w:cs="仿宋_GB2312"/>
          <w:b w:val="0"/>
          <w:bCs w:val="0"/>
          <w:color w:val="FF0000"/>
          <w:sz w:val="21"/>
          <w:szCs w:val="21"/>
        </w:rPr>
        <w:t>行</w:t>
      </w:r>
      <w:r>
        <w:rPr>
          <w:rFonts w:hint="eastAsia" w:ascii="仿宋_GB2312" w:hAnsi="宋体" w:eastAsia="仿宋_GB2312" w:cs="仿宋_GB2312"/>
          <w:b w:val="0"/>
          <w:bCs w:val="0"/>
          <w:color w:val="FF0000"/>
          <w:sz w:val="22"/>
          <w:szCs w:val="16"/>
        </w:rPr>
        <w:t>，</w:t>
      </w:r>
      <w:r>
        <w:rPr>
          <w:rFonts w:hint="eastAsia" w:ascii="仿宋_GB2312" w:hAnsi="宋体" w:eastAsia="仿宋_GB2312" w:cs="仿宋_GB2312"/>
          <w:b w:val="0"/>
          <w:bCs w:val="0"/>
          <w:color w:val="FF0000"/>
          <w:sz w:val="22"/>
          <w:szCs w:val="20"/>
        </w:rPr>
        <w:t>顶格，独占一行</w:t>
      </w:r>
      <w:bookmarkEnd w:id="79"/>
      <w:bookmarkEnd w:id="80"/>
      <w:bookmarkEnd w:id="81"/>
      <w:bookmarkEnd w:id="82"/>
      <w:bookmarkEnd w:id="83"/>
      <w:bookmarkEnd w:id="84"/>
      <w:bookmarkEnd w:id="85"/>
      <w:bookmarkEnd w:id="86"/>
      <w:bookmarkEnd w:id="87"/>
      <w:bookmarkEnd w:id="88"/>
      <w:r>
        <w:rPr>
          <w:rFonts w:hint="eastAsia" w:ascii="仿宋_GB2312" w:hAnsi="宋体" w:eastAsia="仿宋_GB2312" w:cs="仿宋_GB2312"/>
          <w:b w:val="0"/>
          <w:bCs w:val="0"/>
          <w:color w:val="FF0000"/>
          <w:sz w:val="22"/>
          <w:szCs w:val="20"/>
          <w:lang w:eastAsia="zh-CN"/>
        </w:rPr>
        <w:t>，</w:t>
      </w:r>
      <w:r>
        <w:rPr>
          <w:rFonts w:hint="eastAsia" w:ascii="仿宋_GB2312" w:hAnsi="宋体" w:eastAsia="仿宋_GB2312" w:cs="仿宋_GB2312"/>
          <w:b w:val="0"/>
          <w:bCs w:val="0"/>
          <w:color w:val="FF0000"/>
          <w:sz w:val="22"/>
          <w:szCs w:val="20"/>
          <w:highlight w:val="yellow"/>
          <w:lang w:val="en-US" w:eastAsia="zh-CN"/>
        </w:rPr>
        <w:t>另起一页</w:t>
      </w:r>
      <w:r>
        <w:rPr>
          <w:rFonts w:hint="eastAsia" w:ascii="仿宋_GB2312" w:hAnsi="宋体" w:eastAsia="仿宋_GB2312" w:cs="仿宋_GB2312"/>
          <w:b w:val="0"/>
          <w:bCs w:val="0"/>
          <w:color w:val="FF0000"/>
          <w:sz w:val="21"/>
          <w:szCs w:val="21"/>
          <w:highlight w:val="yellow"/>
        </w:rPr>
        <w:t>）</w:t>
      </w:r>
    </w:p>
    <w:p w14:paraId="597B7D6C">
      <w:pPr>
        <w:spacing w:line="460" w:lineRule="exact"/>
        <w:rPr>
          <w:rFonts w:ascii="宋体" w:hAnsi="宋体" w:cs="宋体"/>
          <w:color w:val="000000" w:themeColor="text1"/>
          <w:sz w:val="24"/>
          <w:szCs w:val="24"/>
          <w14:textFill>
            <w14:solidFill>
              <w14:schemeClr w14:val="tx1"/>
            </w14:solidFill>
          </w14:textFill>
        </w:rPr>
      </w:pPr>
      <w:r>
        <w:rPr>
          <w:rFonts w:hint="eastAsia" w:ascii="宋体" w:hAnsi="宋体" w:cs="宋体"/>
          <w:color w:val="000000" w:themeColor="text1"/>
          <w:sz w:val="24"/>
          <w:szCs w:val="24"/>
          <w14:textFill>
            <w14:solidFill>
              <w14:schemeClr w14:val="tx1"/>
            </w14:solidFill>
          </w14:textFill>
        </w:rPr>
        <w:t>□□××××××××××××××××××××××××××××××××××××××××××××××××××××××××××××××××××××××××××××××××××××××××。</w:t>
      </w:r>
    </w:p>
    <w:p w14:paraId="16ABCBBF">
      <w:pPr>
        <w:rPr>
          <w:rFonts w:ascii="黑体" w:hAnsi="黑体" w:eastAsia="黑体" w:cs="黑体"/>
          <w:color w:val="000000" w:themeColor="text1"/>
          <w:sz w:val="36"/>
          <w:szCs w:val="36"/>
          <w14:textFill>
            <w14:solidFill>
              <w14:schemeClr w14:val="tx1"/>
            </w14:solidFill>
          </w14:textFill>
        </w:rPr>
      </w:pPr>
      <w:bookmarkStart w:id="89" w:name="_Toc28184"/>
      <w:bookmarkStart w:id="90" w:name="_Toc7704_WPSOffice_Level1"/>
      <w:bookmarkStart w:id="91" w:name="_Toc14137"/>
      <w:bookmarkStart w:id="92" w:name="_Toc21058"/>
      <w:bookmarkStart w:id="93" w:name="_Toc31474"/>
      <w:bookmarkStart w:id="94" w:name="_Toc20022"/>
      <w:bookmarkStart w:id="95" w:name="_Toc13288"/>
      <w:bookmarkStart w:id="96" w:name="_Toc30445"/>
      <w:bookmarkStart w:id="97" w:name="_Toc27464"/>
      <w:bookmarkStart w:id="98" w:name="_Toc9130"/>
    </w:p>
    <w:p w14:paraId="03BC53A5">
      <w:pPr>
        <w:widowControl/>
        <w:spacing w:line="640" w:lineRule="exact"/>
        <w:jc w:val="center"/>
        <w:rPr>
          <w:color w:val="FF0000"/>
          <w:sz w:val="36"/>
          <w:szCs w:val="24"/>
        </w:rPr>
      </w:pPr>
      <w:r>
        <w:rPr>
          <w:rFonts w:hint="eastAsia" w:ascii="仿宋_GB2312" w:hAnsi="宋体" w:eastAsia="仿宋_GB2312" w:cs="仿宋_GB2312"/>
          <w:color w:val="FF0000"/>
          <w:szCs w:val="21"/>
        </w:rPr>
        <w:t>（正文</w:t>
      </w:r>
      <w:r>
        <w:rPr>
          <w:rFonts w:hint="eastAsia" w:ascii="仿宋_GB2312" w:hAnsi="宋体" w:eastAsia="仿宋_GB2312" w:cs="仿宋_GB2312"/>
          <w:color w:val="FF0000"/>
          <w:szCs w:val="21"/>
          <w:lang w:val="en-US" w:eastAsia="zh-CN"/>
        </w:rPr>
        <w:t>除标题外内容统一说明</w:t>
      </w:r>
      <w:r>
        <w:rPr>
          <w:rFonts w:hint="eastAsia" w:ascii="仿宋_GB2312" w:hAnsi="宋体" w:eastAsia="仿宋_GB2312" w:cs="仿宋_GB2312"/>
          <w:color w:val="FF0000"/>
          <w:szCs w:val="21"/>
          <w:lang w:eastAsia="zh-CN"/>
        </w:rPr>
        <w:t>：</w:t>
      </w:r>
      <w:r>
        <w:rPr>
          <w:rFonts w:hint="eastAsia" w:ascii="仿宋_GB2312" w:hAnsi="宋体" w:eastAsia="仿宋_GB2312" w:cs="仿宋_GB2312"/>
          <w:color w:val="FF0000"/>
          <w:szCs w:val="21"/>
          <w:lang w:val="en-US" w:eastAsia="zh-CN"/>
        </w:rPr>
        <w:t>中文用</w:t>
      </w:r>
      <w:r>
        <w:rPr>
          <w:rFonts w:hint="eastAsia" w:ascii="仿宋_GB2312" w:hAnsi="宋体" w:eastAsia="仿宋_GB2312" w:cs="仿宋_GB2312"/>
          <w:color w:val="FF0000"/>
          <w:szCs w:val="36"/>
        </w:rPr>
        <w:t>宋体小四号，</w:t>
      </w:r>
      <w:r>
        <w:rPr>
          <w:rFonts w:hint="eastAsia" w:ascii="仿宋_GB2312" w:hAnsi="宋体" w:eastAsia="仿宋_GB2312" w:cs="仿宋_GB2312"/>
          <w:color w:val="FF0000"/>
          <w:szCs w:val="36"/>
          <w:lang w:val="en-US" w:eastAsia="zh-CN"/>
        </w:rPr>
        <w:t>英文和数字用Times New Roman体小四号，</w:t>
      </w:r>
      <w:r>
        <w:rPr>
          <w:rFonts w:hint="eastAsia" w:ascii="仿宋_GB2312" w:hAnsi="宋体" w:eastAsia="仿宋_GB2312" w:cs="仿宋_GB2312"/>
          <w:color w:val="FF0000"/>
          <w:szCs w:val="36"/>
        </w:rPr>
        <w:t>行间距为固定值23磅，字符间距为</w:t>
      </w:r>
      <w:r>
        <w:rPr>
          <w:rFonts w:hint="eastAsia" w:ascii="仿宋_GB2312" w:hAnsi="宋体" w:eastAsia="仿宋_GB2312" w:cs="黑体"/>
          <w:color w:val="FF0000"/>
          <w:szCs w:val="36"/>
        </w:rPr>
        <w:t>“</w:t>
      </w:r>
      <w:r>
        <w:rPr>
          <w:rFonts w:hint="eastAsia" w:ascii="仿宋_GB2312" w:hAnsi="宋体" w:eastAsia="仿宋_GB2312" w:cs="仿宋_GB2312"/>
          <w:color w:val="FF0000"/>
          <w:szCs w:val="36"/>
        </w:rPr>
        <w:t>标准</w:t>
      </w:r>
      <w:r>
        <w:rPr>
          <w:rFonts w:hint="eastAsia" w:ascii="仿宋_GB2312" w:hAnsi="宋体" w:eastAsia="仿宋_GB2312" w:cs="黑体"/>
          <w:color w:val="FF0000"/>
          <w:szCs w:val="36"/>
        </w:rPr>
        <w:t>”</w:t>
      </w:r>
      <w:r>
        <w:rPr>
          <w:rFonts w:hint="eastAsia" w:ascii="仿宋_GB2312" w:hAnsi="宋体" w:eastAsia="仿宋_GB2312" w:cs="黑体"/>
          <w:color w:val="FF0000"/>
          <w:szCs w:val="36"/>
          <w:lang w:eastAsia="zh-CN"/>
        </w:rPr>
        <w:t>，</w:t>
      </w:r>
      <w:r>
        <w:rPr>
          <w:rFonts w:hint="eastAsia" w:ascii="仿宋_GB2312" w:hAnsi="宋体" w:eastAsia="仿宋_GB2312" w:cs="黑体"/>
          <w:color w:val="FF0000"/>
          <w:szCs w:val="36"/>
          <w:lang w:val="en-US" w:eastAsia="zh-CN"/>
        </w:rPr>
        <w:t>两端对齐</w:t>
      </w:r>
      <w:r>
        <w:rPr>
          <w:rFonts w:hint="eastAsia" w:ascii="仿宋_GB2312" w:hAnsi="宋体" w:eastAsia="仿宋_GB2312" w:cs="仿宋_GB2312"/>
          <w:color w:val="FF0000"/>
          <w:szCs w:val="21"/>
        </w:rPr>
        <w:t>）</w:t>
      </w:r>
    </w:p>
    <w:p w14:paraId="29473C58">
      <w:pPr>
        <w:rPr>
          <w:rFonts w:ascii="黑体" w:hAnsi="黑体" w:eastAsia="黑体" w:cs="黑体"/>
          <w:color w:val="000000" w:themeColor="text1"/>
          <w:sz w:val="36"/>
          <w:szCs w:val="36"/>
          <w14:textFill>
            <w14:solidFill>
              <w14:schemeClr w14:val="tx1"/>
            </w14:solidFill>
          </w14:textFill>
        </w:rPr>
      </w:pPr>
      <w:r>
        <w:rPr>
          <w:rFonts w:ascii="黑体" w:hAnsi="黑体" w:eastAsia="黑体" w:cs="黑体"/>
          <w:color w:val="000000" w:themeColor="text1"/>
          <w:sz w:val="36"/>
          <w:szCs w:val="36"/>
          <w14:textFill>
            <w14:solidFill>
              <w14:schemeClr w14:val="tx1"/>
            </w14:solidFill>
          </w14:textFill>
        </w:rPr>
        <w:br w:type="page"/>
      </w:r>
    </w:p>
    <w:p w14:paraId="752228C8">
      <w:pPr>
        <w:pStyle w:val="2"/>
        <w:keepNext/>
        <w:keepLines/>
        <w:pageBreakBefore w:val="0"/>
        <w:widowControl/>
        <w:kinsoku/>
        <w:wordWrap/>
        <w:overflowPunct/>
        <w:topLinePunct w:val="0"/>
        <w:autoSpaceDE/>
        <w:autoSpaceDN/>
        <w:bidi w:val="0"/>
        <w:adjustRightInd/>
        <w:snapToGrid/>
        <w:spacing w:before="157" w:beforeLines="50" w:after="157" w:afterLines="50" w:line="460" w:lineRule="exact"/>
        <w:textAlignment w:val="auto"/>
        <w:rPr>
          <w:rFonts w:ascii="黑体" w:hAnsi="黑体" w:eastAsia="黑体" w:cs="黑体"/>
          <w:color w:val="000000" w:themeColor="text1"/>
          <w:sz w:val="36"/>
          <w:szCs w:val="36"/>
          <w14:textFill>
            <w14:solidFill>
              <w14:schemeClr w14:val="tx1"/>
            </w14:solidFill>
          </w14:textFill>
        </w:rPr>
      </w:pPr>
      <w:r>
        <w:rPr>
          <w:sz w:val="21"/>
        </w:rPr>
        <mc:AlternateContent>
          <mc:Choice Requires="wps">
            <w:drawing>
              <wp:anchor distT="0" distB="0" distL="114300" distR="114300" simplePos="0" relativeHeight="251660288" behindDoc="0" locked="0" layoutInCell="1" allowOverlap="1">
                <wp:simplePos x="0" y="0"/>
                <wp:positionH relativeFrom="column">
                  <wp:posOffset>-799465</wp:posOffset>
                </wp:positionH>
                <wp:positionV relativeFrom="paragraph">
                  <wp:posOffset>-531495</wp:posOffset>
                </wp:positionV>
                <wp:extent cx="995680" cy="889635"/>
                <wp:effectExtent l="4445" t="5080" r="9525" b="286385"/>
                <wp:wrapNone/>
                <wp:docPr id="4" name="矩形标注 4"/>
                <wp:cNvGraphicFramePr/>
                <a:graphic xmlns:a="http://schemas.openxmlformats.org/drawingml/2006/main">
                  <a:graphicData uri="http://schemas.microsoft.com/office/word/2010/wordprocessingShape">
                    <wps:wsp>
                      <wps:cNvSpPr/>
                      <wps:spPr>
                        <a:xfrm>
                          <a:off x="0" y="0"/>
                          <a:ext cx="995680" cy="889635"/>
                        </a:xfrm>
                        <a:prstGeom prst="wedgeRectCallout">
                          <a:avLst>
                            <a:gd name="adj1" fmla="val 4081"/>
                            <a:gd name="adj2" fmla="val 79991"/>
                          </a:avLst>
                        </a:prstGeom>
                        <a:solidFill>
                          <a:srgbClr val="FFFF00"/>
                        </a:solidFill>
                        <a:ln w="9525" cap="flat" cmpd="sng">
                          <a:solidFill>
                            <a:srgbClr val="000000"/>
                          </a:solidFill>
                          <a:prstDash val="solid"/>
                          <a:miter/>
                          <a:headEnd type="none" w="med" len="med"/>
                          <a:tailEnd type="none" w="med" len="med"/>
                        </a:ln>
                      </wps:spPr>
                      <wps:txbx>
                        <w:txbxContent>
                          <w:p w14:paraId="03A0D439">
                            <w:pPr>
                              <w:rPr>
                                <w:rFonts w:hint="default" w:eastAsiaTheme="minorEastAsia"/>
                                <w:color w:val="FF0000"/>
                                <w:lang w:val="en-US" w:eastAsia="zh-CN"/>
                              </w:rPr>
                            </w:pPr>
                            <w:r>
                              <w:rPr>
                                <w:rFonts w:hint="eastAsia"/>
                                <w:color w:val="FF0000"/>
                                <w:sz w:val="21"/>
                                <w:szCs w:val="21"/>
                                <w:lang w:val="en-US" w:eastAsia="zh-CN"/>
                              </w:rPr>
                              <w:t>文献的顺序对应正文中[ ]引用的序号顺序。</w:t>
                            </w:r>
                          </w:p>
                        </w:txbxContent>
                      </wps:txbx>
                      <wps:bodyPr upright="1"/>
                    </wps:wsp>
                  </a:graphicData>
                </a:graphic>
              </wp:anchor>
            </w:drawing>
          </mc:Choice>
          <mc:Fallback>
            <w:pict>
              <v:shape id="_x0000_s1026" o:spid="_x0000_s1026" o:spt="61" type="#_x0000_t61" style="position:absolute;left:0pt;margin-left:-62.95pt;margin-top:-41.85pt;height:70.05pt;width:78.4pt;z-index:251660288;mso-width-relative:page;mso-height-relative:page;" fillcolor="#FFFF00" filled="t" stroked="t" coordsize="21600,21600" o:gfxdata="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c1Nw92QAAAAoBAAAPAAAAAAAAAAEAIAAAACIAAABkcnMvZG93&#10;bnJldi54bWxQSwECFAAUAAAACACHTuJADqTQ2TgCAACKBAAADgAAAAAAAAABACAAAAAoAQAAZHJz&#10;L2Uyb0RvYy54bWxQSwUGAAAAAAYABgBZAQAA0gUAAAAA&#10;" adj="11681,28078">
                <v:fill on="t" focussize="0,0"/>
                <v:stroke color="#000000" joinstyle="miter"/>
                <v:imagedata o:title=""/>
                <o:lock v:ext="edit" aspectratio="f"/>
                <v:textbox>
                  <w:txbxContent>
                    <w:p w14:paraId="03A0D439">
                      <w:pPr>
                        <w:rPr>
                          <w:rFonts w:hint="default" w:eastAsiaTheme="minorEastAsia"/>
                          <w:color w:val="FF0000"/>
                          <w:lang w:val="en-US" w:eastAsia="zh-CN"/>
                        </w:rPr>
                      </w:pPr>
                      <w:r>
                        <w:rPr>
                          <w:rFonts w:hint="eastAsia"/>
                          <w:color w:val="FF0000"/>
                          <w:sz w:val="21"/>
                          <w:szCs w:val="21"/>
                          <w:lang w:val="en-US" w:eastAsia="zh-CN"/>
                        </w:rPr>
                        <w:t>文献的顺序对应正文中[ ]引用的序号顺序。</w:t>
                      </w:r>
                    </w:p>
                  </w:txbxContent>
                </v:textbox>
              </v:shape>
            </w:pict>
          </mc:Fallback>
        </mc:AlternateContent>
      </w:r>
      <w:r>
        <w:rPr>
          <w:rFonts w:ascii="黑体" w:hAnsi="黑体" w:eastAsia="黑体" w:cs="黑体"/>
          <w:color w:val="000000" w:themeColor="text1"/>
          <w:sz w:val="36"/>
          <w:szCs w:val="36"/>
          <w14:textFill>
            <w14:solidFill>
              <w14:schemeClr w14:val="tx1"/>
            </w14:solidFill>
          </w14:textFill>
        </w:rPr>
        <w:t>参考文献</w:t>
      </w:r>
      <w:bookmarkEnd w:id="89"/>
      <w:bookmarkEnd w:id="90"/>
      <w:bookmarkEnd w:id="91"/>
      <w:bookmarkEnd w:id="92"/>
      <w:bookmarkEnd w:id="93"/>
      <w:bookmarkEnd w:id="94"/>
      <w:bookmarkEnd w:id="95"/>
      <w:bookmarkEnd w:id="96"/>
      <w:bookmarkEnd w:id="97"/>
      <w:r>
        <w:rPr>
          <w:rFonts w:hint="eastAsia" w:ascii="黑体" w:hAnsi="黑体" w:eastAsia="黑体" w:cs="黑体"/>
          <w:color w:val="FF0000"/>
          <w:sz w:val="28"/>
          <w:szCs w:val="28"/>
        </w:rPr>
        <w:t>（另起一页）</w:t>
      </w:r>
      <w:bookmarkEnd w:id="98"/>
    </w:p>
    <w:p w14:paraId="75A267C8">
      <w:pPr>
        <w:pStyle w:val="2"/>
        <w:widowControl/>
        <w:spacing w:afterLines="50" w:line="460" w:lineRule="exact"/>
        <w:rPr>
          <w:rFonts w:ascii="仿宋_GB2312" w:eastAsia="仿宋_GB2312" w:cs="仿宋_GB2312"/>
          <w:color w:val="000000" w:themeColor="text1"/>
          <w:sz w:val="22"/>
          <w:szCs w:val="32"/>
          <w14:textFill>
            <w14:solidFill>
              <w14:schemeClr w14:val="tx1"/>
            </w14:solidFill>
          </w14:textFill>
        </w:rPr>
      </w:pPr>
      <w:bookmarkStart w:id="99" w:name="_Toc7783"/>
      <w:bookmarkStart w:id="100" w:name="_Toc30269"/>
      <w:bookmarkStart w:id="101" w:name="_Toc12105"/>
      <w:bookmarkStart w:id="102" w:name="_Toc24711"/>
      <w:bookmarkStart w:id="103" w:name="_Toc5168"/>
      <w:bookmarkStart w:id="104" w:name="_Toc1780"/>
      <w:bookmarkStart w:id="105" w:name="_Toc11959"/>
      <w:bookmarkStart w:id="106" w:name="_Toc10234"/>
      <w:bookmarkStart w:id="107" w:name="_Toc19566"/>
      <w:bookmarkStart w:id="108" w:name="_Toc18298_WPSOffice_Level2"/>
      <w:bookmarkStart w:id="109" w:name="_Toc12090_WPSOffice_Level2"/>
      <w:r>
        <w:rPr>
          <w:rFonts w:hint="eastAsia" w:ascii="仿宋_GB2312" w:eastAsia="仿宋_GB2312" w:cs="仿宋_GB2312"/>
          <w:color w:val="FF0000"/>
          <w:sz w:val="22"/>
          <w:szCs w:val="20"/>
        </w:rPr>
        <w:t>（</w:t>
      </w:r>
      <w:r>
        <w:rPr>
          <w:rFonts w:hint="eastAsia" w:ascii="仿宋_GB2312" w:eastAsia="仿宋_GB2312" w:cs="仿宋_GB2312"/>
          <w:color w:val="FF0000"/>
          <w:sz w:val="22"/>
          <w:szCs w:val="20"/>
          <w:lang w:val="en-US" w:eastAsia="zh-CN"/>
        </w:rPr>
        <w:t>参考文献标题：</w:t>
      </w:r>
      <w:r>
        <w:rPr>
          <w:rFonts w:hint="eastAsia" w:ascii="仿宋_GB2312" w:hAnsi="宋体" w:eastAsia="仿宋_GB2312" w:cs="仿宋_GB2312"/>
          <w:color w:val="FF0000"/>
          <w:sz w:val="22"/>
          <w:szCs w:val="24"/>
        </w:rPr>
        <w:t>黑体小二号，</w:t>
      </w:r>
      <w:r>
        <w:rPr>
          <w:rFonts w:hint="eastAsia" w:ascii="仿宋_GB2312" w:eastAsia="仿宋_GB2312" w:cs="仿宋_GB2312"/>
          <w:color w:val="FF0000"/>
          <w:sz w:val="22"/>
          <w:szCs w:val="24"/>
        </w:rPr>
        <w:t>加粗，</w:t>
      </w:r>
      <w:r>
        <w:rPr>
          <w:rFonts w:hint="eastAsia" w:ascii="仿宋_GB2312" w:hAnsi="宋体" w:eastAsia="仿宋_GB2312" w:cs="仿宋_GB2312"/>
          <w:color w:val="FF0000"/>
          <w:sz w:val="22"/>
          <w:szCs w:val="24"/>
        </w:rPr>
        <w:t>居中，</w:t>
      </w:r>
      <w:r>
        <w:rPr>
          <w:rFonts w:hint="eastAsia" w:ascii="仿宋_GB2312" w:eastAsia="仿宋_GB2312" w:cs="仿宋_GB2312"/>
          <w:color w:val="FF0000"/>
          <w:sz w:val="22"/>
          <w:szCs w:val="20"/>
        </w:rPr>
        <w:t>段前为0.5行，段后为0.5行，空一行）</w:t>
      </w:r>
      <w:bookmarkEnd w:id="99"/>
      <w:bookmarkEnd w:id="100"/>
      <w:bookmarkEnd w:id="101"/>
      <w:bookmarkEnd w:id="102"/>
      <w:bookmarkEnd w:id="103"/>
      <w:bookmarkEnd w:id="104"/>
      <w:bookmarkEnd w:id="105"/>
      <w:bookmarkEnd w:id="106"/>
      <w:bookmarkEnd w:id="107"/>
      <w:bookmarkEnd w:id="108"/>
      <w:bookmarkEnd w:id="109"/>
    </w:p>
    <w:p w14:paraId="48E5337D">
      <w:pPr>
        <w:spacing w:line="460" w:lineRule="exact"/>
        <w:ind w:left="304" w:leftChars="0" w:hanging="304" w:hangingChars="127"/>
        <w:rPr>
          <w:rFonts w:ascii="Times New Roman" w:hAnsi="Times New Roman" w:eastAsia="宋体" w:cs="Times New Roman"/>
          <w:color w:val="000000" w:themeColor="text1"/>
          <w:kern w:val="0"/>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[1]</w:t>
      </w:r>
      <w:r>
        <w:rPr>
          <w:rFonts w:ascii="Times New Roman" w:hAnsi="Times New Roman" w:eastAsia="宋体" w:cs="Times New Roman"/>
          <w:color w:val="000000" w:themeColor="text1"/>
          <w:kern w:val="0"/>
          <w:sz w:val="24"/>
          <w:szCs w:val="24"/>
          <w14:textFill>
            <w14:solidFill>
              <w14:schemeClr w14:val="tx1"/>
            </w14:solidFill>
          </w14:textFill>
        </w:rPr>
        <w:t>刘谋佶</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吕志咏</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丘成昊等</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边条翼与旋涡分离流[M]</w:t>
      </w:r>
      <w:r>
        <w:rPr>
          <w:rFonts w:hint="eastAsia" w:ascii="Times New Roman" w:hAnsi="Times New Roman" w:eastAsia="宋体" w:cs="Times New Roman"/>
          <w:color w:val="000000" w:themeColor="text1"/>
          <w:kern w:val="0"/>
          <w:sz w:val="24"/>
          <w:szCs w:val="24"/>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北京</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北京航空学院出版社</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2016</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24</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ascii="Times New Roman" w:hAnsi="Times New Roman" w:eastAsia="宋体" w:cs="Times New Roman"/>
          <w:color w:val="000000" w:themeColor="text1"/>
          <w:kern w:val="0"/>
          <w:sz w:val="24"/>
          <w:szCs w:val="24"/>
          <w14:textFill>
            <w14:solidFill>
              <w14:schemeClr w14:val="tx1"/>
            </w14:solidFill>
          </w14:textFill>
        </w:rPr>
        <w:t>27</w:t>
      </w:r>
      <w:r>
        <w:rPr>
          <w:rFonts w:hint="eastAsia" w:ascii="Times New Roman" w:hAnsi="Times New Roman" w:eastAsia="宋体" w:cs="Times New Roman"/>
          <w:color w:val="000000" w:themeColor="text1"/>
          <w:kern w:val="0"/>
          <w:sz w:val="24"/>
          <w:szCs w:val="24"/>
          <w14:textFill>
            <w14:solidFill>
              <w14:schemeClr w14:val="tx1"/>
            </w14:solidFill>
          </w14:textFill>
        </w:rPr>
        <w:t>.</w:t>
      </w:r>
    </w:p>
    <w:p w14:paraId="29C4D0A7">
      <w:pPr>
        <w:tabs>
          <w:tab w:val="left" w:pos="6255"/>
        </w:tabs>
        <w:spacing w:line="460" w:lineRule="exact"/>
        <w:ind w:left="304" w:leftChars="0" w:hanging="304" w:hangingChars="127"/>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[2]（美）William Ford著</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数据结构C++语言描述[M]</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陈君译</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北京</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清华大学出版社</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20</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15:</w:t>
      </w:r>
      <w:r>
        <w:rPr>
          <w:rFonts w:ascii="Times New Roman" w:hAnsi="Times New Roman" w:eastAsia="宋体" w:cs="Times New Roman"/>
          <w:color w:val="000000" w:themeColor="text1"/>
          <w:sz w:val="24"/>
          <w:szCs w:val="24"/>
          <w14:textFill>
            <w14:solidFill>
              <w14:schemeClr w14:val="tx1"/>
            </w14:solidFill>
          </w14:textFill>
        </w:rPr>
        <w:t>125-129</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ab/>
      </w:r>
    </w:p>
    <w:p w14:paraId="0C477C34">
      <w:pPr>
        <w:keepNext w:val="0"/>
        <w:keepLines w:val="0"/>
        <w:pageBreakBefore w:val="0"/>
        <w:widowControl w:val="0"/>
        <w:kinsoku/>
        <w:wordWrap/>
        <w:overflowPunct/>
        <w:topLinePunct w:val="0"/>
        <w:autoSpaceDE/>
        <w:autoSpaceDN/>
        <w:bidi w:val="0"/>
        <w:adjustRightInd/>
        <w:snapToGrid/>
        <w:spacing w:line="460" w:lineRule="exact"/>
        <w:ind w:left="302" w:leftChars="0" w:hanging="302" w:hangingChars="126"/>
        <w:textAlignment w:val="auto"/>
        <w:rPr>
          <w:rFonts w:hint="eastAsia" w:ascii="Times New Roman" w:hAnsi="Times New Roman" w:eastAsia="宋体" w:cs="Times New Roman"/>
          <w:color w:val="000000" w:themeColor="text1"/>
          <w:sz w:val="24"/>
          <w:szCs w:val="24"/>
          <w:lang w:val="en-US" w:eastAsia="zh-CN"/>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[3]李钊</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论民办高等教育公益性的实现高等教育研究[</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J</w:t>
      </w:r>
      <w:r>
        <w:rPr>
          <w:rFonts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高等教育研究</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20</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15</w:t>
      </w:r>
      <w:r>
        <w:rPr>
          <w:rFonts w:ascii="Times New Roman" w:hAnsi="Times New Roman" w:eastAsia="宋体" w:cs="Times New Roman"/>
          <w:color w:val="000000" w:themeColor="text1"/>
          <w:sz w:val="24"/>
          <w:szCs w:val="24"/>
          <w14:textFill>
            <w14:solidFill>
              <w14:schemeClr w14:val="tx1"/>
            </w14:solidFill>
          </w14:textFill>
        </w:rPr>
        <w:t>(9)</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p>
    <w:p w14:paraId="79B1B10C">
      <w:pPr>
        <w:keepNext w:val="0"/>
        <w:keepLines w:val="0"/>
        <w:pageBreakBefore w:val="0"/>
        <w:widowControl w:val="0"/>
        <w:kinsoku/>
        <w:wordWrap/>
        <w:overflowPunct/>
        <w:topLinePunct w:val="0"/>
        <w:autoSpaceDE/>
        <w:autoSpaceDN/>
        <w:bidi w:val="0"/>
        <w:adjustRightInd/>
        <w:snapToGrid/>
        <w:spacing w:line="460" w:lineRule="exact"/>
        <w:ind w:left="299" w:leftChars="114" w:hanging="60" w:hangingChars="25"/>
        <w:textAlignment w:val="auto"/>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25-29</w:t>
      </w:r>
      <w:r>
        <w:rPr>
          <w:rFonts w:hint="eastAsia" w:ascii="Times New Roman" w:hAnsi="Times New Roman" w:eastAsia="宋体" w:cs="Times New Roman"/>
          <w:color w:val="000000" w:themeColor="text1"/>
          <w:sz w:val="24"/>
          <w:szCs w:val="24"/>
          <w14:textFill>
            <w14:solidFill>
              <w14:schemeClr w14:val="tx1"/>
            </w14:solidFill>
          </w14:textFill>
        </w:rPr>
        <w:t>.</w:t>
      </w:r>
    </w:p>
    <w:p w14:paraId="51B911B2">
      <w:pPr>
        <w:spacing w:line="460" w:lineRule="exact"/>
        <w:ind w:left="304" w:leftChars="0" w:hanging="304" w:hangingChars="127"/>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[4]辛希孟</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信息技术与信息服务国际研讨会论文集</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A集[C].北京</w:t>
      </w:r>
      <w:r>
        <w:rPr>
          <w:rFonts w:hint="eastAsia" w:ascii="Times New Roman" w:hAnsi="Times New Roman" w:eastAsia="宋体" w:cs="Times New Roman"/>
          <w:color w:val="000000" w:themeColor="text1"/>
          <w:kern w:val="0"/>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中国社会科学出版社</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,2016</w:t>
      </w:r>
      <w:r>
        <w:rPr>
          <w:rFonts w:ascii="Times New Roman" w:hAnsi="Times New Roman" w:eastAsia="宋体" w:cs="Times New Roman"/>
          <w:color w:val="000000" w:themeColor="text1"/>
          <w:sz w:val="24"/>
          <w:szCs w:val="24"/>
          <w14:textFill>
            <w14:solidFill>
              <w14:schemeClr w14:val="tx1"/>
            </w14:solidFill>
          </w14:textFill>
        </w:rPr>
        <w:t>.</w:t>
      </w:r>
    </w:p>
    <w:p w14:paraId="68169D63">
      <w:pPr>
        <w:spacing w:line="460" w:lineRule="exact"/>
        <w:ind w:left="566" w:hanging="566" w:hangingChars="236"/>
        <w:jc w:val="left"/>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[5]饶爱京</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江西民办高等教育发展研究[D]</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厦门大学</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20</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20</w:t>
      </w:r>
      <w:r>
        <w:rPr>
          <w:rFonts w:hint="eastAsia" w:ascii="Times New Roman" w:hAnsi="Times New Roman" w:eastAsia="宋体" w:cs="Times New Roman"/>
          <w:color w:val="000000" w:themeColor="text1"/>
          <w:sz w:val="24"/>
          <w:szCs w:val="24"/>
          <w14:textFill>
            <w14:solidFill>
              <w14:schemeClr w14:val="tx1"/>
            </w14:solidFill>
          </w14:textFill>
        </w:rPr>
        <w:t>.</w:t>
      </w:r>
    </w:p>
    <w:p w14:paraId="31A4B9F1">
      <w:pPr>
        <w:spacing w:line="460" w:lineRule="exact"/>
        <w:ind w:left="566" w:hanging="566" w:hangingChars="236"/>
        <w:jc w:val="left"/>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[6]陈研</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发展沐浴业政策的扶持很必要[N]</w:t>
      </w:r>
      <w:r>
        <w:rPr>
          <w:rFonts w:hint="eastAsia" w:ascii="Times New Roman" w:hAnsi="Times New Roman" w:eastAsia="宋体" w:cs="Times New Roman"/>
          <w:color w:val="000000" w:themeColor="text1"/>
          <w:sz w:val="24"/>
          <w:szCs w:val="24"/>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国际商报</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w:t>
      </w:r>
      <w:r>
        <w:rPr>
          <w:rFonts w:ascii="Times New Roman" w:hAnsi="Times New Roman" w:eastAsia="宋体" w:cs="Times New Roman"/>
          <w:color w:val="000000" w:themeColor="text1"/>
          <w:sz w:val="24"/>
          <w:szCs w:val="24"/>
          <w14:textFill>
            <w14:solidFill>
              <w14:schemeClr w14:val="tx1"/>
            </w14:solidFill>
          </w14:textFill>
        </w:rPr>
        <w:t>201</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7</w:t>
      </w:r>
      <w:r>
        <w:rPr>
          <w:rFonts w:ascii="Times New Roman" w:hAnsi="Times New Roman" w:eastAsia="宋体" w:cs="Times New Roman"/>
          <w:color w:val="000000" w:themeColor="text1"/>
          <w:sz w:val="24"/>
          <w:szCs w:val="24"/>
          <w14:textFill>
            <w14:solidFill>
              <w14:schemeClr w14:val="tx1"/>
            </w14:solidFill>
          </w14:textFill>
        </w:rPr>
        <w:t>-07-19(009)</w:t>
      </w:r>
      <w:r>
        <w:rPr>
          <w:rFonts w:hint="eastAsia" w:ascii="Times New Roman" w:hAnsi="Times New Roman" w:eastAsia="宋体" w:cs="Times New Roman"/>
          <w:color w:val="000000" w:themeColor="text1"/>
          <w:sz w:val="24"/>
          <w:szCs w:val="24"/>
          <w14:textFill>
            <w14:solidFill>
              <w14:schemeClr w14:val="tx1"/>
            </w14:solidFill>
          </w14:textFill>
        </w:rPr>
        <w:t>.</w:t>
      </w:r>
    </w:p>
    <w:p w14:paraId="1FD6FFD0">
      <w:pPr>
        <w:spacing w:line="460" w:lineRule="exact"/>
        <w:ind w:left="304" w:leftChars="0" w:hanging="304" w:hangingChars="127"/>
        <w:jc w:val="left"/>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[7]</w:t>
      </w:r>
      <w:r>
        <w:rPr>
          <w:rFonts w:hint="eastAsia" w:ascii="Times New Roman" w:hAnsi="Times New Roman" w:eastAsia="宋体" w:cs="Times New Roman"/>
          <w:color w:val="000000" w:themeColor="text1"/>
          <w:sz w:val="24"/>
          <w:szCs w:val="24"/>
          <w14:textFill>
            <w14:solidFill>
              <w14:schemeClr w14:val="tx1"/>
            </w14:solidFill>
          </w14:textFill>
        </w:rPr>
        <w:t>王明亮.关于中国学术期刊标准化数据库系统工程的进展[EB/OL].（1998-08-16）[1998-10-04].http://www.cajcd.edu.cn/pub/wml.txt/980810-2.html.</w:t>
      </w:r>
    </w:p>
    <w:p w14:paraId="610E19D5">
      <w:pPr>
        <w:spacing w:line="460" w:lineRule="exact"/>
        <w:ind w:left="304" w:leftChars="0" w:hanging="304" w:hangingChars="127"/>
        <w:jc w:val="left"/>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[8]Heider,E.R.&amp;D.C.Oliver.The structure of color space in naming and memory of two languages [J].Foreign Language Teaching and Research,</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201</w:t>
      </w:r>
      <w:r>
        <w:rPr>
          <w:rFonts w:ascii="Times New Roman" w:hAnsi="Times New Roman" w:eastAsia="宋体" w:cs="Times New Roman"/>
          <w:color w:val="000000" w:themeColor="text1"/>
          <w:sz w:val="24"/>
          <w:szCs w:val="24"/>
          <w14:textFill>
            <w14:solidFill>
              <w14:schemeClr w14:val="tx1"/>
            </w14:solidFill>
          </w14:textFill>
        </w:rPr>
        <w:t>9(3):62.</w:t>
      </w:r>
    </w:p>
    <w:p w14:paraId="514E898A">
      <w:pPr>
        <w:spacing w:line="460" w:lineRule="exact"/>
        <w:ind w:left="600" w:hanging="600" w:hangingChars="250"/>
        <w:jc w:val="left"/>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eastAsia="宋体" w:cs="Times New Roman"/>
          <w:color w:val="000000" w:themeColor="text1"/>
          <w:sz w:val="24"/>
          <w:szCs w:val="24"/>
          <w14:textFill>
            <w14:solidFill>
              <w14:schemeClr w14:val="tx1"/>
            </w14:solidFill>
          </w14:textFill>
        </w:rPr>
        <w:t>[9]Gill,R.Mastering English Literature[M].London:Macmillan,</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201</w:t>
      </w:r>
      <w:r>
        <w:rPr>
          <w:rFonts w:ascii="Times New Roman" w:hAnsi="Times New Roman" w:eastAsia="宋体" w:cs="Times New Roman"/>
          <w:color w:val="000000" w:themeColor="text1"/>
          <w:sz w:val="24"/>
          <w:szCs w:val="24"/>
          <w14:textFill>
            <w14:solidFill>
              <w14:schemeClr w14:val="tx1"/>
            </w14:solidFill>
          </w14:textFill>
        </w:rPr>
        <w:t>5:42-45.</w:t>
      </w:r>
    </w:p>
    <w:p w14:paraId="1B0C9512">
      <w:pPr>
        <w:keepNext w:val="0"/>
        <w:keepLines w:val="0"/>
        <w:pageBreakBefore w:val="0"/>
        <w:widowControl w:val="0"/>
        <w:kinsoku/>
        <w:wordWrap w:val="0"/>
        <w:overflowPunct/>
        <w:topLinePunct w:val="0"/>
        <w:autoSpaceDE/>
        <w:autoSpaceDN/>
        <w:bidi w:val="0"/>
        <w:adjustRightInd/>
        <w:snapToGrid/>
        <w:spacing w:line="460" w:lineRule="exact"/>
        <w:ind w:left="304" w:leftChars="0" w:hanging="304" w:hangingChars="127"/>
        <w:jc w:val="left"/>
        <w:textAlignment w:val="auto"/>
        <w:rPr>
          <w:rFonts w:hint="eastAsia"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[10]毛峡,丁玉宽.图像的情感特征分析及其和谐感评价[J].电子学报,2001,29(12A):</w:t>
      </w:r>
    </w:p>
    <w:p w14:paraId="447660A7">
      <w:pPr>
        <w:keepNext w:val="0"/>
        <w:keepLines w:val="0"/>
        <w:pageBreakBefore w:val="0"/>
        <w:widowControl w:val="0"/>
        <w:kinsoku/>
        <w:wordWrap w:val="0"/>
        <w:overflowPunct/>
        <w:topLinePunct w:val="0"/>
        <w:autoSpaceDE/>
        <w:autoSpaceDN/>
        <w:bidi w:val="0"/>
        <w:adjustRightInd/>
        <w:snapToGrid/>
        <w:spacing w:line="460" w:lineRule="exact"/>
        <w:ind w:left="299" w:leftChars="113" w:hanging="62" w:hangingChars="26"/>
        <w:jc w:val="left"/>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eastAsia="宋体" w:cs="Times New Roman"/>
          <w:color w:val="000000" w:themeColor="text1"/>
          <w:sz w:val="24"/>
          <w:szCs w:val="24"/>
          <w:lang w:val="en-US" w:eastAsia="zh-CN"/>
          <w14:textFill>
            <w14:solidFill>
              <w14:schemeClr w14:val="tx1"/>
            </w14:solidFill>
          </w14:textFill>
        </w:rPr>
        <w:t>1923-1927.</w:t>
      </w:r>
    </w:p>
    <w:p w14:paraId="53F20D90">
      <w:pPr>
        <w:spacing w:line="460" w:lineRule="exact"/>
        <w:jc w:val="center"/>
        <w:rPr>
          <w:rFonts w:ascii="宋体" w:hAnsi="宋体" w:cs="宋体"/>
          <w:color w:val="000000" w:themeColor="text1"/>
          <w:sz w:val="24"/>
          <w:szCs w:val="24"/>
          <w14:textFill>
            <w14:solidFill>
              <w14:schemeClr w14:val="tx1"/>
            </w14:solidFill>
          </w14:textFill>
        </w:rPr>
      </w:pPr>
      <w:bookmarkStart w:id="110" w:name="_Toc6962_WPSOffice_Level1"/>
      <w:bookmarkStart w:id="111" w:name="_Toc2461_WPSOffice_Level1"/>
      <w:r>
        <w:rPr>
          <w:rFonts w:hint="eastAsia" w:ascii="宋体" w:hAnsi="宋体" w:cs="宋体"/>
          <w:color w:val="000000" w:themeColor="text1"/>
          <w:sz w:val="24"/>
          <w:szCs w:val="24"/>
          <w14:textFill>
            <w14:solidFill>
              <w14:schemeClr w14:val="tx1"/>
            </w14:solidFill>
          </w14:textFill>
        </w:rPr>
        <w:t>……</w:t>
      </w:r>
      <w:bookmarkEnd w:id="110"/>
      <w:bookmarkEnd w:id="111"/>
    </w:p>
    <w:p w14:paraId="4D5B72E4">
      <w:pPr>
        <w:spacing w:line="460" w:lineRule="exact"/>
        <w:jc w:val="center"/>
        <w:rPr>
          <w:rFonts w:ascii="宋体" w:hAnsi="宋体" w:cs="宋体"/>
          <w:color w:val="000000" w:themeColor="text1"/>
          <w:sz w:val="24"/>
          <w:szCs w:val="24"/>
          <w14:textFill>
            <w14:solidFill>
              <w14:schemeClr w14:val="tx1"/>
            </w14:solidFill>
          </w14:textFill>
        </w:rPr>
      </w:pPr>
      <w:bookmarkStart w:id="112" w:name="_Toc27506_WPSOffice_Level1"/>
      <w:bookmarkStart w:id="113" w:name="_Toc18389_WPSOffice_Level1"/>
      <w:r>
        <w:rPr>
          <w:rFonts w:hint="eastAsia" w:ascii="宋体" w:hAnsi="宋体" w:cs="宋体"/>
          <w:color w:val="000000" w:themeColor="text1"/>
          <w:sz w:val="24"/>
          <w:szCs w:val="24"/>
          <w14:textFill>
            <w14:solidFill>
              <w14:schemeClr w14:val="tx1"/>
            </w14:solidFill>
          </w14:textFill>
        </w:rPr>
        <w:t>……</w:t>
      </w:r>
      <w:bookmarkEnd w:id="112"/>
      <w:bookmarkEnd w:id="113"/>
    </w:p>
    <w:p w14:paraId="10FF63B8">
      <w:pPr>
        <w:spacing w:line="460" w:lineRule="exact"/>
        <w:jc w:val="center"/>
        <w:rPr>
          <w:rFonts w:ascii="宋体" w:hAnsi="宋体" w:cs="宋体"/>
          <w:color w:val="000000" w:themeColor="text1"/>
          <w:sz w:val="24"/>
          <w:szCs w:val="24"/>
          <w14:textFill>
            <w14:solidFill>
              <w14:schemeClr w14:val="tx1"/>
            </w14:solidFill>
          </w14:textFill>
        </w:rPr>
      </w:pPr>
      <w:bookmarkStart w:id="114" w:name="_Toc18298_WPSOffice_Level1"/>
      <w:bookmarkStart w:id="115" w:name="_Toc12090_WPSOffice_Level1"/>
      <w:r>
        <w:rPr>
          <w:rFonts w:hint="eastAsia" w:ascii="宋体" w:hAnsi="宋体" w:cs="宋体"/>
          <w:color w:val="000000" w:themeColor="text1"/>
          <w:sz w:val="24"/>
          <w:szCs w:val="24"/>
          <w14:textFill>
            <w14:solidFill>
              <w14:schemeClr w14:val="tx1"/>
            </w14:solidFill>
          </w14:textFill>
        </w:rPr>
        <w:t>……</w:t>
      </w:r>
      <w:bookmarkEnd w:id="114"/>
      <w:bookmarkEnd w:id="115"/>
    </w:p>
    <w:p w14:paraId="70120307">
      <w:pPr>
        <w:spacing w:line="460" w:lineRule="exact"/>
        <w:ind w:hanging="5"/>
        <w:rPr>
          <w:rFonts w:hint="default" w:ascii="仿宋_GB2312" w:hAnsi="宋体" w:eastAsia="仿宋_GB2312" w:cs="仿宋_GB2312"/>
          <w:b/>
          <w:bCs/>
          <w:color w:val="000000" w:themeColor="text1"/>
          <w:szCs w:val="24"/>
          <w:lang w:val="en-US" w:eastAsia="zh-CN"/>
          <w14:textFill>
            <w14:solidFill>
              <w14:schemeClr w14:val="tx1"/>
            </w14:solidFill>
          </w14:textFill>
        </w:rPr>
      </w:pPr>
      <w:r>
        <w:rPr>
          <w:rFonts w:hint="eastAsia" w:ascii="仿宋_GB2312" w:hAnsi="宋体" w:eastAsia="仿宋_GB2312" w:cs="仿宋_GB2312"/>
          <w:b/>
          <w:bCs/>
          <w:color w:val="000000" w:themeColor="text1"/>
          <w:szCs w:val="24"/>
          <w:lang w:val="en-US" w:eastAsia="zh-CN"/>
          <w14:textFill>
            <w14:solidFill>
              <w14:schemeClr w14:val="tx1"/>
            </w14:solidFill>
          </w14:textFill>
        </w:rPr>
        <w:t>参考文献说明：</w:t>
      </w:r>
    </w:p>
    <w:p w14:paraId="2E229D55">
      <w:pPr>
        <w:spacing w:line="460" w:lineRule="exact"/>
        <w:ind w:hanging="5"/>
        <w:rPr>
          <w:rFonts w:hint="eastAsia" w:ascii="仿宋_GB2312" w:hAnsi="宋体" w:eastAsia="仿宋_GB2312" w:cs="仿宋_GB2312"/>
          <w:color w:val="000000" w:themeColor="text1"/>
          <w:szCs w:val="24"/>
          <w:lang w:val="en-US" w:eastAsia="zh-CN"/>
          <w14:textFill>
            <w14:solidFill>
              <w14:schemeClr w14:val="tx1"/>
            </w14:solidFill>
          </w14:textFill>
        </w:rPr>
      </w:pPr>
      <w:r>
        <w:rPr>
          <w:rFonts w:hint="eastAsia" w:ascii="仿宋_GB2312" w:hAnsi="宋体" w:eastAsia="仿宋_GB2312" w:cs="仿宋_GB2312"/>
          <w:color w:val="000000" w:themeColor="text1"/>
          <w:szCs w:val="24"/>
          <w:lang w:val="en-US" w:eastAsia="zh-CN"/>
          <w14:textFill>
            <w14:solidFill>
              <w14:schemeClr w14:val="tx1"/>
            </w14:solidFill>
          </w14:textFill>
        </w:rPr>
        <w:t>1.列示数量。学院可根据专业特点和论文体裁自行拟定专著和外文文献的数量要求，原则上不得少于10篇，其中外文文献不少于1篇。以近五年的文献为主。</w:t>
      </w:r>
    </w:p>
    <w:p w14:paraId="687131A8">
      <w:pPr>
        <w:spacing w:line="460" w:lineRule="exact"/>
        <w:ind w:hanging="5"/>
        <w:rPr>
          <w:rFonts w:hint="eastAsia" w:ascii="仿宋_GB2312" w:hAnsi="宋体" w:eastAsia="仿宋_GB2312" w:cs="仿宋_GB2312"/>
          <w:color w:val="000000" w:themeColor="text1"/>
          <w:szCs w:val="24"/>
          <w:lang w:val="en-US" w:eastAsia="zh-CN"/>
          <w14:textFill>
            <w14:solidFill>
              <w14:schemeClr w14:val="tx1"/>
            </w14:solidFill>
          </w14:textFill>
        </w:rPr>
      </w:pPr>
      <w:r>
        <w:rPr>
          <w:rFonts w:hint="eastAsia" w:ascii="仿宋_GB2312" w:hAnsi="宋体" w:eastAsia="仿宋_GB2312" w:cs="仿宋_GB2312"/>
          <w:color w:val="000000" w:themeColor="text1"/>
          <w:szCs w:val="24"/>
          <w:lang w:val="en-US" w:eastAsia="zh-CN"/>
          <w14:textFill>
            <w14:solidFill>
              <w14:schemeClr w14:val="tx1"/>
            </w14:solidFill>
          </w14:textFill>
        </w:rPr>
        <w:t>2.列示顺序。按正文中参考文献的引用顺序对应排列。</w:t>
      </w:r>
    </w:p>
    <w:p w14:paraId="0931F518">
      <w:pPr>
        <w:spacing w:line="460" w:lineRule="exact"/>
        <w:ind w:hanging="5"/>
        <w:rPr>
          <w:rFonts w:hint="eastAsia" w:ascii="仿宋_GB2312" w:hAnsi="宋体" w:eastAsia="仿宋_GB2312" w:cs="仿宋_GB2312"/>
          <w:color w:val="000000" w:themeColor="text1"/>
          <w:lang w:eastAsia="zh-CN"/>
          <w14:textFill>
            <w14:solidFill>
              <w14:schemeClr w14:val="tx1"/>
            </w14:solidFill>
          </w14:textFill>
        </w:rPr>
      </w:pPr>
      <w:r>
        <w:rPr>
          <w:rFonts w:hint="eastAsia" w:ascii="仿宋_GB2312" w:hAnsi="宋体" w:eastAsia="仿宋_GB2312" w:cs="仿宋_GB2312"/>
          <w:color w:val="000000" w:themeColor="text1"/>
          <w:szCs w:val="24"/>
          <w:lang w:val="en-US" w:eastAsia="zh-CN"/>
          <w14:textFill>
            <w14:solidFill>
              <w14:schemeClr w14:val="tx1"/>
            </w14:solidFill>
          </w14:textFill>
        </w:rPr>
        <w:t>3.列示格式：</w:t>
      </w:r>
      <w:r>
        <w:rPr>
          <w:rFonts w:hint="eastAsia" w:ascii="仿宋_GB2312" w:hAnsi="宋体" w:eastAsia="仿宋_GB2312" w:cs="仿宋_GB2312"/>
          <w:color w:val="000000" w:themeColor="text1"/>
          <w:szCs w:val="24"/>
          <w14:textFill>
            <w14:solidFill>
              <w14:schemeClr w14:val="tx1"/>
            </w14:solidFill>
          </w14:textFill>
        </w:rPr>
        <w:t>字体宋体小四号，行距固定值23磅，标点符号为英文状态下标点符号</w:t>
      </w:r>
      <w:r>
        <w:rPr>
          <w:rFonts w:hint="eastAsia" w:ascii="仿宋_GB2312" w:hAnsi="宋体" w:eastAsia="仿宋_GB2312" w:cs="仿宋_GB2312"/>
          <w:color w:val="000000" w:themeColor="text1"/>
          <w:szCs w:val="24"/>
          <w:lang w:eastAsia="zh-CN"/>
          <w14:textFill>
            <w14:solidFill>
              <w14:schemeClr w14:val="tx1"/>
            </w14:solidFill>
          </w14:textFill>
        </w:rPr>
        <w:t>；</w:t>
      </w:r>
      <w:r>
        <w:rPr>
          <w:rFonts w:hint="eastAsia" w:ascii="仿宋_GB2312" w:hAnsi="宋体" w:eastAsia="仿宋_GB2312" w:cs="仿宋_GB2312"/>
          <w:color w:val="000000" w:themeColor="text1"/>
          <w:szCs w:val="24"/>
          <w14:textFill>
            <w14:solidFill>
              <w14:schemeClr w14:val="tx1"/>
            </w14:solidFill>
          </w14:textFill>
        </w:rPr>
        <w:t>凡参考文献著录文字转行时，应与上行作者名首字对齐</w:t>
      </w:r>
      <w:r>
        <w:rPr>
          <w:rFonts w:hint="eastAsia" w:ascii="仿宋_GB2312" w:hAnsi="宋体" w:eastAsia="仿宋_GB2312" w:cs="仿宋_GB2312"/>
          <w:color w:val="000000" w:themeColor="text1"/>
          <w:szCs w:val="24"/>
          <w:lang w:eastAsia="zh-CN"/>
          <w14:textFill>
            <w14:solidFill>
              <w14:schemeClr w14:val="tx1"/>
            </w14:solidFill>
          </w14:textFill>
        </w:rPr>
        <w:t>。</w:t>
      </w:r>
    </w:p>
    <w:p w14:paraId="55CA7FAF">
      <w:pPr>
        <w:rPr>
          <w:rFonts w:ascii="黑体" w:hAnsi="黑体" w:eastAsia="黑体" w:cs="黑体"/>
          <w:color w:val="000000" w:themeColor="text1"/>
          <w:kern w:val="0"/>
          <w:sz w:val="36"/>
          <w:szCs w:val="36"/>
          <w14:textFill>
            <w14:solidFill>
              <w14:schemeClr w14:val="tx1"/>
            </w14:solidFill>
          </w14:textFill>
        </w:rPr>
      </w:pPr>
      <w:bookmarkStart w:id="116" w:name="_Toc12191"/>
      <w:bookmarkStart w:id="117" w:name="_Toc26954"/>
      <w:bookmarkStart w:id="118" w:name="_Toc29997"/>
      <w:bookmarkStart w:id="119" w:name="_Toc30661"/>
      <w:bookmarkStart w:id="120" w:name="_Toc3873"/>
      <w:bookmarkStart w:id="121" w:name="_Toc25786_WPSOffice_Level1"/>
      <w:bookmarkStart w:id="122" w:name="_Toc4359"/>
      <w:bookmarkStart w:id="123" w:name="_Toc788"/>
      <w:bookmarkStart w:id="124" w:name="_Toc1536"/>
      <w:bookmarkStart w:id="125" w:name="_Toc22537"/>
      <w:r>
        <w:rPr>
          <w:rFonts w:ascii="黑体" w:hAnsi="黑体" w:eastAsia="黑体" w:cs="黑体"/>
          <w:color w:val="000000" w:themeColor="text1"/>
          <w:kern w:val="0"/>
          <w:sz w:val="36"/>
          <w:szCs w:val="36"/>
          <w14:textFill>
            <w14:solidFill>
              <w14:schemeClr w14:val="tx1"/>
            </w14:solidFill>
          </w14:textFill>
        </w:rPr>
        <w:br w:type="page"/>
      </w:r>
    </w:p>
    <w:p w14:paraId="50F6791B">
      <w:pPr>
        <w:pStyle w:val="2"/>
        <w:keepNext/>
        <w:keepLines/>
        <w:pageBreakBefore w:val="0"/>
        <w:widowControl w:val="0"/>
        <w:kinsoku/>
        <w:wordWrap/>
        <w:overflowPunct/>
        <w:topLinePunct w:val="0"/>
        <w:autoSpaceDE/>
        <w:autoSpaceDN/>
        <w:bidi w:val="0"/>
        <w:adjustRightInd/>
        <w:snapToGrid/>
        <w:spacing w:before="157" w:beforeLines="50" w:after="157" w:afterLines="50" w:line="460" w:lineRule="exact"/>
        <w:textAlignment w:val="auto"/>
        <w:rPr>
          <w:rFonts w:ascii="黑体" w:hAnsi="黑体" w:eastAsia="黑体" w:cs="黑体"/>
          <w:color w:val="FF0000"/>
          <w:kern w:val="0"/>
          <w:sz w:val="36"/>
          <w:szCs w:val="36"/>
        </w:rPr>
      </w:pPr>
      <w:r>
        <w:rPr>
          <w:rFonts w:ascii="黑体" w:hAnsi="黑体" w:eastAsia="黑体" w:cs="黑体"/>
          <w:color w:val="000000" w:themeColor="text1"/>
          <w:kern w:val="0"/>
          <w:sz w:val="36"/>
          <w:szCs w:val="36"/>
          <w14:textFill>
            <w14:solidFill>
              <w14:schemeClr w14:val="tx1"/>
            </w14:solidFill>
          </w14:textFill>
        </w:rPr>
        <w:t>致</w:t>
      </w:r>
      <w:r>
        <w:rPr>
          <w:rFonts w:hint="eastAsia" w:ascii="黑体" w:hAnsi="黑体" w:eastAsia="黑体" w:cs="黑体"/>
          <w:color w:val="FF0000"/>
          <w:kern w:val="0"/>
          <w:sz w:val="36"/>
          <w:szCs w:val="36"/>
        </w:rPr>
        <w:t>□</w:t>
      </w:r>
      <w:r>
        <w:rPr>
          <w:rFonts w:ascii="黑体" w:hAnsi="黑体" w:eastAsia="黑体" w:cs="黑体"/>
          <w:color w:val="000000" w:themeColor="text1"/>
          <w:kern w:val="0"/>
          <w:sz w:val="36"/>
          <w:szCs w:val="36"/>
          <w14:textFill>
            <w14:solidFill>
              <w14:schemeClr w14:val="tx1"/>
            </w14:solidFill>
          </w14:textFill>
        </w:rPr>
        <w:t>谢</w:t>
      </w:r>
      <w:bookmarkEnd w:id="116"/>
      <w:bookmarkEnd w:id="117"/>
      <w:bookmarkEnd w:id="118"/>
      <w:bookmarkEnd w:id="119"/>
      <w:bookmarkEnd w:id="120"/>
      <w:bookmarkEnd w:id="121"/>
      <w:bookmarkEnd w:id="122"/>
      <w:bookmarkEnd w:id="123"/>
      <w:bookmarkEnd w:id="124"/>
      <w:r>
        <w:rPr>
          <w:rFonts w:hint="eastAsia" w:ascii="黑体" w:hAnsi="黑体" w:eastAsia="黑体" w:cs="黑体"/>
          <w:color w:val="FF0000"/>
          <w:sz w:val="28"/>
          <w:szCs w:val="28"/>
        </w:rPr>
        <w:t>（另起一页）</w:t>
      </w:r>
      <w:bookmarkEnd w:id="125"/>
    </w:p>
    <w:p w14:paraId="3898161E">
      <w:pPr>
        <w:spacing w:line="460" w:lineRule="exact"/>
        <w:jc w:val="center"/>
        <w:rPr>
          <w:rFonts w:ascii="Times New Roman" w:hAnsi="Times New Roman" w:eastAsia="仿宋_GB2312" w:cs="仿宋_GB2312"/>
          <w:b/>
          <w:bCs/>
          <w:color w:val="FF0000"/>
        </w:rPr>
      </w:pPr>
      <w:bookmarkStart w:id="126" w:name="_Toc3394_WPSOffice_Level1"/>
      <w:bookmarkStart w:id="127" w:name="_Toc19357_WPSOffice_Level1"/>
      <w:r>
        <w:rPr>
          <w:rFonts w:hint="eastAsia" w:ascii="Times New Roman" w:hAnsi="Times New Roman" w:eastAsia="仿宋_GB2312" w:cs="仿宋_GB2312"/>
          <w:b/>
          <w:bCs/>
          <w:color w:val="FF0000"/>
          <w:szCs w:val="24"/>
        </w:rPr>
        <w:t>（</w:t>
      </w:r>
      <w:r>
        <w:rPr>
          <w:rFonts w:hint="eastAsia" w:ascii="仿宋_GB2312" w:eastAsia="仿宋_GB2312" w:cs="仿宋_GB2312"/>
          <w:b/>
          <w:bCs/>
          <w:color w:val="FF0000"/>
          <w:szCs w:val="24"/>
        </w:rPr>
        <w:t>黑体小二号，</w:t>
      </w:r>
      <w:r>
        <w:rPr>
          <w:rFonts w:hint="eastAsia" w:ascii="仿宋_GB2312" w:eastAsia="仿宋_GB2312" w:cs="仿宋_GB2312"/>
          <w:b/>
          <w:bCs/>
          <w:color w:val="FF0000"/>
          <w:szCs w:val="36"/>
        </w:rPr>
        <w:t>加粗，</w:t>
      </w:r>
      <w:r>
        <w:rPr>
          <w:rFonts w:hint="eastAsia" w:ascii="仿宋_GB2312" w:hAnsi="宋体" w:eastAsia="仿宋_GB2312" w:cs="仿宋_GB2312"/>
          <w:b/>
          <w:bCs/>
          <w:color w:val="FF0000"/>
          <w:szCs w:val="36"/>
        </w:rPr>
        <w:t>居中，</w:t>
      </w:r>
      <w:r>
        <w:rPr>
          <w:rFonts w:hint="eastAsia" w:ascii="仿宋_GB2312" w:eastAsia="仿宋_GB2312" w:cs="仿宋_GB2312"/>
          <w:b/>
          <w:bCs/>
          <w:color w:val="FF0000"/>
          <w:szCs w:val="24"/>
        </w:rPr>
        <w:t>段前为0.5行，段后为0.5行，空一行</w:t>
      </w:r>
      <w:r>
        <w:rPr>
          <w:rFonts w:hint="eastAsia" w:ascii="Times New Roman" w:hAnsi="Times New Roman" w:eastAsia="仿宋_GB2312" w:cs="仿宋_GB2312"/>
          <w:b/>
          <w:bCs/>
          <w:color w:val="FF0000"/>
          <w:szCs w:val="24"/>
        </w:rPr>
        <w:t>）</w:t>
      </w:r>
      <w:bookmarkEnd w:id="126"/>
      <w:bookmarkEnd w:id="127"/>
    </w:p>
    <w:p w14:paraId="74390AB5">
      <w:pPr>
        <w:spacing w:line="460" w:lineRule="exact"/>
        <w:rPr>
          <w:rFonts w:ascii="宋体" w:hAnsi="宋体" w:cs="宋体"/>
          <w:color w:val="000000" w:themeColor="text1"/>
          <w:szCs w:val="21"/>
          <w14:textFill>
            <w14:solidFill>
              <w14:schemeClr w14:val="tx1"/>
            </w14:solidFill>
          </w14:textFill>
        </w:rPr>
      </w:pPr>
      <w:r>
        <w:rPr>
          <w:rFonts w:hint="eastAsia" w:ascii="宋体" w:hAnsi="宋体" w:cs="宋体"/>
          <w:color w:val="000000" w:themeColor="text1"/>
          <w:sz w:val="24"/>
          <w:szCs w:val="32"/>
          <w14:textFill>
            <w14:solidFill>
              <w14:schemeClr w14:val="tx1"/>
            </w14:solidFill>
          </w14:textFill>
        </w:rPr>
        <w:t>□□××××××××××××××××××××××××××××××××××××××××××××</w:t>
      </w:r>
      <w:r>
        <w:rPr>
          <w:rFonts w:hint="eastAsia" w:ascii="仿宋_GB2312" w:hAnsi="宋体" w:eastAsia="仿宋_GB2312" w:cs="仿宋_GB2312"/>
          <w:color w:val="FF0000"/>
          <w:szCs w:val="24"/>
        </w:rPr>
        <w:t>（宋体小四号，行距固定值23磅，</w:t>
      </w:r>
      <w:r>
        <w:rPr>
          <w:rFonts w:hint="eastAsia" w:ascii="仿宋_GB2312" w:hAnsi="宋体" w:eastAsia="仿宋_GB2312" w:cs="仿宋_GB2312"/>
          <w:color w:val="FF0000"/>
          <w:szCs w:val="36"/>
        </w:rPr>
        <w:t>字符间距为</w:t>
      </w:r>
      <w:r>
        <w:rPr>
          <w:rFonts w:hint="eastAsia" w:ascii="仿宋_GB2312" w:hAnsi="宋体" w:eastAsia="仿宋_GB2312" w:cs="黑体"/>
          <w:color w:val="FF0000"/>
          <w:szCs w:val="36"/>
        </w:rPr>
        <w:t>“</w:t>
      </w:r>
      <w:r>
        <w:rPr>
          <w:rFonts w:hint="eastAsia" w:ascii="仿宋_GB2312" w:hAnsi="宋体" w:eastAsia="仿宋_GB2312" w:cs="仿宋_GB2312"/>
          <w:color w:val="FF0000"/>
          <w:szCs w:val="36"/>
        </w:rPr>
        <w:t>标准</w:t>
      </w:r>
      <w:r>
        <w:rPr>
          <w:rFonts w:hint="eastAsia" w:ascii="仿宋_GB2312" w:hAnsi="宋体" w:eastAsia="仿宋_GB2312" w:cs="黑体"/>
          <w:color w:val="FF0000"/>
          <w:szCs w:val="36"/>
        </w:rPr>
        <w:t>”</w:t>
      </w:r>
      <w:r>
        <w:rPr>
          <w:rFonts w:hint="eastAsia" w:ascii="仿宋_GB2312" w:hAnsi="宋体" w:eastAsia="仿宋_GB2312" w:cs="仿宋_GB2312"/>
          <w:color w:val="FF0000"/>
          <w:szCs w:val="24"/>
        </w:rPr>
        <w:t>）</w:t>
      </w:r>
    </w:p>
    <w:p w14:paraId="6DA2175B">
      <w:pPr>
        <w:spacing w:line="460" w:lineRule="exact"/>
        <w:rPr>
          <w:rFonts w:hint="eastAsia" w:ascii="宋体" w:hAnsi="宋体" w:cs="宋体"/>
          <w:color w:val="000000" w:themeColor="text1"/>
          <w:sz w:val="24"/>
          <w:szCs w:val="32"/>
          <w14:textFill>
            <w14:solidFill>
              <w14:schemeClr w14:val="tx1"/>
            </w14:solidFill>
          </w14:textFill>
        </w:rPr>
      </w:pPr>
    </w:p>
    <w:p w14:paraId="281400A3">
      <w:pPr>
        <w:spacing w:line="460" w:lineRule="exact"/>
        <w:rPr>
          <w:rFonts w:hint="eastAsia" w:ascii="宋体" w:hAnsi="宋体" w:cs="宋体"/>
          <w:color w:val="000000" w:themeColor="text1"/>
          <w:sz w:val="24"/>
          <w:szCs w:val="32"/>
          <w:lang w:val="en-US" w:eastAsia="zh-CN"/>
          <w14:textFill>
            <w14:solidFill>
              <w14:schemeClr w14:val="tx1"/>
            </w14:solidFill>
          </w14:textFill>
        </w:rPr>
      </w:pPr>
      <w:bookmarkStart w:id="128" w:name="_Toc16647"/>
      <w:bookmarkStart w:id="129" w:name="_Toc21743"/>
      <w:bookmarkStart w:id="130" w:name="_Toc15494"/>
      <w:bookmarkStart w:id="131" w:name="_Toc615"/>
      <w:bookmarkStart w:id="132" w:name="_Toc10417"/>
      <w:bookmarkStart w:id="133" w:name="_Toc24720"/>
      <w:bookmarkStart w:id="134" w:name="_Toc32535"/>
      <w:bookmarkStart w:id="135" w:name="_Toc25786_WPSOffice_Level2"/>
      <w:bookmarkStart w:id="136" w:name="_Toc27335"/>
      <w:bookmarkStart w:id="137" w:name="_Toc15224"/>
    </w:p>
    <w:p w14:paraId="6926C2DA">
      <w:pPr>
        <w:spacing w:line="460" w:lineRule="exact"/>
        <w:rPr>
          <w:rFonts w:hint="eastAsia" w:ascii="宋体" w:hAnsi="宋体" w:cs="宋体"/>
          <w:color w:val="000000" w:themeColor="text1"/>
          <w:sz w:val="24"/>
          <w:szCs w:val="32"/>
          <w:lang w:val="en-US" w:eastAsia="zh-CN"/>
          <w14:textFill>
            <w14:solidFill>
              <w14:schemeClr w14:val="tx1"/>
            </w14:solidFill>
          </w14:textFill>
        </w:rPr>
      </w:pPr>
    </w:p>
    <w:p w14:paraId="6DDC4D8A">
      <w:pPr>
        <w:wordWrap w:val="0"/>
        <w:jc w:val="right"/>
        <w:rPr>
          <w:rFonts w:hint="default" w:ascii="黑体" w:hAnsi="黑体" w:eastAsia="黑体" w:cs="黑体"/>
          <w:color w:val="000000" w:themeColor="text1"/>
          <w:kern w:val="0"/>
          <w:sz w:val="36"/>
          <w:szCs w:val="36"/>
          <w:highlight w:val="none"/>
          <w:lang w:val="en-US"/>
          <w14:textFill>
            <w14:solidFill>
              <w14:schemeClr w14:val="tx1"/>
            </w14:solidFill>
          </w14:textFill>
        </w:rPr>
      </w:pPr>
      <w:r>
        <w:rPr>
          <w:rFonts w:hint="eastAsia"/>
          <w:color w:val="000000" w:themeColor="text1"/>
          <w:sz w:val="24"/>
          <w:szCs w:val="28"/>
          <w:highlight w:val="none"/>
          <w:lang w:val="en-US" w:eastAsia="zh-CN"/>
          <w14:textFill>
            <w14:solidFill>
              <w14:schemeClr w14:val="tx1"/>
            </w14:solidFill>
          </w14:textFill>
        </w:rPr>
        <w:t xml:space="preserve">致谢人：              </w:t>
      </w:r>
    </w:p>
    <w:p w14:paraId="329EB935">
      <w:pPr>
        <w:rPr>
          <w:rFonts w:ascii="黑体" w:hAnsi="黑体" w:eastAsia="黑体" w:cs="黑体"/>
          <w:color w:val="000000" w:themeColor="text1"/>
          <w:kern w:val="0"/>
          <w:sz w:val="36"/>
          <w:szCs w:val="36"/>
          <w14:textFill>
            <w14:solidFill>
              <w14:schemeClr w14:val="tx1"/>
            </w14:solidFill>
          </w14:textFill>
        </w:rPr>
      </w:pPr>
      <w:r>
        <w:rPr>
          <w:rFonts w:ascii="黑体" w:hAnsi="黑体" w:eastAsia="黑体" w:cs="黑体"/>
          <w:color w:val="000000" w:themeColor="text1"/>
          <w:kern w:val="0"/>
          <w:sz w:val="36"/>
          <w:szCs w:val="36"/>
          <w14:textFill>
            <w14:solidFill>
              <w14:schemeClr w14:val="tx1"/>
            </w14:solidFill>
          </w14:textFill>
        </w:rPr>
        <w:br w:type="page"/>
      </w:r>
    </w:p>
    <w:p w14:paraId="704C89AC">
      <w:pPr>
        <w:pStyle w:val="2"/>
        <w:keepNext/>
        <w:keepLines/>
        <w:pageBreakBefore w:val="0"/>
        <w:widowControl w:val="0"/>
        <w:kinsoku/>
        <w:wordWrap/>
        <w:overflowPunct/>
        <w:topLinePunct w:val="0"/>
        <w:autoSpaceDE/>
        <w:autoSpaceDN/>
        <w:bidi w:val="0"/>
        <w:adjustRightInd/>
        <w:snapToGrid/>
        <w:spacing w:before="157" w:beforeLines="50" w:after="157" w:afterLines="50" w:line="460" w:lineRule="exact"/>
        <w:jc w:val="both"/>
        <w:textAlignment w:val="auto"/>
        <w:rPr>
          <w:rFonts w:ascii="黑体" w:hAnsi="黑体" w:eastAsia="黑体" w:cs="黑体"/>
          <w:color w:val="000000" w:themeColor="text1"/>
          <w:kern w:val="0"/>
          <w:sz w:val="36"/>
          <w:szCs w:val="36"/>
          <w14:textFill>
            <w14:solidFill>
              <w14:schemeClr w14:val="tx1"/>
            </w14:solidFill>
          </w14:textFill>
        </w:rPr>
      </w:pPr>
      <w:r>
        <w:rPr>
          <w:rFonts w:ascii="黑体" w:hAnsi="黑体" w:eastAsia="黑体" w:cs="黑体"/>
          <w:color w:val="000000" w:themeColor="text1"/>
          <w:kern w:val="0"/>
          <w:sz w:val="36"/>
          <w:szCs w:val="36"/>
          <w14:textFill>
            <w14:solidFill>
              <w14:schemeClr w14:val="tx1"/>
            </w14:solidFill>
          </w14:textFill>
        </w:rPr>
        <w:t>附</w:t>
      </w:r>
      <w:r>
        <w:rPr>
          <w:rFonts w:hint="eastAsia" w:ascii="黑体" w:hAnsi="黑体" w:eastAsia="黑体" w:cs="黑体"/>
          <w:color w:val="FF0000"/>
          <w:kern w:val="0"/>
          <w:sz w:val="36"/>
          <w:szCs w:val="36"/>
        </w:rPr>
        <w:t>□</w:t>
      </w:r>
      <w:r>
        <w:rPr>
          <w:rFonts w:ascii="黑体" w:hAnsi="黑体" w:eastAsia="黑体" w:cs="黑体"/>
          <w:color w:val="000000" w:themeColor="text1"/>
          <w:kern w:val="0"/>
          <w:sz w:val="36"/>
          <w:szCs w:val="36"/>
          <w14:textFill>
            <w14:solidFill>
              <w14:schemeClr w14:val="tx1"/>
            </w14:solidFill>
          </w14:textFill>
        </w:rPr>
        <w:t>录：</w:t>
      </w:r>
      <w:bookmarkEnd w:id="128"/>
      <w:bookmarkEnd w:id="129"/>
      <w:bookmarkEnd w:id="130"/>
      <w:bookmarkEnd w:id="131"/>
      <w:bookmarkEnd w:id="132"/>
      <w:bookmarkEnd w:id="133"/>
      <w:bookmarkEnd w:id="134"/>
      <w:bookmarkEnd w:id="135"/>
      <w:bookmarkEnd w:id="136"/>
      <w:r>
        <w:rPr>
          <w:rFonts w:hint="eastAsia" w:ascii="黑体" w:hAnsi="黑体" w:eastAsia="黑体" w:cs="黑体"/>
          <w:color w:val="FF0000"/>
          <w:sz w:val="24"/>
          <w:szCs w:val="24"/>
        </w:rPr>
        <w:t>（另起一页）</w:t>
      </w:r>
      <w:bookmarkEnd w:id="137"/>
    </w:p>
    <w:p w14:paraId="7E6B3D3D">
      <w:pPr>
        <w:keepNext w:val="0"/>
        <w:keepLines w:val="0"/>
        <w:pageBreakBefore w:val="0"/>
        <w:widowControl w:val="0"/>
        <w:kinsoku/>
        <w:wordWrap/>
        <w:overflowPunct/>
        <w:topLinePunct w:val="0"/>
        <w:autoSpaceDE/>
        <w:autoSpaceDN/>
        <w:bidi w:val="0"/>
        <w:adjustRightInd/>
        <w:snapToGrid/>
        <w:spacing w:line="460" w:lineRule="exact"/>
        <w:textAlignment w:val="auto"/>
        <w:rPr>
          <w:rFonts w:ascii="仿宋_GB2312" w:eastAsia="仿宋_GB2312" w:cs="仿宋_GB2312"/>
          <w:b/>
          <w:bCs/>
          <w:color w:val="FF0000"/>
        </w:rPr>
      </w:pPr>
      <w:r>
        <w:rPr>
          <w:rFonts w:hint="eastAsia" w:ascii="仿宋_GB2312" w:eastAsia="仿宋_GB2312" w:cs="仿宋_GB2312"/>
          <w:b/>
          <w:bCs/>
          <w:color w:val="FF0000"/>
          <w:szCs w:val="24"/>
        </w:rPr>
        <w:t>（黑体小二号，</w:t>
      </w:r>
      <w:r>
        <w:rPr>
          <w:rFonts w:hint="eastAsia" w:ascii="仿宋_GB2312" w:eastAsia="仿宋_GB2312" w:cs="仿宋_GB2312"/>
          <w:b/>
          <w:bCs/>
          <w:color w:val="FF0000"/>
          <w:szCs w:val="36"/>
        </w:rPr>
        <w:t>加粗，</w:t>
      </w:r>
      <w:r>
        <w:rPr>
          <w:rFonts w:hint="eastAsia" w:ascii="仿宋_GB2312" w:eastAsia="仿宋_GB2312" w:cs="仿宋_GB2312"/>
          <w:b/>
          <w:bCs/>
          <w:color w:val="FF0000"/>
          <w:szCs w:val="24"/>
        </w:rPr>
        <w:t>顶格</w:t>
      </w:r>
      <w:r>
        <w:rPr>
          <w:rFonts w:hint="eastAsia" w:ascii="仿宋_GB2312" w:eastAsia="仿宋_GB2312" w:cs="仿宋_GB2312"/>
          <w:b/>
          <w:bCs/>
          <w:color w:val="FF0000"/>
          <w:szCs w:val="24"/>
          <w:lang w:eastAsia="zh-CN"/>
        </w:rPr>
        <w:t>，</w:t>
      </w:r>
      <w:r>
        <w:rPr>
          <w:rFonts w:hint="eastAsia" w:ascii="仿宋_GB2312" w:eastAsia="仿宋_GB2312" w:cs="仿宋_GB2312"/>
          <w:b/>
          <w:bCs/>
          <w:color w:val="FF0000"/>
          <w:szCs w:val="24"/>
          <w:lang w:val="en-US" w:eastAsia="zh-CN"/>
        </w:rPr>
        <w:t>段前段后各0.5行</w:t>
      </w:r>
      <w:r>
        <w:rPr>
          <w:rFonts w:hint="eastAsia" w:ascii="仿宋_GB2312" w:eastAsia="仿宋_GB2312" w:cs="仿宋_GB2312"/>
          <w:b/>
          <w:bCs/>
          <w:color w:val="FF0000"/>
          <w:szCs w:val="24"/>
        </w:rPr>
        <w:t>）</w:t>
      </w:r>
    </w:p>
    <w:p w14:paraId="28C9A014">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r>
        <w:rPr>
          <w:rFonts w:hint="eastAsia" w:ascii="宋体" w:hAnsi="宋体" w:cs="宋体"/>
          <w:color w:val="000000" w:themeColor="text1"/>
          <w:sz w:val="24"/>
          <w:szCs w:val="24"/>
          <w14:textFill>
            <w14:solidFill>
              <w14:schemeClr w14:val="tx1"/>
            </w14:solidFill>
          </w14:textFill>
        </w:rPr>
        <w:t>□</w:t>
      </w:r>
      <w:r>
        <w:rPr>
          <w:rFonts w:hint="eastAsia" w:ascii="宋体" w:hAnsi="宋体" w:cs="宋体"/>
          <w:color w:val="000000" w:themeColor="text1"/>
          <w:sz w:val="24"/>
          <w:szCs w:val="32"/>
          <w14:textFill>
            <w14:solidFill>
              <w14:schemeClr w14:val="tx1"/>
            </w14:solidFill>
          </w14:textFill>
        </w:rPr>
        <w:t>□××××××××××××××××××××××××××××××××××××××××××××</w:t>
      </w:r>
      <w:r>
        <w:rPr>
          <w:rFonts w:hint="eastAsia" w:ascii="仿宋_GB2312" w:hAnsi="宋体" w:eastAsia="仿宋_GB2312" w:cs="仿宋_GB2312"/>
          <w:color w:val="FF0000"/>
          <w:szCs w:val="24"/>
        </w:rPr>
        <w:t>（宋体小四号，行距固定值23磅，</w:t>
      </w:r>
      <w:r>
        <w:rPr>
          <w:rFonts w:hint="eastAsia" w:ascii="仿宋_GB2312" w:hAnsi="宋体" w:eastAsia="仿宋_GB2312" w:cs="仿宋_GB2312"/>
          <w:color w:val="FF0000"/>
          <w:szCs w:val="36"/>
        </w:rPr>
        <w:t>字符间距为</w:t>
      </w:r>
      <w:r>
        <w:rPr>
          <w:rFonts w:hint="eastAsia" w:ascii="仿宋_GB2312" w:hAnsi="宋体" w:eastAsia="仿宋_GB2312" w:cs="黑体"/>
          <w:color w:val="FF0000"/>
          <w:szCs w:val="36"/>
        </w:rPr>
        <w:t>“</w:t>
      </w:r>
      <w:r>
        <w:rPr>
          <w:rFonts w:hint="eastAsia" w:ascii="仿宋_GB2312" w:hAnsi="宋体" w:eastAsia="仿宋_GB2312" w:cs="仿宋_GB2312"/>
          <w:color w:val="FF0000"/>
          <w:szCs w:val="36"/>
        </w:rPr>
        <w:t>标准</w:t>
      </w:r>
      <w:r>
        <w:rPr>
          <w:rFonts w:hint="eastAsia" w:ascii="仿宋_GB2312" w:hAnsi="宋体" w:eastAsia="仿宋_GB2312" w:cs="黑体"/>
          <w:color w:val="FF0000"/>
          <w:szCs w:val="36"/>
        </w:rPr>
        <w:t>”</w:t>
      </w:r>
      <w:r>
        <w:rPr>
          <w:rFonts w:hint="eastAsia" w:ascii="仿宋_GB2312" w:hAnsi="宋体" w:eastAsia="仿宋_GB2312" w:cs="仿宋_GB2312"/>
          <w:color w:val="FF0000"/>
          <w:szCs w:val="24"/>
        </w:rPr>
        <w:t>）</w:t>
      </w:r>
    </w:p>
    <w:p w14:paraId="65FE2C67">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78B7EC96">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0E94FD03">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578EDE40">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7ADAD73D">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0EC5CE7C">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p w14:paraId="658FF735">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仿宋_GB2312" w:hAnsi="宋体" w:eastAsia="仿宋_GB2312" w:cs="仿宋_GB2312"/>
          <w:color w:val="FF0000"/>
          <w:szCs w:val="24"/>
        </w:rPr>
      </w:pPr>
    </w:p>
    <w:sectPr>
      <w:headerReference r:id="rId5" w:type="default"/>
      <w:footerReference r:id="rId6" w:type="default"/>
      <w:footnotePr>
        <w:numFmt w:val="decimalEnclosedCircleChinese"/>
        <w:numRestart w:val="eachPage"/>
      </w:footnotePr>
      <w:pgSz w:w="11906" w:h="16838"/>
      <w:pgMar w:top="1587" w:right="1701" w:bottom="1474" w:left="1701"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Arial Unicode MS">
    <w:panose1 w:val="020B0604020202020204"/>
    <w:charset w:val="86"/>
    <w:family w:val="auto"/>
    <w:pitch w:val="default"/>
    <w:sig w:usb0="F7FFAEFF" w:usb1="F9DFFFFF" w:usb2="0000007F" w:usb3="00000000" w:csb0="203F01FF" w:csb1="DFFF0000"/>
  </w:font>
  <w:font w:name="EuroRoman">
    <w:panose1 w:val="000004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var(--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E5AACB">
    <w:pPr>
      <w:pStyle w:val="13"/>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2AE98F">
    <w:pPr>
      <w:pStyle w:val="13"/>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3853FBAF">
                          <w:pPr>
                            <w:pStyle w:val="13"/>
                          </w:pPr>
                          <w:r>
                            <w:fldChar w:fldCharType="begin"/>
                          </w:r>
                          <w:r>
                            <w:instrText xml:space="preserve"> PAGE  \* MERGEFORMAT </w:instrText>
                          </w:r>
                          <w:r>
                            <w:fldChar w:fldCharType="separate"/>
                          </w:r>
                          <w:r>
                            <w:t>34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zSVju0AAAAAUBAAAPAAAAAAAAAAEAIAAAACIAAABkcnMvZG93bnJldi54bWxQ&#10;SwECFAAUAAAACACHTuJAOeIrFDgCAABvBAAADgAAAAAAAAABACAAAAAfAQAAZHJzL2Uyb0RvYy54&#10;bWxQSwUGAAAAAAYABgBZAQAAyQUAAAAA&#10;">
              <v:fill on="f" focussize="0,0"/>
              <v:stroke on="f" weight="0.5pt"/>
              <v:imagedata o:title=""/>
              <o:lock v:ext="edit" aspectratio="f"/>
              <v:textbox inset="0mm,0mm,0mm,0mm" style="mso-fit-shape-to-text:t;">
                <w:txbxContent>
                  <w:p w14:paraId="3853FBAF">
                    <w:pPr>
                      <w:pStyle w:val="13"/>
                    </w:pPr>
                    <w:r>
                      <w:fldChar w:fldCharType="begin"/>
                    </w:r>
                    <w:r>
                      <w:instrText xml:space="preserve"> PAGE  \* MERGEFORMAT </w:instrText>
                    </w:r>
                    <w:r>
                      <w:fldChar w:fldCharType="separate"/>
                    </w:r>
                    <w:r>
                      <w:t>34</w:t>
                    </w:r>
                    <w:r>
                      <w:fldChar w:fldCharType="end"/>
                    </w:r>
                  </w:p>
                </w:txbxContent>
              </v:textbox>
            </v:shape>
          </w:pict>
        </mc:Fallback>
      </mc:AlternateContent>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64A7F4">
    <w:pPr>
      <w:pStyle w:val="13"/>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6CD4D3D8">
                          <w:pPr>
                            <w:pStyle w:val="13"/>
                          </w:pPr>
                          <w:r>
                            <w:fldChar w:fldCharType="begin"/>
                          </w:r>
                          <w:r>
                            <w:instrText xml:space="preserve"> PAGE  \* MERGEFORMAT </w:instrText>
                          </w:r>
                          <w:r>
                            <w:fldChar w:fldCharType="separate"/>
                          </w:r>
                          <w:r>
                            <w:t>71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89qo3AgAAb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AUfPaqNwIAAG8EAAAOAAAAAAAAAAEAIAAAAB8BAABkcnMvZTJvRG9jLnht&#10;bFBLBQYAAAAABgAGAFkBAADIBQAAAAA=&#10;">
              <v:fill on="f" focussize="0,0"/>
              <v:stroke on="f" weight="0.5pt"/>
              <v:imagedata o:title=""/>
              <o:lock v:ext="edit" aspectratio="f"/>
              <v:textbox inset="0mm,0mm,0mm,0mm" style="mso-fit-shape-to-text:t;">
                <w:txbxContent>
                  <w:p w14:paraId="6CD4D3D8">
                    <w:pPr>
                      <w:pStyle w:val="13"/>
                    </w:pPr>
                    <w:r>
                      <w:fldChar w:fldCharType="begin"/>
                    </w:r>
                    <w:r>
                      <w:instrText xml:space="preserve"> PAGE  \* MERGEFORMAT </w:instrText>
                    </w:r>
                    <w:r>
                      <w:fldChar w:fldCharType="separate"/>
                    </w:r>
                    <w:r>
                      <w:t>71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E0CE22">
    <w:pPr>
      <w:pStyle w:val="14"/>
      <w:rPr>
        <w:rFonts w:hint="default" w:eastAsiaTheme="minorEastAsia"/>
        <w:lang w:val="en-US" w:eastAsia="zh-CN"/>
      </w:rPr>
    </w:pPr>
    <w:r>
      <w:rPr>
        <w:rFonts w:hint="eastAsia"/>
        <w:lang w:val="en-US" w:eastAsia="zh-CN"/>
      </w:rPr>
      <w:t>湖北商贸学院本科毕业论文（设计）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648DF"/>
    <w:multiLevelType w:val="multilevel"/>
    <w:tmpl w:val="82C648DF"/>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1">
    <w:nsid w:val="89012828"/>
    <w:multiLevelType w:val="multilevel"/>
    <w:tmpl w:val="89012828"/>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2">
    <w:nsid w:val="8E76CE7A"/>
    <w:multiLevelType w:val="singleLevel"/>
    <w:tmpl w:val="8E76CE7A"/>
    <w:lvl w:ilvl="0" w:tentative="0">
      <w:start w:val="1"/>
      <w:numFmt w:val="decimalEnclosedCircleChinese"/>
      <w:suff w:val="space"/>
      <w:lvlText w:val="%1"/>
      <w:lvlJc w:val="left"/>
      <w:pPr>
        <w:ind w:left="0" w:firstLine="40"/>
      </w:pPr>
      <w:rPr>
        <w:rFonts w:hint="eastAsia"/>
        <w:sz w:val="24"/>
        <w:szCs w:val="24"/>
      </w:rPr>
    </w:lvl>
  </w:abstractNum>
  <w:abstractNum w:abstractNumId="3">
    <w:nsid w:val="8F80A02F"/>
    <w:multiLevelType w:val="multilevel"/>
    <w:tmpl w:val="8F80A02F"/>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4">
    <w:nsid w:val="92966077"/>
    <w:multiLevelType w:val="multilevel"/>
    <w:tmpl w:val="92966077"/>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5">
    <w:nsid w:val="A34CF807"/>
    <w:multiLevelType w:val="multilevel"/>
    <w:tmpl w:val="A34CF807"/>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6">
    <w:nsid w:val="A761982C"/>
    <w:multiLevelType w:val="multilevel"/>
    <w:tmpl w:val="A761982C"/>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7">
    <w:nsid w:val="A89BE1F3"/>
    <w:multiLevelType w:val="singleLevel"/>
    <w:tmpl w:val="A89BE1F3"/>
    <w:lvl w:ilvl="0" w:tentative="0">
      <w:start w:val="1"/>
      <w:numFmt w:val="decimalEnclosedCircleChinese"/>
      <w:suff w:val="space"/>
      <w:lvlText w:val="%1"/>
      <w:lvlJc w:val="left"/>
      <w:pPr>
        <w:ind w:left="0" w:firstLine="40"/>
      </w:pPr>
      <w:rPr>
        <w:rFonts w:hint="eastAsia"/>
        <w:sz w:val="24"/>
        <w:szCs w:val="24"/>
      </w:rPr>
    </w:lvl>
  </w:abstractNum>
  <w:abstractNum w:abstractNumId="8">
    <w:nsid w:val="C05498A6"/>
    <w:multiLevelType w:val="singleLevel"/>
    <w:tmpl w:val="C05498A6"/>
    <w:lvl w:ilvl="0" w:tentative="0">
      <w:start w:val="1"/>
      <w:numFmt w:val="lowerLetter"/>
      <w:suff w:val="space"/>
      <w:lvlText w:val="%1."/>
      <w:lvlJc w:val="left"/>
      <w:pPr>
        <w:ind w:left="960" w:leftChars="0" w:firstLine="0" w:firstLineChars="0"/>
      </w:pPr>
    </w:lvl>
  </w:abstractNum>
  <w:abstractNum w:abstractNumId="9">
    <w:nsid w:val="C1C856AF"/>
    <w:multiLevelType w:val="multilevel"/>
    <w:tmpl w:val="C1C856AF"/>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10">
    <w:nsid w:val="C7FEABB4"/>
    <w:multiLevelType w:val="multilevel"/>
    <w:tmpl w:val="C7FEABB4"/>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11">
    <w:nsid w:val="C9370496"/>
    <w:multiLevelType w:val="singleLevel"/>
    <w:tmpl w:val="C9370496"/>
    <w:lvl w:ilvl="0" w:tentative="0">
      <w:start w:val="1"/>
      <w:numFmt w:val="decimalEnclosedCircleChinese"/>
      <w:suff w:val="space"/>
      <w:lvlText w:val="%1"/>
      <w:lvlJc w:val="left"/>
      <w:pPr>
        <w:ind w:left="0" w:firstLine="40"/>
      </w:pPr>
      <w:rPr>
        <w:rFonts w:hint="eastAsia"/>
        <w:sz w:val="24"/>
        <w:szCs w:val="24"/>
      </w:rPr>
    </w:lvl>
  </w:abstractNum>
  <w:abstractNum w:abstractNumId="12">
    <w:nsid w:val="D7543D1F"/>
    <w:multiLevelType w:val="singleLevel"/>
    <w:tmpl w:val="D7543D1F"/>
    <w:lvl w:ilvl="0" w:tentative="0">
      <w:start w:val="1"/>
      <w:numFmt w:val="decimalEnclosedCircleChinese"/>
      <w:suff w:val="space"/>
      <w:lvlText w:val="%1"/>
      <w:lvlJc w:val="left"/>
      <w:pPr>
        <w:ind w:left="0" w:firstLine="40"/>
      </w:pPr>
      <w:rPr>
        <w:rFonts w:hint="eastAsia"/>
        <w:sz w:val="24"/>
        <w:szCs w:val="24"/>
      </w:rPr>
    </w:lvl>
  </w:abstractNum>
  <w:abstractNum w:abstractNumId="13">
    <w:nsid w:val="D79E0A25"/>
    <w:multiLevelType w:val="multilevel"/>
    <w:tmpl w:val="D79E0A25"/>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14">
    <w:nsid w:val="DE64AC29"/>
    <w:multiLevelType w:val="singleLevel"/>
    <w:tmpl w:val="DE64AC29"/>
    <w:lvl w:ilvl="0" w:tentative="0">
      <w:start w:val="1"/>
      <w:numFmt w:val="decimalEnclosedCircleChinese"/>
      <w:suff w:val="space"/>
      <w:lvlText w:val="%1"/>
      <w:lvlJc w:val="left"/>
      <w:pPr>
        <w:ind w:left="0" w:firstLine="40"/>
      </w:pPr>
      <w:rPr>
        <w:rFonts w:hint="eastAsia"/>
        <w:sz w:val="24"/>
        <w:szCs w:val="24"/>
      </w:rPr>
    </w:lvl>
  </w:abstractNum>
  <w:abstractNum w:abstractNumId="15">
    <w:nsid w:val="E6ADE36F"/>
    <w:multiLevelType w:val="multilevel"/>
    <w:tmpl w:val="E6ADE36F"/>
    <w:lvl w:ilvl="0" w:tentative="0">
      <w:start w:val="1"/>
      <w:numFmt w:val="decimal"/>
      <w:lvlText w:val="%1"/>
      <w:lvlJc w:val="left"/>
      <w:pPr>
        <w:tabs>
          <w:tab w:val="left" w:pos="210"/>
        </w:tabs>
        <w:ind w:left="425" w:hanging="425"/>
      </w:pPr>
      <w:rPr>
        <w:rFonts w:hint="default"/>
      </w:rPr>
    </w:lvl>
    <w:lvl w:ilvl="1" w:tentative="0">
      <w:start w:val="1"/>
      <w:numFmt w:val="decimal"/>
      <w:lvlText w:val="%1.%2"/>
      <w:lvlJc w:val="left"/>
      <w:pPr>
        <w:tabs>
          <w:tab w:val="left" w:pos="210"/>
        </w:tabs>
        <w:ind w:left="567" w:hanging="567"/>
      </w:pPr>
      <w:rPr>
        <w:rFonts w:hint="default"/>
      </w:rPr>
    </w:lvl>
    <w:lvl w:ilvl="2" w:tentative="0">
      <w:start w:val="1"/>
      <w:numFmt w:val="decimal"/>
      <w:lvlText w:val="%1.%2.%3"/>
      <w:lvlJc w:val="left"/>
      <w:pPr>
        <w:tabs>
          <w:tab w:val="left" w:pos="210"/>
        </w:tabs>
        <w:ind w:left="709" w:hanging="709"/>
      </w:pPr>
      <w:rPr>
        <w:rFonts w:hint="default"/>
      </w:rPr>
    </w:lvl>
    <w:lvl w:ilvl="3" w:tentative="0">
      <w:start w:val="1"/>
      <w:numFmt w:val="decimal"/>
      <w:lvlText w:val="%1.%2.%3.%4"/>
      <w:lvlJc w:val="left"/>
      <w:pPr>
        <w:tabs>
          <w:tab w:val="left" w:pos="210"/>
        </w:tabs>
        <w:ind w:left="850" w:hanging="850"/>
      </w:pPr>
      <w:rPr>
        <w:rFonts w:hint="default"/>
      </w:rPr>
    </w:lvl>
    <w:lvl w:ilvl="4" w:tentative="0">
      <w:start w:val="1"/>
      <w:numFmt w:val="decimal"/>
      <w:lvlText w:val="%1.%2.%3.%4.%5"/>
      <w:lvlJc w:val="left"/>
      <w:pPr>
        <w:tabs>
          <w:tab w:val="left" w:pos="210"/>
        </w:tabs>
        <w:ind w:left="991" w:hanging="991"/>
      </w:pPr>
      <w:rPr>
        <w:rFonts w:hint="default"/>
      </w:rPr>
    </w:lvl>
    <w:lvl w:ilvl="5" w:tentative="0">
      <w:start w:val="1"/>
      <w:numFmt w:val="decimal"/>
      <w:lvlText w:val="%1.%2.%3.%4.%5.%6"/>
      <w:lvlJc w:val="left"/>
      <w:pPr>
        <w:tabs>
          <w:tab w:val="left" w:pos="210"/>
        </w:tabs>
        <w:ind w:left="1134" w:hanging="1134"/>
      </w:pPr>
      <w:rPr>
        <w:rFonts w:hint="default"/>
      </w:rPr>
    </w:lvl>
    <w:lvl w:ilvl="6" w:tentative="0">
      <w:start w:val="1"/>
      <w:numFmt w:val="decimal"/>
      <w:lvlText w:val="%1.%2.%3.%4.%5.%6.%7"/>
      <w:lvlJc w:val="left"/>
      <w:pPr>
        <w:tabs>
          <w:tab w:val="left" w:pos="210"/>
        </w:tabs>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6">
    <w:nsid w:val="E851DA4E"/>
    <w:multiLevelType w:val="multilevel"/>
    <w:tmpl w:val="E851DA4E"/>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17">
    <w:nsid w:val="F1324F3B"/>
    <w:multiLevelType w:val="multilevel"/>
    <w:tmpl w:val="F1324F3B"/>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18">
    <w:nsid w:val="F70931A2"/>
    <w:multiLevelType w:val="singleLevel"/>
    <w:tmpl w:val="F70931A2"/>
    <w:lvl w:ilvl="0" w:tentative="0">
      <w:start w:val="1"/>
      <w:numFmt w:val="decimalEnclosedCircleChinese"/>
      <w:suff w:val="space"/>
      <w:lvlText w:val="%1"/>
      <w:lvlJc w:val="left"/>
      <w:pPr>
        <w:ind w:left="0" w:firstLine="40"/>
      </w:pPr>
      <w:rPr>
        <w:rFonts w:hint="eastAsia"/>
        <w:sz w:val="24"/>
        <w:szCs w:val="24"/>
      </w:rPr>
    </w:lvl>
  </w:abstractNum>
  <w:abstractNum w:abstractNumId="19">
    <w:nsid w:val="FA31D8E5"/>
    <w:multiLevelType w:val="multilevel"/>
    <w:tmpl w:val="FA31D8E5"/>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20">
    <w:nsid w:val="06DA614F"/>
    <w:multiLevelType w:val="singleLevel"/>
    <w:tmpl w:val="06DA614F"/>
    <w:lvl w:ilvl="0" w:tentative="0">
      <w:start w:val="1"/>
      <w:numFmt w:val="decimalEnclosedCircleChinese"/>
      <w:suff w:val="space"/>
      <w:lvlText w:val="%1"/>
      <w:lvlJc w:val="left"/>
      <w:pPr>
        <w:ind w:left="0" w:firstLine="40"/>
      </w:pPr>
      <w:rPr>
        <w:rFonts w:hint="eastAsia"/>
        <w:sz w:val="24"/>
        <w:szCs w:val="24"/>
      </w:rPr>
    </w:lvl>
  </w:abstractNum>
  <w:abstractNum w:abstractNumId="21">
    <w:nsid w:val="0E8A046E"/>
    <w:multiLevelType w:val="multilevel"/>
    <w:tmpl w:val="0E8A046E"/>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22">
    <w:nsid w:val="0E9CEB65"/>
    <w:multiLevelType w:val="singleLevel"/>
    <w:tmpl w:val="0E9CEB65"/>
    <w:lvl w:ilvl="0" w:tentative="0">
      <w:start w:val="1"/>
      <w:numFmt w:val="decimalEnclosedCircleChinese"/>
      <w:suff w:val="space"/>
      <w:lvlText w:val="%1"/>
      <w:lvlJc w:val="left"/>
      <w:pPr>
        <w:ind w:left="0" w:firstLine="40"/>
      </w:pPr>
      <w:rPr>
        <w:rFonts w:hint="eastAsia"/>
        <w:sz w:val="24"/>
        <w:szCs w:val="24"/>
      </w:rPr>
    </w:lvl>
  </w:abstractNum>
  <w:abstractNum w:abstractNumId="23">
    <w:nsid w:val="17C2DD1A"/>
    <w:multiLevelType w:val="multilevel"/>
    <w:tmpl w:val="17C2DD1A"/>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24">
    <w:nsid w:val="1AA13F53"/>
    <w:multiLevelType w:val="singleLevel"/>
    <w:tmpl w:val="1AA13F53"/>
    <w:lvl w:ilvl="0" w:tentative="0">
      <w:start w:val="1"/>
      <w:numFmt w:val="decimalEnclosedCircleChinese"/>
      <w:suff w:val="space"/>
      <w:lvlText w:val="%1"/>
      <w:lvlJc w:val="left"/>
      <w:pPr>
        <w:ind w:left="0" w:firstLine="40"/>
      </w:pPr>
      <w:rPr>
        <w:rFonts w:hint="eastAsia"/>
        <w:sz w:val="24"/>
        <w:szCs w:val="24"/>
      </w:rPr>
    </w:lvl>
  </w:abstractNum>
  <w:abstractNum w:abstractNumId="25">
    <w:nsid w:val="1C253386"/>
    <w:multiLevelType w:val="singleLevel"/>
    <w:tmpl w:val="1C253386"/>
    <w:lvl w:ilvl="0" w:tentative="0">
      <w:start w:val="1"/>
      <w:numFmt w:val="decimalEnclosedCircleChinese"/>
      <w:suff w:val="space"/>
      <w:lvlText w:val="%1"/>
      <w:lvlJc w:val="left"/>
      <w:pPr>
        <w:ind w:left="0" w:firstLine="40"/>
      </w:pPr>
      <w:rPr>
        <w:rFonts w:hint="eastAsia"/>
        <w:sz w:val="24"/>
        <w:szCs w:val="24"/>
      </w:rPr>
    </w:lvl>
  </w:abstractNum>
  <w:abstractNum w:abstractNumId="26">
    <w:nsid w:val="209DBC55"/>
    <w:multiLevelType w:val="singleLevel"/>
    <w:tmpl w:val="209DBC55"/>
    <w:lvl w:ilvl="0" w:tentative="0">
      <w:start w:val="1"/>
      <w:numFmt w:val="decimalEnclosedCircleChinese"/>
      <w:suff w:val="space"/>
      <w:lvlText w:val="%1"/>
      <w:lvlJc w:val="left"/>
      <w:pPr>
        <w:ind w:left="0" w:firstLine="40"/>
      </w:pPr>
      <w:rPr>
        <w:rFonts w:hint="eastAsia"/>
        <w:sz w:val="24"/>
        <w:szCs w:val="24"/>
      </w:rPr>
    </w:lvl>
  </w:abstractNum>
  <w:abstractNum w:abstractNumId="27">
    <w:nsid w:val="235E0B63"/>
    <w:multiLevelType w:val="multilevel"/>
    <w:tmpl w:val="235E0B63"/>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28">
    <w:nsid w:val="2FA2D4BE"/>
    <w:multiLevelType w:val="multilevel"/>
    <w:tmpl w:val="2FA2D4B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9">
    <w:nsid w:val="2FF1B660"/>
    <w:multiLevelType w:val="multilevel"/>
    <w:tmpl w:val="2FF1B660"/>
    <w:lvl w:ilvl="0" w:tentative="0">
      <w:start w:val="1"/>
      <w:numFmt w:val="decimalEnclosedCircleChinese"/>
      <w:suff w:val="space"/>
      <w:lvlText w:val="%1"/>
      <w:lvlJc w:val="left"/>
      <w:pPr>
        <w:ind w:left="0" w:firstLine="40"/>
      </w:pPr>
      <w:rPr>
        <w:rFonts w:hint="eastAsia"/>
        <w:sz w:val="24"/>
        <w:szCs w:val="24"/>
      </w:rPr>
    </w:lvl>
    <w:lvl w:ilvl="1" w:tentative="0">
      <w:start w:val="1"/>
      <w:numFmt w:val="decimal"/>
      <w:lvlText w:val="%2)"/>
      <w:lvlJc w:val="left"/>
      <w:pPr>
        <w:tabs>
          <w:tab w:val="left" w:pos="840"/>
        </w:tabs>
        <w:ind w:left="880" w:leftChars="0" w:hanging="420" w:firstLineChars="0"/>
      </w:pPr>
      <w:rPr>
        <w:rFonts w:hint="default"/>
      </w:rPr>
    </w:lvl>
    <w:lvl w:ilvl="2" w:tentative="0">
      <w:start w:val="1"/>
      <w:numFmt w:val="lowerLetter"/>
      <w:lvlText w:val="%3."/>
      <w:lvlJc w:val="left"/>
      <w:pPr>
        <w:tabs>
          <w:tab w:val="left" w:pos="1260"/>
        </w:tabs>
        <w:ind w:left="1300" w:leftChars="0" w:hanging="420" w:firstLineChars="0"/>
      </w:pPr>
      <w:rPr>
        <w:rFonts w:hint="default"/>
      </w:rPr>
    </w:lvl>
    <w:lvl w:ilvl="3" w:tentative="0">
      <w:start w:val="1"/>
      <w:numFmt w:val="lowerLetter"/>
      <w:lvlText w:val="%4)"/>
      <w:lvlJc w:val="left"/>
      <w:pPr>
        <w:tabs>
          <w:tab w:val="left" w:pos="1680"/>
        </w:tabs>
        <w:ind w:left="1720" w:leftChars="0" w:hanging="420" w:firstLineChars="0"/>
      </w:pPr>
      <w:rPr>
        <w:rFonts w:hint="default"/>
      </w:rPr>
    </w:lvl>
    <w:lvl w:ilvl="4" w:tentative="0">
      <w:start w:val="1"/>
      <w:numFmt w:val="lowerRoman"/>
      <w:lvlText w:val="%5."/>
      <w:lvlJc w:val="left"/>
      <w:pPr>
        <w:tabs>
          <w:tab w:val="left" w:pos="2100"/>
        </w:tabs>
        <w:ind w:left="2140" w:leftChars="0" w:hanging="420" w:firstLineChars="0"/>
      </w:pPr>
      <w:rPr>
        <w:rFonts w:hint="default"/>
      </w:rPr>
    </w:lvl>
    <w:lvl w:ilvl="5" w:tentative="0">
      <w:start w:val="1"/>
      <w:numFmt w:val="lowerRoman"/>
      <w:lvlText w:val="%6)"/>
      <w:lvlJc w:val="left"/>
      <w:pPr>
        <w:tabs>
          <w:tab w:val="left" w:pos="2520"/>
        </w:tabs>
        <w:ind w:left="2560" w:leftChars="0" w:hanging="420" w:firstLineChars="0"/>
      </w:pPr>
      <w:rPr>
        <w:rFonts w:hint="default"/>
      </w:rPr>
    </w:lvl>
    <w:lvl w:ilvl="6" w:tentative="0">
      <w:start w:val="1"/>
      <w:numFmt w:val="lowerLetter"/>
      <w:lvlText w:val="%7."/>
      <w:lvlJc w:val="left"/>
      <w:pPr>
        <w:tabs>
          <w:tab w:val="left" w:pos="2940"/>
        </w:tabs>
        <w:ind w:left="2980" w:leftChars="0" w:hanging="420" w:firstLineChars="0"/>
      </w:pPr>
      <w:rPr>
        <w:rFonts w:hint="default"/>
      </w:rPr>
    </w:lvl>
    <w:lvl w:ilvl="7" w:tentative="0">
      <w:start w:val="1"/>
      <w:numFmt w:val="lowerLetter"/>
      <w:lvlText w:val="%8)"/>
      <w:lvlJc w:val="left"/>
      <w:pPr>
        <w:tabs>
          <w:tab w:val="left" w:pos="3360"/>
        </w:tabs>
        <w:ind w:left="3400" w:leftChars="0" w:hanging="420" w:firstLineChars="0"/>
      </w:pPr>
      <w:rPr>
        <w:rFonts w:hint="default"/>
      </w:rPr>
    </w:lvl>
    <w:lvl w:ilvl="8" w:tentative="0">
      <w:start w:val="1"/>
      <w:numFmt w:val="lowerRoman"/>
      <w:lvlText w:val="%9."/>
      <w:lvlJc w:val="left"/>
      <w:pPr>
        <w:tabs>
          <w:tab w:val="left" w:pos="3780"/>
        </w:tabs>
        <w:ind w:left="3820" w:leftChars="0" w:hanging="420" w:firstLineChars="0"/>
      </w:pPr>
      <w:rPr>
        <w:rFonts w:hint="default"/>
      </w:rPr>
    </w:lvl>
  </w:abstractNum>
  <w:abstractNum w:abstractNumId="30">
    <w:nsid w:val="389585A0"/>
    <w:multiLevelType w:val="singleLevel"/>
    <w:tmpl w:val="389585A0"/>
    <w:lvl w:ilvl="0" w:tentative="0">
      <w:start w:val="1"/>
      <w:numFmt w:val="decimalEnclosedCircleChinese"/>
      <w:suff w:val="space"/>
      <w:lvlText w:val="%1"/>
      <w:lvlJc w:val="left"/>
      <w:pPr>
        <w:ind w:left="0" w:firstLine="40"/>
      </w:pPr>
      <w:rPr>
        <w:rFonts w:hint="eastAsia"/>
        <w:sz w:val="24"/>
        <w:szCs w:val="24"/>
      </w:rPr>
    </w:lvl>
  </w:abstractNum>
  <w:abstractNum w:abstractNumId="31">
    <w:nsid w:val="422D7190"/>
    <w:multiLevelType w:val="singleLevel"/>
    <w:tmpl w:val="422D7190"/>
    <w:lvl w:ilvl="0" w:tentative="0">
      <w:start w:val="1"/>
      <w:numFmt w:val="decimalEnclosedCircleChinese"/>
      <w:suff w:val="space"/>
      <w:lvlText w:val="%1"/>
      <w:lvlJc w:val="left"/>
      <w:pPr>
        <w:ind w:left="0" w:firstLine="40"/>
      </w:pPr>
      <w:rPr>
        <w:rFonts w:hint="eastAsia"/>
        <w:sz w:val="24"/>
        <w:szCs w:val="24"/>
      </w:rPr>
    </w:lvl>
  </w:abstractNum>
  <w:abstractNum w:abstractNumId="32">
    <w:nsid w:val="6680424B"/>
    <w:multiLevelType w:val="singleLevel"/>
    <w:tmpl w:val="6680424B"/>
    <w:lvl w:ilvl="0" w:tentative="0">
      <w:start w:val="1"/>
      <w:numFmt w:val="lowerLetter"/>
      <w:suff w:val="space"/>
      <w:lvlText w:val="%1."/>
      <w:lvlJc w:val="left"/>
    </w:lvl>
  </w:abstractNum>
  <w:num w:numId="1">
    <w:abstractNumId w:val="28"/>
  </w:num>
  <w:num w:numId="2">
    <w:abstractNumId w:val="15"/>
  </w:num>
  <w:num w:numId="3">
    <w:abstractNumId w:val="14"/>
  </w:num>
  <w:num w:numId="4">
    <w:abstractNumId w:val="25"/>
  </w:num>
  <w:num w:numId="5">
    <w:abstractNumId w:val="24"/>
  </w:num>
  <w:num w:numId="6">
    <w:abstractNumId w:val="20"/>
  </w:num>
  <w:num w:numId="7">
    <w:abstractNumId w:val="2"/>
  </w:num>
  <w:num w:numId="8">
    <w:abstractNumId w:val="12"/>
  </w:num>
  <w:num w:numId="9">
    <w:abstractNumId w:val="30"/>
  </w:num>
  <w:num w:numId="10">
    <w:abstractNumId w:val="22"/>
  </w:num>
  <w:num w:numId="11">
    <w:abstractNumId w:val="18"/>
  </w:num>
  <w:num w:numId="12">
    <w:abstractNumId w:val="7"/>
  </w:num>
  <w:num w:numId="13">
    <w:abstractNumId w:val="11"/>
  </w:num>
  <w:num w:numId="14">
    <w:abstractNumId w:val="31"/>
  </w:num>
  <w:num w:numId="15">
    <w:abstractNumId w:val="26"/>
  </w:num>
  <w:num w:numId="16">
    <w:abstractNumId w:val="23"/>
  </w:num>
  <w:num w:numId="17">
    <w:abstractNumId w:val="8"/>
  </w:num>
  <w:num w:numId="18">
    <w:abstractNumId w:val="32"/>
  </w:num>
  <w:num w:numId="19">
    <w:abstractNumId w:val="29"/>
  </w:num>
  <w:num w:numId="20">
    <w:abstractNumId w:val="27"/>
  </w:num>
  <w:num w:numId="21">
    <w:abstractNumId w:val="1"/>
  </w:num>
  <w:num w:numId="22">
    <w:abstractNumId w:val="0"/>
  </w:num>
  <w:num w:numId="23">
    <w:abstractNumId w:val="3"/>
  </w:num>
  <w:num w:numId="24">
    <w:abstractNumId w:val="19"/>
  </w:num>
  <w:num w:numId="25">
    <w:abstractNumId w:val="21"/>
  </w:num>
  <w:num w:numId="26">
    <w:abstractNumId w:val="16"/>
  </w:num>
  <w:num w:numId="27">
    <w:abstractNumId w:val="13"/>
  </w:num>
  <w:num w:numId="28">
    <w:abstractNumId w:val="6"/>
  </w:num>
  <w:num w:numId="29">
    <w:abstractNumId w:val="4"/>
  </w:num>
  <w:num w:numId="30">
    <w:abstractNumId w:val="10"/>
  </w:num>
  <w:num w:numId="31">
    <w:abstractNumId w:val="5"/>
  </w:num>
  <w:num w:numId="32">
    <w:abstractNumId w:val="9"/>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numFmt w:val="decimalEnclosedCircleChinese"/>
    <w:numRestart w:val="eachPage"/>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BhMGZjZGIyZTlmM2RiZWIxNmNjMGRkZjc5MmVjMjIifQ=="/>
  </w:docVars>
  <w:rsids>
    <w:rsidRoot w:val="00000000"/>
    <w:rsid w:val="00641FAE"/>
    <w:rsid w:val="006927C1"/>
    <w:rsid w:val="01150B21"/>
    <w:rsid w:val="012D01AE"/>
    <w:rsid w:val="01ED6D8B"/>
    <w:rsid w:val="02287A18"/>
    <w:rsid w:val="024504DC"/>
    <w:rsid w:val="02653FF9"/>
    <w:rsid w:val="03376361"/>
    <w:rsid w:val="03514002"/>
    <w:rsid w:val="038B45FD"/>
    <w:rsid w:val="045C75EF"/>
    <w:rsid w:val="048605CC"/>
    <w:rsid w:val="048E1AEE"/>
    <w:rsid w:val="04973014"/>
    <w:rsid w:val="04AD04FC"/>
    <w:rsid w:val="056501EA"/>
    <w:rsid w:val="05674364"/>
    <w:rsid w:val="05C86C09"/>
    <w:rsid w:val="06253E14"/>
    <w:rsid w:val="066944DC"/>
    <w:rsid w:val="06A16104"/>
    <w:rsid w:val="06BD041B"/>
    <w:rsid w:val="07F53D9E"/>
    <w:rsid w:val="08365079"/>
    <w:rsid w:val="083727DE"/>
    <w:rsid w:val="084B472A"/>
    <w:rsid w:val="085A6FC3"/>
    <w:rsid w:val="09174946"/>
    <w:rsid w:val="091C5ED3"/>
    <w:rsid w:val="094B08D8"/>
    <w:rsid w:val="098D330A"/>
    <w:rsid w:val="099745B7"/>
    <w:rsid w:val="09EC7B35"/>
    <w:rsid w:val="0A397E8E"/>
    <w:rsid w:val="0A3B5D8A"/>
    <w:rsid w:val="0AA03A6A"/>
    <w:rsid w:val="0BAD1BD9"/>
    <w:rsid w:val="0C017800"/>
    <w:rsid w:val="0C4C26BB"/>
    <w:rsid w:val="0DCE0D4E"/>
    <w:rsid w:val="0DE04CD0"/>
    <w:rsid w:val="0EEC422B"/>
    <w:rsid w:val="106169ED"/>
    <w:rsid w:val="10BE4C49"/>
    <w:rsid w:val="10D97CD5"/>
    <w:rsid w:val="10E51AC5"/>
    <w:rsid w:val="12117383"/>
    <w:rsid w:val="124C2311"/>
    <w:rsid w:val="1289691A"/>
    <w:rsid w:val="12D312F0"/>
    <w:rsid w:val="12D629E6"/>
    <w:rsid w:val="12E62125"/>
    <w:rsid w:val="13143801"/>
    <w:rsid w:val="13D42198"/>
    <w:rsid w:val="13FB542C"/>
    <w:rsid w:val="14AB1D45"/>
    <w:rsid w:val="15787A38"/>
    <w:rsid w:val="15E8637F"/>
    <w:rsid w:val="17477810"/>
    <w:rsid w:val="175722E2"/>
    <w:rsid w:val="178824C0"/>
    <w:rsid w:val="1844295B"/>
    <w:rsid w:val="18516B3B"/>
    <w:rsid w:val="18553EFB"/>
    <w:rsid w:val="185C36EE"/>
    <w:rsid w:val="194D0C0F"/>
    <w:rsid w:val="197F26E3"/>
    <w:rsid w:val="19813267"/>
    <w:rsid w:val="19D01376"/>
    <w:rsid w:val="19F05565"/>
    <w:rsid w:val="1A655E5D"/>
    <w:rsid w:val="1B3A4F50"/>
    <w:rsid w:val="1B535F67"/>
    <w:rsid w:val="1B5B7B3E"/>
    <w:rsid w:val="1B680619"/>
    <w:rsid w:val="1BCD6BAF"/>
    <w:rsid w:val="1C5020B1"/>
    <w:rsid w:val="1C721B80"/>
    <w:rsid w:val="1C7E55CF"/>
    <w:rsid w:val="1D7F2BF3"/>
    <w:rsid w:val="1D8067D6"/>
    <w:rsid w:val="1E062937"/>
    <w:rsid w:val="1EE45D3E"/>
    <w:rsid w:val="1FB43EB5"/>
    <w:rsid w:val="1FE747C0"/>
    <w:rsid w:val="201C5BF7"/>
    <w:rsid w:val="205259C9"/>
    <w:rsid w:val="22315125"/>
    <w:rsid w:val="225857F4"/>
    <w:rsid w:val="226C7D3C"/>
    <w:rsid w:val="22DF2CE7"/>
    <w:rsid w:val="23CA5246"/>
    <w:rsid w:val="24091E96"/>
    <w:rsid w:val="24244EB1"/>
    <w:rsid w:val="242524B1"/>
    <w:rsid w:val="2439233D"/>
    <w:rsid w:val="24707475"/>
    <w:rsid w:val="249D12A8"/>
    <w:rsid w:val="24BC54EC"/>
    <w:rsid w:val="24FF3FBE"/>
    <w:rsid w:val="25B33FF6"/>
    <w:rsid w:val="25D46E0F"/>
    <w:rsid w:val="25E373AD"/>
    <w:rsid w:val="25E877BF"/>
    <w:rsid w:val="2603166E"/>
    <w:rsid w:val="265C2AE3"/>
    <w:rsid w:val="2676595F"/>
    <w:rsid w:val="27BA21B7"/>
    <w:rsid w:val="27CC1B10"/>
    <w:rsid w:val="27D40264"/>
    <w:rsid w:val="27F56005"/>
    <w:rsid w:val="2893739E"/>
    <w:rsid w:val="28A27020"/>
    <w:rsid w:val="292339FA"/>
    <w:rsid w:val="299E2C1F"/>
    <w:rsid w:val="2AAD3A85"/>
    <w:rsid w:val="2B28437B"/>
    <w:rsid w:val="2B381FB0"/>
    <w:rsid w:val="2B527744"/>
    <w:rsid w:val="2BC27DAE"/>
    <w:rsid w:val="2C1520B2"/>
    <w:rsid w:val="2C3F3F21"/>
    <w:rsid w:val="2C962E66"/>
    <w:rsid w:val="2CC6242A"/>
    <w:rsid w:val="2D175908"/>
    <w:rsid w:val="2D780E25"/>
    <w:rsid w:val="2E770D48"/>
    <w:rsid w:val="2E7E7C88"/>
    <w:rsid w:val="2F4A242B"/>
    <w:rsid w:val="2F697244"/>
    <w:rsid w:val="30020929"/>
    <w:rsid w:val="3012466B"/>
    <w:rsid w:val="31A50315"/>
    <w:rsid w:val="31D758EC"/>
    <w:rsid w:val="322C0915"/>
    <w:rsid w:val="32861DEA"/>
    <w:rsid w:val="32B43BAA"/>
    <w:rsid w:val="32DA70E0"/>
    <w:rsid w:val="330908B5"/>
    <w:rsid w:val="333555B3"/>
    <w:rsid w:val="337E634D"/>
    <w:rsid w:val="33A94587"/>
    <w:rsid w:val="33BB1CBE"/>
    <w:rsid w:val="34CE091C"/>
    <w:rsid w:val="357853FC"/>
    <w:rsid w:val="35894976"/>
    <w:rsid w:val="36090618"/>
    <w:rsid w:val="368D0A96"/>
    <w:rsid w:val="36967D4F"/>
    <w:rsid w:val="37702892"/>
    <w:rsid w:val="37891A90"/>
    <w:rsid w:val="38183E1B"/>
    <w:rsid w:val="385D37E7"/>
    <w:rsid w:val="38A94C7C"/>
    <w:rsid w:val="393E78F5"/>
    <w:rsid w:val="396E1053"/>
    <w:rsid w:val="3A8C4D49"/>
    <w:rsid w:val="3BBD5468"/>
    <w:rsid w:val="3BCF7321"/>
    <w:rsid w:val="3C860462"/>
    <w:rsid w:val="3CCC2BD2"/>
    <w:rsid w:val="3D0418D3"/>
    <w:rsid w:val="3D337503"/>
    <w:rsid w:val="3D566086"/>
    <w:rsid w:val="3D7477C9"/>
    <w:rsid w:val="3EB32D81"/>
    <w:rsid w:val="3EC9288F"/>
    <w:rsid w:val="3EEC59CA"/>
    <w:rsid w:val="3F416FA0"/>
    <w:rsid w:val="3FBF2A7D"/>
    <w:rsid w:val="40B645BE"/>
    <w:rsid w:val="40E65CAF"/>
    <w:rsid w:val="41086FA6"/>
    <w:rsid w:val="411D1161"/>
    <w:rsid w:val="4139520E"/>
    <w:rsid w:val="41520DFD"/>
    <w:rsid w:val="41A516CD"/>
    <w:rsid w:val="425F3C2F"/>
    <w:rsid w:val="42602158"/>
    <w:rsid w:val="431A43F6"/>
    <w:rsid w:val="439C729D"/>
    <w:rsid w:val="44010BA2"/>
    <w:rsid w:val="44295211"/>
    <w:rsid w:val="44907856"/>
    <w:rsid w:val="45A063C7"/>
    <w:rsid w:val="46115CF7"/>
    <w:rsid w:val="46C6788C"/>
    <w:rsid w:val="46F3444E"/>
    <w:rsid w:val="472639EE"/>
    <w:rsid w:val="474E4E09"/>
    <w:rsid w:val="47C134B2"/>
    <w:rsid w:val="47E72F20"/>
    <w:rsid w:val="480D0991"/>
    <w:rsid w:val="481A105A"/>
    <w:rsid w:val="48525FAD"/>
    <w:rsid w:val="48570EBF"/>
    <w:rsid w:val="489E307F"/>
    <w:rsid w:val="49347E77"/>
    <w:rsid w:val="493C37CB"/>
    <w:rsid w:val="496646D3"/>
    <w:rsid w:val="4B5C6F5D"/>
    <w:rsid w:val="4BF30F0E"/>
    <w:rsid w:val="4C40062D"/>
    <w:rsid w:val="4CE1714D"/>
    <w:rsid w:val="4D0735FD"/>
    <w:rsid w:val="4D8B6E69"/>
    <w:rsid w:val="4DA14C8A"/>
    <w:rsid w:val="4E1F3515"/>
    <w:rsid w:val="4EDC45F1"/>
    <w:rsid w:val="4F13528D"/>
    <w:rsid w:val="4F1C0F91"/>
    <w:rsid w:val="4F793618"/>
    <w:rsid w:val="4FE4409B"/>
    <w:rsid w:val="503D51EA"/>
    <w:rsid w:val="5107278A"/>
    <w:rsid w:val="51C02AAF"/>
    <w:rsid w:val="51DD06CC"/>
    <w:rsid w:val="51DE68D5"/>
    <w:rsid w:val="51E82F6F"/>
    <w:rsid w:val="52946FDD"/>
    <w:rsid w:val="53242CF6"/>
    <w:rsid w:val="535C5E43"/>
    <w:rsid w:val="536B7B95"/>
    <w:rsid w:val="53CB16FD"/>
    <w:rsid w:val="53EE23BF"/>
    <w:rsid w:val="53F86552"/>
    <w:rsid w:val="540632E9"/>
    <w:rsid w:val="54077C82"/>
    <w:rsid w:val="544256CC"/>
    <w:rsid w:val="545879F8"/>
    <w:rsid w:val="54AD4D7C"/>
    <w:rsid w:val="559A36FF"/>
    <w:rsid w:val="55B440CE"/>
    <w:rsid w:val="561372FE"/>
    <w:rsid w:val="56642DC8"/>
    <w:rsid w:val="56AD140A"/>
    <w:rsid w:val="570D09E8"/>
    <w:rsid w:val="57503216"/>
    <w:rsid w:val="58F475B0"/>
    <w:rsid w:val="59441DA0"/>
    <w:rsid w:val="5A3906F8"/>
    <w:rsid w:val="5A76552B"/>
    <w:rsid w:val="5A8C7A9E"/>
    <w:rsid w:val="5AC21F3A"/>
    <w:rsid w:val="5B583BEB"/>
    <w:rsid w:val="5BA64BE9"/>
    <w:rsid w:val="5BDE39BF"/>
    <w:rsid w:val="5C502557"/>
    <w:rsid w:val="5CD728D9"/>
    <w:rsid w:val="5CFD7E74"/>
    <w:rsid w:val="5D1E7588"/>
    <w:rsid w:val="5DF309D0"/>
    <w:rsid w:val="5E1E6AAA"/>
    <w:rsid w:val="5E35651C"/>
    <w:rsid w:val="5E8341B8"/>
    <w:rsid w:val="5EFD5F65"/>
    <w:rsid w:val="5F011E0E"/>
    <w:rsid w:val="5F1C0CF6"/>
    <w:rsid w:val="5F2B3E04"/>
    <w:rsid w:val="5F2F1BD7"/>
    <w:rsid w:val="5F594270"/>
    <w:rsid w:val="5F6A0B17"/>
    <w:rsid w:val="5F851915"/>
    <w:rsid w:val="5FE23C08"/>
    <w:rsid w:val="5FFD3240"/>
    <w:rsid w:val="60661CB4"/>
    <w:rsid w:val="60AF1486"/>
    <w:rsid w:val="60CA19D8"/>
    <w:rsid w:val="61016BCC"/>
    <w:rsid w:val="61335DE4"/>
    <w:rsid w:val="61D17319"/>
    <w:rsid w:val="62233B87"/>
    <w:rsid w:val="6262744A"/>
    <w:rsid w:val="627961EF"/>
    <w:rsid w:val="627D199C"/>
    <w:rsid w:val="62900449"/>
    <w:rsid w:val="63100AB4"/>
    <w:rsid w:val="63113E38"/>
    <w:rsid w:val="6312641A"/>
    <w:rsid w:val="639F1BAF"/>
    <w:rsid w:val="639F44B3"/>
    <w:rsid w:val="63CF5E3D"/>
    <w:rsid w:val="65357399"/>
    <w:rsid w:val="65CD2ADA"/>
    <w:rsid w:val="65E25E59"/>
    <w:rsid w:val="663B6B7C"/>
    <w:rsid w:val="66664925"/>
    <w:rsid w:val="66813720"/>
    <w:rsid w:val="66B02109"/>
    <w:rsid w:val="66C023A3"/>
    <w:rsid w:val="673B22E5"/>
    <w:rsid w:val="673D3C8F"/>
    <w:rsid w:val="6765041B"/>
    <w:rsid w:val="67653F42"/>
    <w:rsid w:val="680B4215"/>
    <w:rsid w:val="68F40219"/>
    <w:rsid w:val="6A146E36"/>
    <w:rsid w:val="6A2E6EDB"/>
    <w:rsid w:val="6BA0659B"/>
    <w:rsid w:val="6BA72E37"/>
    <w:rsid w:val="6C36044D"/>
    <w:rsid w:val="6D3D05F2"/>
    <w:rsid w:val="6D5D27DF"/>
    <w:rsid w:val="6D736517"/>
    <w:rsid w:val="6D940598"/>
    <w:rsid w:val="6DF86934"/>
    <w:rsid w:val="6E080427"/>
    <w:rsid w:val="6E6F73CC"/>
    <w:rsid w:val="6EA711FC"/>
    <w:rsid w:val="6EBF22BF"/>
    <w:rsid w:val="6EFD40C3"/>
    <w:rsid w:val="6F11151A"/>
    <w:rsid w:val="6FEE06D0"/>
    <w:rsid w:val="70096E04"/>
    <w:rsid w:val="714545BE"/>
    <w:rsid w:val="71AE5765"/>
    <w:rsid w:val="71B377FB"/>
    <w:rsid w:val="71C23F7D"/>
    <w:rsid w:val="7282252C"/>
    <w:rsid w:val="745B77F1"/>
    <w:rsid w:val="74A731A8"/>
    <w:rsid w:val="758438CC"/>
    <w:rsid w:val="758F4FC4"/>
    <w:rsid w:val="75C72835"/>
    <w:rsid w:val="75DF5B62"/>
    <w:rsid w:val="76922AE0"/>
    <w:rsid w:val="76B5414D"/>
    <w:rsid w:val="76EC6D39"/>
    <w:rsid w:val="774005A2"/>
    <w:rsid w:val="77723199"/>
    <w:rsid w:val="77B54FB6"/>
    <w:rsid w:val="7832573E"/>
    <w:rsid w:val="786453D8"/>
    <w:rsid w:val="78C7785D"/>
    <w:rsid w:val="78DB7356"/>
    <w:rsid w:val="78E6547C"/>
    <w:rsid w:val="79507314"/>
    <w:rsid w:val="7A4319BA"/>
    <w:rsid w:val="7A6672A3"/>
    <w:rsid w:val="7BC51956"/>
    <w:rsid w:val="7C191322"/>
    <w:rsid w:val="7CAB25A9"/>
    <w:rsid w:val="7CD7745F"/>
    <w:rsid w:val="7D343777"/>
    <w:rsid w:val="7DDB3F19"/>
    <w:rsid w:val="7EC62889"/>
    <w:rsid w:val="7ED31C67"/>
    <w:rsid w:val="7F814A6A"/>
    <w:rsid w:val="7F945708"/>
    <w:rsid w:val="7FCA33D8"/>
    <w:rsid w:val="7FE874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name="toc 2"/>
    <w:lsdException w:qFormat="1" w:uiPriority="3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iPriority="99"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numPr>
        <w:ilvl w:val="0"/>
        <w:numId w:val="1"/>
      </w:numPr>
      <w:ind w:left="432" w:hanging="432"/>
      <w:jc w:val="center"/>
      <w:outlineLvl w:val="0"/>
    </w:pPr>
    <w:rPr>
      <w:b/>
      <w:bCs/>
      <w:kern w:val="44"/>
      <w:sz w:val="32"/>
      <w:szCs w:val="44"/>
    </w:rPr>
  </w:style>
  <w:style w:type="paragraph" w:styleId="3">
    <w:name w:val="heading 2"/>
    <w:basedOn w:val="1"/>
    <w:next w:val="1"/>
    <w:semiHidden/>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2">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style>
  <w:style w:type="paragraph" w:styleId="11">
    <w:name w:val="Body Text"/>
    <w:basedOn w:val="1"/>
    <w:autoRedefine/>
    <w:qFormat/>
    <w:uiPriority w:val="0"/>
    <w:rPr>
      <w:rFonts w:ascii="黑体" w:hAnsi="Times New Roman" w:eastAsia="黑体" w:cs="Times New Roman"/>
      <w:sz w:val="32"/>
      <w:szCs w:val="24"/>
    </w:rPr>
  </w:style>
  <w:style w:type="paragraph" w:styleId="12">
    <w:name w:val="toc 3"/>
    <w:basedOn w:val="1"/>
    <w:next w:val="1"/>
    <w:autoRedefine/>
    <w:semiHidden/>
    <w:unhideWhenUsed/>
    <w:qFormat/>
    <w:uiPriority w:val="39"/>
    <w:pPr>
      <w:ind w:left="840" w:leftChars="400"/>
    </w:pPr>
  </w:style>
  <w:style w:type="paragraph" w:styleId="13">
    <w:name w:val="footer"/>
    <w:basedOn w:val="1"/>
    <w:autoRedefine/>
    <w:unhideWhenUsed/>
    <w:qFormat/>
    <w:uiPriority w:val="0"/>
    <w:pPr>
      <w:tabs>
        <w:tab w:val="center" w:pos="4153"/>
        <w:tab w:val="right" w:pos="8306"/>
      </w:tabs>
      <w:snapToGrid w:val="0"/>
      <w:jc w:val="left"/>
    </w:pPr>
    <w:rPr>
      <w:sz w:val="18"/>
      <w:szCs w:val="18"/>
    </w:rPr>
  </w:style>
  <w:style w:type="paragraph" w:styleId="14">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style>
  <w:style w:type="paragraph" w:styleId="16">
    <w:name w:val="footnote text"/>
    <w:basedOn w:val="1"/>
    <w:qFormat/>
    <w:uiPriority w:val="0"/>
    <w:pPr>
      <w:snapToGrid w:val="0"/>
      <w:jc w:val="left"/>
    </w:pPr>
    <w:rPr>
      <w:sz w:val="18"/>
    </w:rPr>
  </w:style>
  <w:style w:type="paragraph" w:styleId="17">
    <w:name w:val="toc 2"/>
    <w:basedOn w:val="1"/>
    <w:next w:val="1"/>
    <w:autoRedefine/>
    <w:semiHidden/>
    <w:unhideWhenUsed/>
    <w:qFormat/>
    <w:uiPriority w:val="39"/>
    <w:pPr>
      <w:ind w:left="420" w:leftChars="200"/>
    </w:pPr>
  </w:style>
  <w:style w:type="paragraph" w:styleId="1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autoRedefine/>
    <w:qFormat/>
    <w:uiPriority w:val="0"/>
    <w:pPr>
      <w:widowControl/>
      <w:spacing w:before="100" w:beforeAutospacing="1" w:after="100" w:afterAutospacing="1"/>
      <w:jc w:val="left"/>
    </w:pPr>
    <w:rPr>
      <w:rFonts w:ascii="宋体" w:hAnsi="宋体" w:cs="宋体"/>
      <w:kern w:val="0"/>
      <w:sz w:val="24"/>
      <w:szCs w:val="24"/>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3">
    <w:name w:val="footnote reference"/>
    <w:basedOn w:val="22"/>
    <w:qFormat/>
    <w:uiPriority w:val="0"/>
    <w:rPr>
      <w:vertAlign w:val="superscript"/>
    </w:rPr>
  </w:style>
  <w:style w:type="paragraph" w:customStyle="1" w:styleId="24">
    <w:name w:val="List Paragraph1"/>
    <w:basedOn w:val="1"/>
    <w:autoRedefine/>
    <w:qFormat/>
    <w:uiPriority w:val="0"/>
    <w:pPr>
      <w:spacing w:line="520" w:lineRule="exact"/>
      <w:ind w:firstLine="420" w:firstLineChars="200"/>
    </w:pPr>
    <w:rPr>
      <w:rFonts w:ascii="Times New Roman" w:hAnsi="Times New Roman" w:eastAsia="仿宋_GB2312" w:cs="Times New Roman"/>
      <w:sz w:val="32"/>
      <w:szCs w:val="24"/>
    </w:rPr>
  </w:style>
  <w:style w:type="character" w:customStyle="1" w:styleId="25">
    <w:name w:val="font01"/>
    <w:basedOn w:val="22"/>
    <w:autoRedefine/>
    <w:qFormat/>
    <w:uiPriority w:val="0"/>
    <w:rPr>
      <w:rFonts w:hint="eastAsia" w:ascii="宋体" w:hAnsi="宋体" w:eastAsia="宋体" w:cs="宋体"/>
      <w:color w:val="000000"/>
      <w:sz w:val="20"/>
      <w:szCs w:val="20"/>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3972</Words>
  <Characters>4945</Characters>
  <Lines>0</Lines>
  <Paragraphs>0</Paragraphs>
  <TotalTime>23</TotalTime>
  <ScaleCrop>false</ScaleCrop>
  <LinksUpToDate>false</LinksUpToDate>
  <CharactersWithSpaces>5111</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2019-10-31T02:01:00Z</dcterms:created>
  <dc:creator>Administrator</dc:creator>
  <cp:lastModifiedBy>两点一线</cp:lastModifiedBy>
  <dcterms:modified xsi:type="dcterms:W3CDTF">2025-10-08T15:54:24Z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9CD77A0589C54B17B942BC84EBC6ED14</vt:lpwstr>
  </property>
  <property fmtid="{D5CDD505-2E9C-101B-9397-08002B2CF9AE}" pid="4" name="KSOTemplateDocerSaveRecord">
    <vt:lpwstr>eyJoZGlkIjoiZjQxODY1MWZmYWRmNzUyZTM0MWNkOTM3NTQwYjhiM2EiLCJ1c2VySWQiOiI4MTMxODU5MTUifQ==</vt:lpwstr>
  </property>
</Properties>
</file>