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8C" w:rsidRPr="006B1ED5" w:rsidRDefault="00445833" w:rsidP="006B1ED5">
      <w:pPr>
        <w:jc w:val="center"/>
        <w:rPr>
          <w:b/>
          <w:sz w:val="48"/>
        </w:rPr>
      </w:pPr>
      <w:r w:rsidRPr="00445833">
        <w:rPr>
          <w:b/>
          <w:sz w:val="48"/>
        </w:rPr>
        <w:t>WeaveNet</w:t>
      </w:r>
      <w:r w:rsidR="00ED4C8C" w:rsidRPr="006B1ED5">
        <w:rPr>
          <w:b/>
          <w:sz w:val="48"/>
        </w:rPr>
        <w:t>设计说明</w:t>
      </w:r>
    </w:p>
    <w:p w:rsidR="00AD2FCA" w:rsidRDefault="00AD2FCA" w:rsidP="00AD2FCA">
      <w:pPr>
        <w:pStyle w:val="2"/>
      </w:pPr>
      <w:r>
        <w:rPr>
          <w:rFonts w:hint="eastAsia"/>
        </w:rPr>
        <w:t>1</w:t>
      </w:r>
      <w:r>
        <w:t>设计需求</w:t>
      </w:r>
      <w:r>
        <w:rPr>
          <w:rFonts w:hint="eastAsia"/>
        </w:rPr>
        <w:t>：</w:t>
      </w:r>
    </w:p>
    <w:p w:rsidR="00ED4C8C" w:rsidRDefault="00ED4C8C" w:rsidP="00ED4C8C">
      <w:pPr>
        <w:spacing w:line="360" w:lineRule="auto"/>
        <w:ind w:firstLineChars="200" w:firstLine="480"/>
        <w:rPr>
          <w:sz w:val="24"/>
        </w:rPr>
      </w:pPr>
      <w:proofErr w:type="gramStart"/>
      <w:r w:rsidRPr="00ED4C8C">
        <w:rPr>
          <w:rFonts w:hint="eastAsia"/>
          <w:sz w:val="24"/>
        </w:rPr>
        <w:t>通过</w:t>
      </w:r>
      <w:r w:rsidR="009C5355" w:rsidRPr="00D11C5A">
        <w:rPr>
          <w:rFonts w:hint="eastAsia"/>
          <w:sz w:val="24"/>
        </w:rPr>
        <w:t>纯债溢价</w:t>
      </w:r>
      <w:proofErr w:type="gramEnd"/>
      <w:r w:rsidR="009C5355" w:rsidRPr="00D11C5A">
        <w:rPr>
          <w:rFonts w:hint="eastAsia"/>
          <w:sz w:val="24"/>
        </w:rPr>
        <w:t>率</w:t>
      </w:r>
      <w:r w:rsidRPr="00ED4C8C">
        <w:rPr>
          <w:rFonts w:hint="eastAsia"/>
          <w:sz w:val="24"/>
        </w:rPr>
        <w:t>和</w:t>
      </w:r>
      <w:r w:rsidR="009C5355" w:rsidRPr="00D11C5A">
        <w:rPr>
          <w:rFonts w:hint="eastAsia"/>
          <w:sz w:val="24"/>
        </w:rPr>
        <w:t>转股溢价率</w:t>
      </w:r>
      <w:r w:rsidRPr="00ED4C8C">
        <w:rPr>
          <w:rFonts w:hint="eastAsia"/>
          <w:sz w:val="24"/>
        </w:rPr>
        <w:t>，建立</w:t>
      </w:r>
      <w:proofErr w:type="gramStart"/>
      <w:r w:rsidRPr="00ED4C8C">
        <w:rPr>
          <w:rFonts w:hint="eastAsia"/>
          <w:sz w:val="24"/>
        </w:rPr>
        <w:t>起针对</w:t>
      </w:r>
      <w:proofErr w:type="gramEnd"/>
      <w:r w:rsidRPr="00ED4C8C">
        <w:rPr>
          <w:rFonts w:hint="eastAsia"/>
          <w:sz w:val="24"/>
        </w:rPr>
        <w:t>可转债的期望</w:t>
      </w:r>
      <w:r w:rsidR="009C5355">
        <w:rPr>
          <w:rFonts w:hint="eastAsia"/>
          <w:sz w:val="24"/>
        </w:rPr>
        <w:t>损失</w:t>
      </w:r>
      <w:r w:rsidRPr="00ED4C8C">
        <w:rPr>
          <w:rFonts w:hint="eastAsia"/>
          <w:sz w:val="24"/>
        </w:rPr>
        <w:t>，但是各自的概率分布比较难以估计，通过历史分布难免引入偏差。考虑到这是一个多目标优化问题，</w:t>
      </w:r>
      <w:proofErr w:type="gramStart"/>
      <w:r w:rsidRPr="00ED4C8C">
        <w:rPr>
          <w:rFonts w:hint="eastAsia"/>
          <w:sz w:val="24"/>
        </w:rPr>
        <w:t>其中纯债溢价</w:t>
      </w:r>
      <w:proofErr w:type="gramEnd"/>
      <w:r w:rsidRPr="00ED4C8C">
        <w:rPr>
          <w:rFonts w:hint="eastAsia"/>
          <w:sz w:val="24"/>
        </w:rPr>
        <w:t>率只有在转换为债券时才生效，转股溢价率只有在转换成股票时才生效，因此不能</w:t>
      </w:r>
      <w:r>
        <w:rPr>
          <w:rFonts w:hint="eastAsia"/>
          <w:sz w:val="24"/>
        </w:rPr>
        <w:t>简单的采用类似如下方式：</w:t>
      </w:r>
    </w:p>
    <w:p w:rsidR="00ED4C8C" w:rsidRDefault="00ED4C8C" w:rsidP="00ED4C8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期望</w:t>
      </w:r>
      <w:r w:rsidR="009C5355">
        <w:rPr>
          <w:rFonts w:hint="eastAsia"/>
          <w:sz w:val="24"/>
        </w:rPr>
        <w:t>损失</w:t>
      </w:r>
      <w:r>
        <w:rPr>
          <w:rFonts w:hint="eastAsia"/>
          <w:sz w:val="24"/>
        </w:rPr>
        <w:t xml:space="preserve"> =</w:t>
      </w:r>
      <w:r>
        <w:rPr>
          <w:sz w:val="24"/>
        </w:rPr>
        <w:t xml:space="preserve"> </w:t>
      </w:r>
      <w:r w:rsidRPr="00ED4C8C">
        <w:rPr>
          <w:sz w:val="24"/>
        </w:rPr>
        <w:t>0.5*</w:t>
      </w:r>
      <w:proofErr w:type="gramStart"/>
      <w:r w:rsidRPr="00ED4C8C">
        <w:rPr>
          <w:rFonts w:hint="eastAsia"/>
          <w:sz w:val="24"/>
        </w:rPr>
        <w:t>纯债溢价</w:t>
      </w:r>
      <w:proofErr w:type="gramEnd"/>
      <w:r w:rsidRPr="00ED4C8C">
        <w:rPr>
          <w:rFonts w:hint="eastAsia"/>
          <w:sz w:val="24"/>
        </w:rPr>
        <w:t>率</w:t>
      </w:r>
      <w:r w:rsidR="009C5355">
        <w:rPr>
          <w:rFonts w:hint="eastAsia"/>
          <w:sz w:val="24"/>
        </w:rPr>
        <w:t>+</w:t>
      </w:r>
      <w:r w:rsidRPr="00ED4C8C">
        <w:rPr>
          <w:sz w:val="24"/>
        </w:rPr>
        <w:t xml:space="preserve"> 0.5*</w:t>
      </w:r>
      <w:r w:rsidRPr="00ED4C8C">
        <w:rPr>
          <w:rFonts w:hint="eastAsia"/>
          <w:sz w:val="24"/>
        </w:rPr>
        <w:t>转股溢价率</w:t>
      </w:r>
    </w:p>
    <w:p w:rsidR="00ED4C8C" w:rsidRDefault="00ED4C8C" w:rsidP="00ED4C8C">
      <w:pPr>
        <w:spacing w:line="360" w:lineRule="auto"/>
        <w:rPr>
          <w:sz w:val="24"/>
        </w:rPr>
      </w:pPr>
      <w:r>
        <w:rPr>
          <w:sz w:val="24"/>
        </w:rPr>
        <w:t>来计算最终的期望</w:t>
      </w:r>
      <w:r w:rsidR="009C5355">
        <w:rPr>
          <w:rFonts w:hint="eastAsia"/>
          <w:sz w:val="24"/>
        </w:rPr>
        <w:t>损失</w:t>
      </w:r>
      <w:r>
        <w:rPr>
          <w:rFonts w:hint="eastAsia"/>
          <w:sz w:val="24"/>
        </w:rPr>
        <w:t>，</w:t>
      </w:r>
      <w:r>
        <w:rPr>
          <w:sz w:val="24"/>
        </w:rPr>
        <w:t>而且此方式也未包</w:t>
      </w:r>
      <w:r w:rsidR="00D11C5A">
        <w:rPr>
          <w:sz w:val="24"/>
        </w:rPr>
        <w:t>可能的</w:t>
      </w:r>
      <w:r>
        <w:rPr>
          <w:sz w:val="24"/>
        </w:rPr>
        <w:t>涨幅</w:t>
      </w:r>
      <w:r w:rsidR="00F70DEC">
        <w:rPr>
          <w:rFonts w:hint="eastAsia"/>
          <w:sz w:val="24"/>
        </w:rPr>
        <w:t>，</w:t>
      </w:r>
      <w:r w:rsidR="00F70DEC">
        <w:rPr>
          <w:sz w:val="24"/>
        </w:rPr>
        <w:t>如果非要按该方式计算那么也</w:t>
      </w:r>
      <w:proofErr w:type="gramStart"/>
      <w:r w:rsidR="00F70DEC">
        <w:rPr>
          <w:sz w:val="24"/>
        </w:rPr>
        <w:t>应如下</w:t>
      </w:r>
      <w:proofErr w:type="gramEnd"/>
      <w:r w:rsidR="00F70DEC">
        <w:rPr>
          <w:sz w:val="24"/>
        </w:rPr>
        <w:t>所示</w:t>
      </w:r>
      <w:r w:rsidR="009B59E6">
        <w:rPr>
          <w:rFonts w:hint="eastAsia"/>
          <w:sz w:val="24"/>
        </w:rPr>
        <w:t>:</w:t>
      </w:r>
    </w:p>
    <w:p w:rsidR="00F70DEC" w:rsidRDefault="009C5355" w:rsidP="00F70DE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期望损失</w:t>
      </w:r>
      <w:r w:rsidR="00F70DEC">
        <w:rPr>
          <w:rFonts w:hint="eastAsia"/>
          <w:sz w:val="24"/>
        </w:rPr>
        <w:t xml:space="preserve"> =</w:t>
      </w:r>
      <w:r w:rsidR="00F70DEC">
        <w:rPr>
          <w:sz w:val="24"/>
        </w:rPr>
        <w:t xml:space="preserve"> </w:t>
      </w:r>
      <w:r>
        <w:rPr>
          <w:sz w:val="24"/>
        </w:rPr>
        <w:t>min</w:t>
      </w:r>
      <w:r w:rsidR="00F70DEC">
        <w:rPr>
          <w:rFonts w:hint="eastAsia"/>
          <w:sz w:val="24"/>
        </w:rPr>
        <w:t>(</w:t>
      </w:r>
      <w:proofErr w:type="gramStart"/>
      <w:r w:rsidR="00F70DEC" w:rsidRPr="00ED4C8C">
        <w:rPr>
          <w:rFonts w:hint="eastAsia"/>
          <w:sz w:val="24"/>
        </w:rPr>
        <w:t>纯债溢价</w:t>
      </w:r>
      <w:proofErr w:type="gramEnd"/>
      <w:r w:rsidR="00F70DEC" w:rsidRPr="00ED4C8C">
        <w:rPr>
          <w:rFonts w:hint="eastAsia"/>
          <w:sz w:val="24"/>
        </w:rPr>
        <w:t>率</w:t>
      </w:r>
      <w:r>
        <w:rPr>
          <w:sz w:val="24"/>
        </w:rPr>
        <w:t>,</w:t>
      </w:r>
      <w:r w:rsidR="00F70DEC" w:rsidRPr="00ED4C8C">
        <w:rPr>
          <w:rFonts w:hint="eastAsia"/>
          <w:sz w:val="24"/>
        </w:rPr>
        <w:t>转股溢价率</w:t>
      </w:r>
      <w:r w:rsidR="0005281D">
        <w:rPr>
          <w:rFonts w:hint="eastAsia"/>
          <w:sz w:val="24"/>
        </w:rPr>
        <w:t>-</w:t>
      </w:r>
      <w:r w:rsidR="006F30AB">
        <w:rPr>
          <w:rFonts w:hint="eastAsia"/>
          <w:sz w:val="24"/>
        </w:rPr>
        <w:t>未来</w:t>
      </w:r>
      <w:r w:rsidR="0005281D">
        <w:rPr>
          <w:rFonts w:hint="eastAsia"/>
          <w:sz w:val="24"/>
        </w:rPr>
        <w:t>涨幅</w:t>
      </w:r>
      <w:r w:rsidR="00F70DEC">
        <w:rPr>
          <w:rFonts w:hint="eastAsia"/>
          <w:sz w:val="24"/>
        </w:rPr>
        <w:t>)</w:t>
      </w:r>
    </w:p>
    <w:p w:rsidR="00F70DEC" w:rsidRDefault="006F30AB" w:rsidP="006F30AB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结网者的最终目标是要筛选出期望损失最小</w:t>
      </w:r>
      <w:r>
        <w:rPr>
          <w:rFonts w:hint="eastAsia"/>
          <w:sz w:val="24"/>
        </w:rPr>
        <w:t>的可转债，但</w:t>
      </w:r>
      <w:r w:rsidR="00856FDA">
        <w:rPr>
          <w:rFonts w:hint="eastAsia"/>
          <w:sz w:val="24"/>
        </w:rPr>
        <w:t>是无论如何我们都需要先初始筛选一批可能产生损失最小的样本，然后跟踪这些样本，</w:t>
      </w:r>
      <w:proofErr w:type="gramStart"/>
      <w:r w:rsidR="006E2B20">
        <w:rPr>
          <w:rFonts w:hint="eastAsia"/>
          <w:sz w:val="24"/>
        </w:rPr>
        <w:t>为此</w:t>
      </w:r>
      <w:r>
        <w:rPr>
          <w:rFonts w:hint="eastAsia"/>
          <w:sz w:val="24"/>
        </w:rPr>
        <w:t>先</w:t>
      </w:r>
      <w:proofErr w:type="gramEnd"/>
      <w:r>
        <w:rPr>
          <w:rFonts w:hint="eastAsia"/>
          <w:sz w:val="24"/>
        </w:rPr>
        <w:t>按照如下的</w:t>
      </w:r>
      <w:r w:rsidR="00311861">
        <w:rPr>
          <w:rFonts w:hint="eastAsia"/>
          <w:sz w:val="24"/>
        </w:rPr>
        <w:t>策略进行优先级</w:t>
      </w:r>
      <w:r w:rsidR="00CF54A2">
        <w:rPr>
          <w:rFonts w:hint="eastAsia"/>
          <w:sz w:val="24"/>
        </w:rPr>
        <w:t>排列可转债：</w:t>
      </w:r>
    </w:p>
    <w:p w:rsidR="006B1ED5" w:rsidRDefault="006B1ED5" w:rsidP="006F30AB">
      <w:pPr>
        <w:spacing w:line="360" w:lineRule="auto"/>
        <w:ind w:firstLineChars="200" w:firstLine="480"/>
        <w:rPr>
          <w:sz w:val="24"/>
        </w:rPr>
      </w:pPr>
      <w:r w:rsidRPr="006B1ED5">
        <w:rPr>
          <w:noProof/>
          <w:sz w:val="24"/>
        </w:rPr>
        <w:drawing>
          <wp:inline distT="0" distB="0" distL="0" distR="0">
            <wp:extent cx="5272333" cy="2372264"/>
            <wp:effectExtent l="0" t="0" r="5080" b="9525"/>
            <wp:docPr id="2" name="图片 2" descr="C:\Users\Nebula\Desktop\价值象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bula\Desktop\价值象限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69" cy="23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C8C" w:rsidRPr="00580769" w:rsidRDefault="002E7826" w:rsidP="006B1ED5">
      <w:pPr>
        <w:spacing w:line="360" w:lineRule="auto"/>
        <w:rPr>
          <w:sz w:val="22"/>
        </w:rPr>
      </w:pPr>
      <w:r w:rsidRPr="00580769">
        <w:rPr>
          <w:sz w:val="22"/>
        </w:rPr>
        <w:t>象限</w:t>
      </w:r>
      <w:r w:rsidRPr="00580769">
        <w:rPr>
          <w:rFonts w:hint="eastAsia"/>
          <w:sz w:val="22"/>
        </w:rPr>
        <w:t>1</w:t>
      </w:r>
      <w:proofErr w:type="gramStart"/>
      <w:r w:rsidRPr="00580769">
        <w:rPr>
          <w:sz w:val="22"/>
        </w:rPr>
        <w:t>纯债溢价</w:t>
      </w:r>
      <w:proofErr w:type="gramEnd"/>
      <w:r w:rsidRPr="00580769">
        <w:rPr>
          <w:sz w:val="22"/>
        </w:rPr>
        <w:t>率低并且转股溢价率也低</w:t>
      </w:r>
      <w:r w:rsidRPr="00580769">
        <w:rPr>
          <w:rFonts w:hint="eastAsia"/>
          <w:sz w:val="22"/>
        </w:rPr>
        <w:t>，</w:t>
      </w:r>
      <w:r w:rsidRPr="00580769">
        <w:rPr>
          <w:sz w:val="22"/>
        </w:rPr>
        <w:t>是非常好的投资标的</w:t>
      </w:r>
    </w:p>
    <w:p w:rsidR="002E7826" w:rsidRPr="00580769" w:rsidRDefault="002E7826" w:rsidP="00580769">
      <w:pPr>
        <w:spacing w:line="360" w:lineRule="auto"/>
        <w:rPr>
          <w:sz w:val="22"/>
        </w:rPr>
      </w:pPr>
      <w:r w:rsidRPr="00580769">
        <w:rPr>
          <w:sz w:val="22"/>
        </w:rPr>
        <w:t>象限</w:t>
      </w:r>
      <w:r w:rsidRPr="00580769">
        <w:rPr>
          <w:rFonts w:hint="eastAsia"/>
          <w:sz w:val="22"/>
        </w:rPr>
        <w:t>2</w:t>
      </w:r>
      <w:proofErr w:type="gramStart"/>
      <w:r w:rsidRPr="00580769">
        <w:rPr>
          <w:sz w:val="22"/>
        </w:rPr>
        <w:t>纯债溢价</w:t>
      </w:r>
      <w:proofErr w:type="gramEnd"/>
      <w:r w:rsidRPr="00580769">
        <w:rPr>
          <w:sz w:val="22"/>
        </w:rPr>
        <w:t>率低</w:t>
      </w:r>
      <w:r w:rsidR="005B0CFF" w:rsidRPr="00580769">
        <w:rPr>
          <w:sz w:val="22"/>
        </w:rPr>
        <w:t>但</w:t>
      </w:r>
      <w:r w:rsidRPr="00580769">
        <w:rPr>
          <w:sz w:val="22"/>
        </w:rPr>
        <w:t>转股溢价率高</w:t>
      </w:r>
      <w:r w:rsidRPr="00580769">
        <w:rPr>
          <w:rFonts w:hint="eastAsia"/>
          <w:sz w:val="22"/>
        </w:rPr>
        <w:t>，</w:t>
      </w:r>
      <w:r w:rsidRPr="00580769">
        <w:rPr>
          <w:sz w:val="22"/>
        </w:rPr>
        <w:t>说明</w:t>
      </w:r>
      <w:r w:rsidR="000A4430" w:rsidRPr="00580769">
        <w:rPr>
          <w:rFonts w:hint="eastAsia"/>
          <w:sz w:val="22"/>
        </w:rPr>
        <w:t>股价</w:t>
      </w:r>
      <w:r w:rsidR="000A4430" w:rsidRPr="00580769">
        <w:rPr>
          <w:sz w:val="22"/>
        </w:rPr>
        <w:t>走势不太好</w:t>
      </w:r>
      <w:r w:rsidRPr="00580769">
        <w:rPr>
          <w:rFonts w:hint="eastAsia"/>
          <w:sz w:val="22"/>
        </w:rPr>
        <w:t>，</w:t>
      </w:r>
      <w:r w:rsidR="005B0CFF" w:rsidRPr="00580769">
        <w:rPr>
          <w:rFonts w:hint="eastAsia"/>
          <w:sz w:val="22"/>
        </w:rPr>
        <w:t>坐等债券收益</w:t>
      </w:r>
    </w:p>
    <w:p w:rsidR="005B0CFF" w:rsidRPr="00580769" w:rsidRDefault="005B0CFF" w:rsidP="00580769">
      <w:pPr>
        <w:spacing w:line="360" w:lineRule="auto"/>
        <w:rPr>
          <w:sz w:val="22"/>
        </w:rPr>
      </w:pPr>
      <w:r w:rsidRPr="00580769">
        <w:rPr>
          <w:sz w:val="22"/>
        </w:rPr>
        <w:t>象限</w:t>
      </w:r>
      <w:r w:rsidRPr="00580769">
        <w:rPr>
          <w:sz w:val="22"/>
        </w:rPr>
        <w:t>3</w:t>
      </w:r>
      <w:proofErr w:type="gramStart"/>
      <w:r w:rsidRPr="00580769">
        <w:rPr>
          <w:sz w:val="22"/>
        </w:rPr>
        <w:t>纯债溢价</w:t>
      </w:r>
      <w:proofErr w:type="gramEnd"/>
      <w:r w:rsidRPr="00580769">
        <w:rPr>
          <w:sz w:val="22"/>
        </w:rPr>
        <w:t>高但转股溢价率低</w:t>
      </w:r>
      <w:r w:rsidRPr="00580769">
        <w:rPr>
          <w:rFonts w:hint="eastAsia"/>
          <w:sz w:val="22"/>
        </w:rPr>
        <w:t>，说明股价符合预期，跟持有股票区别</w:t>
      </w:r>
      <w:r w:rsidR="009B73C3">
        <w:rPr>
          <w:rFonts w:hint="eastAsia"/>
          <w:sz w:val="22"/>
        </w:rPr>
        <w:t>不大</w:t>
      </w:r>
    </w:p>
    <w:p w:rsidR="005B0CFF" w:rsidRPr="00580769" w:rsidRDefault="005B0CFF" w:rsidP="00580769">
      <w:pPr>
        <w:spacing w:line="360" w:lineRule="auto"/>
        <w:rPr>
          <w:sz w:val="22"/>
        </w:rPr>
      </w:pPr>
      <w:r w:rsidRPr="00580769">
        <w:rPr>
          <w:sz w:val="22"/>
        </w:rPr>
        <w:t>象限</w:t>
      </w:r>
      <w:r w:rsidRPr="00580769">
        <w:rPr>
          <w:sz w:val="22"/>
        </w:rPr>
        <w:t>4</w:t>
      </w:r>
      <w:proofErr w:type="gramStart"/>
      <w:r w:rsidRPr="00580769">
        <w:rPr>
          <w:sz w:val="22"/>
        </w:rPr>
        <w:t>纯债溢价高且转股</w:t>
      </w:r>
      <w:proofErr w:type="gramEnd"/>
      <w:r w:rsidRPr="00580769">
        <w:rPr>
          <w:sz w:val="22"/>
        </w:rPr>
        <w:t>溢价率高</w:t>
      </w:r>
      <w:r w:rsidRPr="00580769">
        <w:rPr>
          <w:rFonts w:hint="eastAsia"/>
          <w:sz w:val="22"/>
        </w:rPr>
        <w:t>，</w:t>
      </w:r>
      <w:r w:rsidR="001B41F8" w:rsidRPr="00580769">
        <w:rPr>
          <w:rFonts w:hint="eastAsia"/>
          <w:sz w:val="22"/>
        </w:rPr>
        <w:t>没有债券安全属性却和股票一样的风险，不要去碰</w:t>
      </w:r>
    </w:p>
    <w:p w:rsidR="003F41DA" w:rsidRDefault="003F41DA" w:rsidP="00ED4C8C"/>
    <w:p w:rsidR="003F41DA" w:rsidRDefault="003F41DA" w:rsidP="00ED4C8C"/>
    <w:p w:rsidR="002E7826" w:rsidRDefault="00AD2FCA" w:rsidP="00AD2FC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功能概要：</w:t>
      </w:r>
    </w:p>
    <w:p w:rsidR="00AD2FCA" w:rsidRDefault="006B1ED5" w:rsidP="00A72116">
      <w:pPr>
        <w:spacing w:line="360" w:lineRule="auto"/>
        <w:ind w:firstLineChars="200" w:firstLine="480"/>
        <w:rPr>
          <w:sz w:val="24"/>
        </w:rPr>
      </w:pPr>
      <w:r w:rsidRPr="00A72116">
        <w:rPr>
          <w:rFonts w:hint="eastAsia"/>
          <w:sz w:val="24"/>
        </w:rPr>
        <w:t>第一：完成</w:t>
      </w:r>
      <w:r w:rsidR="00C07BDA" w:rsidRPr="00A72116">
        <w:rPr>
          <w:rFonts w:hint="eastAsia"/>
          <w:sz w:val="24"/>
        </w:rPr>
        <w:t>第一象限可转债</w:t>
      </w:r>
      <w:r w:rsidR="00A72116" w:rsidRPr="00A72116">
        <w:rPr>
          <w:rFonts w:hint="eastAsia"/>
          <w:sz w:val="24"/>
        </w:rPr>
        <w:t>（下单标的）</w:t>
      </w:r>
      <w:r w:rsidR="00C07BDA" w:rsidRPr="00A72116">
        <w:rPr>
          <w:rFonts w:hint="eastAsia"/>
          <w:sz w:val="24"/>
        </w:rPr>
        <w:t>的筛选，包括每日计算生成图像和</w:t>
      </w:r>
      <w:r w:rsidR="00C07BDA" w:rsidRPr="00A72116">
        <w:rPr>
          <w:rFonts w:hint="eastAsia"/>
          <w:sz w:val="24"/>
        </w:rPr>
        <w:t>excel</w:t>
      </w:r>
      <w:r w:rsidR="00C07BDA" w:rsidRPr="00A72116">
        <w:rPr>
          <w:rFonts w:hint="eastAsia"/>
          <w:sz w:val="24"/>
        </w:rPr>
        <w:t>结果</w:t>
      </w:r>
      <w:r w:rsidR="00A72116">
        <w:rPr>
          <w:rFonts w:hint="eastAsia"/>
          <w:sz w:val="24"/>
        </w:rPr>
        <w:t>，数据入</w:t>
      </w:r>
      <w:proofErr w:type="spellStart"/>
      <w:r w:rsidR="00A72116">
        <w:rPr>
          <w:rFonts w:hint="eastAsia"/>
          <w:sz w:val="24"/>
        </w:rPr>
        <w:t>mysql</w:t>
      </w:r>
      <w:proofErr w:type="spellEnd"/>
      <w:r w:rsidR="00A72116">
        <w:rPr>
          <w:rFonts w:hint="eastAsia"/>
          <w:sz w:val="24"/>
        </w:rPr>
        <w:t>库</w:t>
      </w:r>
      <w:r w:rsidR="00FF3945">
        <w:rPr>
          <w:rFonts w:hint="eastAsia"/>
          <w:sz w:val="24"/>
        </w:rPr>
        <w:t>，</w:t>
      </w:r>
      <w:r w:rsidR="007B4FDD">
        <w:rPr>
          <w:rFonts w:hint="eastAsia"/>
          <w:sz w:val="24"/>
        </w:rPr>
        <w:t>并</w:t>
      </w:r>
      <w:r w:rsidR="00FF3945">
        <w:rPr>
          <w:rFonts w:hint="eastAsia"/>
          <w:sz w:val="24"/>
        </w:rPr>
        <w:t>结合人工分析标</w:t>
      </w:r>
      <w:r w:rsidR="0035644F">
        <w:rPr>
          <w:rFonts w:hint="eastAsia"/>
          <w:sz w:val="24"/>
        </w:rPr>
        <w:t>的</w:t>
      </w:r>
      <w:r w:rsidR="00FF3945">
        <w:rPr>
          <w:rFonts w:hint="eastAsia"/>
          <w:sz w:val="24"/>
        </w:rPr>
        <w:t>被黑天鹅操作的可能性。</w:t>
      </w:r>
    </w:p>
    <w:p w:rsidR="00C33CD3" w:rsidRDefault="00C33CD3" w:rsidP="00C33CD3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通过计算与价值标的</w:t>
      </w:r>
      <w:proofErr w:type="gramStart"/>
      <w:r>
        <w:rPr>
          <w:sz w:val="24"/>
        </w:rPr>
        <w:t>的</w:t>
      </w:r>
      <w:proofErr w:type="gramEnd"/>
      <w:r>
        <w:rPr>
          <w:sz w:val="24"/>
        </w:rPr>
        <w:t>欧式距离</w:t>
      </w:r>
      <w:r>
        <w:rPr>
          <w:rFonts w:hint="eastAsia"/>
          <w:sz w:val="24"/>
        </w:rPr>
        <w:t>，</w:t>
      </w:r>
      <w:r>
        <w:rPr>
          <w:sz w:val="24"/>
        </w:rPr>
        <w:t>以此为依据排序所有可转债</w:t>
      </w:r>
      <w:r>
        <w:rPr>
          <w:rFonts w:hint="eastAsia"/>
          <w:sz w:val="24"/>
        </w:rPr>
        <w:t>，</w:t>
      </w:r>
      <w:r>
        <w:rPr>
          <w:sz w:val="24"/>
        </w:rPr>
        <w:t>难点在于</w:t>
      </w:r>
    </w:p>
    <w:p w:rsidR="00C33CD3" w:rsidRDefault="00C33CD3" w:rsidP="00C33CD3">
      <w:pPr>
        <w:spacing w:line="360" w:lineRule="auto"/>
        <w:rPr>
          <w:sz w:val="24"/>
        </w:rPr>
      </w:pPr>
      <w:r>
        <w:rPr>
          <w:sz w:val="24"/>
        </w:rPr>
        <w:t>机制标的</w:t>
      </w:r>
      <w:proofErr w:type="gramStart"/>
      <w:r>
        <w:rPr>
          <w:sz w:val="24"/>
        </w:rPr>
        <w:t>的</w:t>
      </w:r>
      <w:proofErr w:type="gramEnd"/>
      <w:r>
        <w:rPr>
          <w:sz w:val="24"/>
        </w:rPr>
        <w:t>重心计算</w:t>
      </w:r>
      <w:r>
        <w:rPr>
          <w:rFonts w:hint="eastAsia"/>
          <w:sz w:val="24"/>
        </w:rPr>
        <w:t>，目前可以简单的通过平均值获取。</w:t>
      </w:r>
    </w:p>
    <w:p w:rsidR="00477850" w:rsidRPr="00477850" w:rsidRDefault="00477850" w:rsidP="00477850">
      <w:pPr>
        <w:spacing w:line="360" w:lineRule="auto"/>
        <w:ind w:firstLineChars="200" w:firstLine="480"/>
        <w:rPr>
          <w:color w:val="FF0000"/>
          <w:sz w:val="24"/>
          <w:u w:val="single"/>
        </w:rPr>
      </w:pPr>
      <w:r w:rsidRPr="00477850">
        <w:rPr>
          <w:color w:val="FF0000"/>
          <w:sz w:val="24"/>
          <w:u w:val="single"/>
        </w:rPr>
        <w:t>第二</w:t>
      </w:r>
      <w:r w:rsidRPr="00477850">
        <w:rPr>
          <w:rFonts w:hint="eastAsia"/>
          <w:color w:val="FF0000"/>
          <w:sz w:val="24"/>
          <w:u w:val="single"/>
        </w:rPr>
        <w:t>：计算</w:t>
      </w:r>
      <w:r w:rsidRPr="00477850">
        <w:rPr>
          <w:color w:val="FF0000"/>
          <w:sz w:val="24"/>
          <w:u w:val="single"/>
        </w:rPr>
        <w:t>新发的可转债在估计多长时间</w:t>
      </w:r>
      <w:r>
        <w:rPr>
          <w:rFonts w:hint="eastAsia"/>
          <w:color w:val="FF0000"/>
          <w:sz w:val="24"/>
          <w:u w:val="single"/>
        </w:rPr>
        <w:t>，以多大概率增长</w:t>
      </w:r>
      <w:r w:rsidRPr="00477850">
        <w:rPr>
          <w:rFonts w:hint="eastAsia"/>
          <w:color w:val="FF0000"/>
          <w:sz w:val="24"/>
          <w:u w:val="single"/>
        </w:rPr>
        <w:t>2</w:t>
      </w:r>
      <w:r w:rsidRPr="00477850">
        <w:rPr>
          <w:color w:val="FF0000"/>
          <w:sz w:val="24"/>
          <w:u w:val="single"/>
        </w:rPr>
        <w:t>0</w:t>
      </w:r>
      <w:r w:rsidRPr="00477850">
        <w:rPr>
          <w:rFonts w:hint="eastAsia"/>
          <w:color w:val="FF0000"/>
          <w:sz w:val="24"/>
          <w:u w:val="single"/>
        </w:rPr>
        <w:t>%</w:t>
      </w:r>
      <w:r w:rsidR="00FE5841">
        <w:rPr>
          <w:rFonts w:hint="eastAsia"/>
          <w:color w:val="FF0000"/>
          <w:sz w:val="24"/>
          <w:u w:val="single"/>
        </w:rPr>
        <w:t>（根据知</w:t>
      </w:r>
      <w:proofErr w:type="gramStart"/>
      <w:r w:rsidR="00FE5841">
        <w:rPr>
          <w:rFonts w:hint="eastAsia"/>
          <w:color w:val="FF0000"/>
          <w:sz w:val="24"/>
          <w:u w:val="single"/>
        </w:rPr>
        <w:t>乎统计</w:t>
      </w:r>
      <w:proofErr w:type="gramEnd"/>
      <w:r w:rsidR="00FE5841">
        <w:rPr>
          <w:rFonts w:hint="eastAsia"/>
          <w:color w:val="FF0000"/>
          <w:sz w:val="24"/>
          <w:u w:val="single"/>
        </w:rPr>
        <w:t>从发行到结束，</w:t>
      </w:r>
      <w:r w:rsidR="001A78AF">
        <w:rPr>
          <w:rFonts w:hint="eastAsia"/>
          <w:color w:val="FF0000"/>
          <w:sz w:val="24"/>
          <w:u w:val="single"/>
        </w:rPr>
        <w:t>平均</w:t>
      </w:r>
      <w:r w:rsidR="00FE5841">
        <w:rPr>
          <w:rFonts w:hint="eastAsia"/>
          <w:color w:val="FF0000"/>
          <w:sz w:val="24"/>
          <w:u w:val="single"/>
        </w:rPr>
        <w:t>需要</w:t>
      </w:r>
      <w:r w:rsidR="00FE5841">
        <w:rPr>
          <w:rFonts w:hint="eastAsia"/>
          <w:color w:val="FF0000"/>
          <w:sz w:val="24"/>
          <w:u w:val="single"/>
        </w:rPr>
        <w:t>2</w:t>
      </w:r>
      <w:r w:rsidR="00FE5841">
        <w:rPr>
          <w:color w:val="FF0000"/>
          <w:sz w:val="24"/>
          <w:u w:val="single"/>
        </w:rPr>
        <w:t>.2</w:t>
      </w:r>
      <w:r w:rsidR="00FE5841">
        <w:rPr>
          <w:color w:val="FF0000"/>
          <w:sz w:val="24"/>
          <w:u w:val="single"/>
        </w:rPr>
        <w:t>年</w:t>
      </w:r>
      <w:r w:rsidR="00FE5841">
        <w:rPr>
          <w:rFonts w:hint="eastAsia"/>
          <w:color w:val="FF0000"/>
          <w:sz w:val="24"/>
          <w:u w:val="single"/>
        </w:rPr>
        <w:t>，</w:t>
      </w:r>
      <w:r w:rsidR="00FE5841">
        <w:rPr>
          <w:color w:val="FF0000"/>
          <w:sz w:val="24"/>
          <w:u w:val="single"/>
        </w:rPr>
        <w:t>收益率</w:t>
      </w:r>
      <w:r w:rsidR="00FE5841">
        <w:rPr>
          <w:rFonts w:hint="eastAsia"/>
          <w:color w:val="FF0000"/>
          <w:sz w:val="24"/>
          <w:u w:val="single"/>
        </w:rPr>
        <w:t>4</w:t>
      </w:r>
      <w:r w:rsidR="00FE5841">
        <w:rPr>
          <w:color w:val="FF0000"/>
          <w:sz w:val="24"/>
          <w:u w:val="single"/>
        </w:rPr>
        <w:t>3</w:t>
      </w:r>
      <w:r w:rsidR="00FE5841">
        <w:rPr>
          <w:rFonts w:hint="eastAsia"/>
          <w:color w:val="FF0000"/>
          <w:sz w:val="24"/>
          <w:u w:val="single"/>
        </w:rPr>
        <w:t>%</w:t>
      </w:r>
      <w:r w:rsidR="00FE5841">
        <w:rPr>
          <w:rFonts w:hint="eastAsia"/>
          <w:color w:val="FF0000"/>
          <w:sz w:val="24"/>
          <w:u w:val="single"/>
        </w:rPr>
        <w:t>，</w:t>
      </w:r>
      <w:r w:rsidR="00FE5841">
        <w:rPr>
          <w:color w:val="FF0000"/>
          <w:sz w:val="24"/>
          <w:u w:val="single"/>
        </w:rPr>
        <w:t>平均</w:t>
      </w:r>
      <w:proofErr w:type="gramStart"/>
      <w:r w:rsidR="00FE5841">
        <w:rPr>
          <w:color w:val="FF0000"/>
          <w:sz w:val="24"/>
          <w:u w:val="single"/>
        </w:rPr>
        <w:t>年化收益</w:t>
      </w:r>
      <w:proofErr w:type="gramEnd"/>
      <w:r w:rsidR="00FE5841">
        <w:rPr>
          <w:rFonts w:hint="eastAsia"/>
          <w:color w:val="FF0000"/>
          <w:sz w:val="24"/>
          <w:u w:val="single"/>
        </w:rPr>
        <w:t>1</w:t>
      </w:r>
      <w:r w:rsidR="00FE5841">
        <w:rPr>
          <w:color w:val="FF0000"/>
          <w:sz w:val="24"/>
          <w:u w:val="single"/>
        </w:rPr>
        <w:t>9</w:t>
      </w:r>
      <w:r w:rsidR="00FE5841">
        <w:rPr>
          <w:rFonts w:hint="eastAsia"/>
          <w:color w:val="FF0000"/>
          <w:sz w:val="24"/>
          <w:u w:val="single"/>
        </w:rPr>
        <w:t>%</w:t>
      </w:r>
      <w:r w:rsidR="00FE5841">
        <w:rPr>
          <w:rFonts w:hint="eastAsia"/>
          <w:color w:val="FF0000"/>
          <w:sz w:val="24"/>
          <w:u w:val="single"/>
        </w:rPr>
        <w:t>）</w:t>
      </w:r>
      <w:r w:rsidRPr="00477850">
        <w:rPr>
          <w:rFonts w:hint="eastAsia"/>
          <w:color w:val="FF0000"/>
          <w:sz w:val="24"/>
          <w:u w:val="single"/>
        </w:rPr>
        <w:t>。</w:t>
      </w:r>
    </w:p>
    <w:p w:rsidR="00C07BDA" w:rsidRDefault="00477850" w:rsidP="00A7211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第三</w:t>
      </w:r>
      <w:r w:rsidR="00C07BDA" w:rsidRPr="00A72116">
        <w:rPr>
          <w:rFonts w:hint="eastAsia"/>
          <w:sz w:val="24"/>
        </w:rPr>
        <w:t>：完成下单债券的跟踪，能够显示下单债券的象限运动轨迹并能进行预警</w:t>
      </w:r>
      <w:r w:rsidR="00277102">
        <w:rPr>
          <w:rFonts w:hint="eastAsia"/>
          <w:sz w:val="24"/>
        </w:rPr>
        <w:t>，</w:t>
      </w:r>
      <w:r w:rsidR="007B4FDD">
        <w:rPr>
          <w:rFonts w:hint="eastAsia"/>
          <w:sz w:val="24"/>
        </w:rPr>
        <w:t>计算跟踪标的债券</w:t>
      </w:r>
      <w:proofErr w:type="gramStart"/>
      <w:r w:rsidR="007B4FDD">
        <w:rPr>
          <w:rFonts w:hint="eastAsia"/>
          <w:sz w:val="24"/>
        </w:rPr>
        <w:t>的强触条件</w:t>
      </w:r>
      <w:proofErr w:type="gramEnd"/>
      <w:r w:rsidR="007B4FDD">
        <w:rPr>
          <w:rFonts w:hint="eastAsia"/>
          <w:sz w:val="24"/>
        </w:rPr>
        <w:t>，图形</w:t>
      </w:r>
      <w:r w:rsidR="00277102">
        <w:rPr>
          <w:rFonts w:hint="eastAsia"/>
          <w:sz w:val="24"/>
        </w:rPr>
        <w:t>界面的</w:t>
      </w:r>
      <w:r w:rsidR="00DA5CF2">
        <w:rPr>
          <w:rFonts w:hint="eastAsia"/>
          <w:sz w:val="24"/>
        </w:rPr>
        <w:t>分析、</w:t>
      </w:r>
      <w:r w:rsidR="00277102">
        <w:rPr>
          <w:rFonts w:hint="eastAsia"/>
          <w:sz w:val="24"/>
        </w:rPr>
        <w:t>选择和布控</w:t>
      </w:r>
      <w:r w:rsidR="00D11E2F">
        <w:rPr>
          <w:rFonts w:hint="eastAsia"/>
          <w:sz w:val="24"/>
        </w:rPr>
        <w:t>。</w:t>
      </w:r>
    </w:p>
    <w:p w:rsidR="00477850" w:rsidRPr="00A72116" w:rsidRDefault="00477850" w:rsidP="00A7211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第四</w:t>
      </w:r>
      <w:r>
        <w:rPr>
          <w:rFonts w:hint="eastAsia"/>
          <w:sz w:val="24"/>
        </w:rPr>
        <w:t>：</w:t>
      </w:r>
      <w:r>
        <w:rPr>
          <w:sz w:val="24"/>
        </w:rPr>
        <w:t>新发的可转债在估计在多久</w:t>
      </w:r>
      <w:r>
        <w:rPr>
          <w:rFonts w:hint="eastAsia"/>
          <w:sz w:val="24"/>
        </w:rPr>
        <w:t>，以多大概率增长到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</w:p>
    <w:p w:rsidR="00C07BDA" w:rsidRPr="009501FD" w:rsidRDefault="00477850" w:rsidP="0035644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第五</w:t>
      </w:r>
      <w:r w:rsidR="00C07BDA" w:rsidRPr="00A72116">
        <w:rPr>
          <w:rFonts w:hint="eastAsia"/>
          <w:sz w:val="24"/>
        </w:rPr>
        <w:t>：在云服务器上部署并</w:t>
      </w:r>
      <w:r w:rsidR="00C07BDA" w:rsidRPr="00A72116">
        <w:rPr>
          <w:sz w:val="24"/>
        </w:rPr>
        <w:t>完成实时</w:t>
      </w:r>
      <w:r w:rsidR="00A72116" w:rsidRPr="00A72116">
        <w:rPr>
          <w:sz w:val="24"/>
        </w:rPr>
        <w:t>动态</w:t>
      </w:r>
      <w:r w:rsidR="00C07BDA" w:rsidRPr="00A72116">
        <w:rPr>
          <w:sz w:val="24"/>
        </w:rPr>
        <w:t>跟踪</w:t>
      </w:r>
      <w:r w:rsidR="005811FF">
        <w:rPr>
          <w:rFonts w:hint="eastAsia"/>
          <w:sz w:val="24"/>
        </w:rPr>
        <w:t>，</w:t>
      </w:r>
      <w:r w:rsidR="005811FF">
        <w:rPr>
          <w:sz w:val="24"/>
        </w:rPr>
        <w:t>代码在</w:t>
      </w:r>
      <w:proofErr w:type="spellStart"/>
      <w:r w:rsidR="005811FF">
        <w:rPr>
          <w:sz w:val="24"/>
        </w:rPr>
        <w:t>git</w:t>
      </w:r>
      <w:r w:rsidR="004724B6">
        <w:rPr>
          <w:sz w:val="24"/>
        </w:rPr>
        <w:t>hub</w:t>
      </w:r>
      <w:proofErr w:type="spellEnd"/>
      <w:r w:rsidR="005811FF">
        <w:rPr>
          <w:sz w:val="24"/>
        </w:rPr>
        <w:t>上进行管理维护</w:t>
      </w:r>
      <w:r w:rsidR="009501FD">
        <w:rPr>
          <w:rFonts w:hint="eastAsia"/>
          <w:sz w:val="24"/>
        </w:rPr>
        <w:t>持续优化和跟踪预警条件，并进行收益预测。</w:t>
      </w:r>
    </w:p>
    <w:p w:rsidR="006B1ED5" w:rsidRPr="002E7826" w:rsidRDefault="00773F18" w:rsidP="00773F18">
      <w:pPr>
        <w:pStyle w:val="2"/>
      </w:pPr>
      <w:r>
        <w:rPr>
          <w:rFonts w:hint="eastAsia"/>
        </w:rPr>
        <w:t>附录：</w:t>
      </w:r>
    </w:p>
    <w:p w:rsidR="00ED4C8C" w:rsidRDefault="00ED4C8C" w:rsidP="00ED4C8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纯债溢价率</m:t>
        </m:r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最新价</m:t>
            </m:r>
            <m:r>
              <m:rPr>
                <m:sty m:val="p"/>
              </m:rPr>
              <w:rPr>
                <w:rFonts w:ascii="Cambria Math" w:hAnsi="Cambria Math" w:cs="MS Gothic"/>
                <w:sz w:val="24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1"/>
              </w:rPr>
              <m:t>纯债价值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纯债价值</m:t>
            </m:r>
          </m:den>
        </m:f>
      </m:oMath>
      <w:r>
        <w:rPr>
          <w:rFonts w:hint="eastAsia"/>
        </w:rPr>
        <w:t>，反映了当前债券的</w:t>
      </w:r>
      <w:r w:rsidR="00DF2F82">
        <w:rPr>
          <w:rFonts w:hint="eastAsia"/>
        </w:rPr>
        <w:t>转债</w:t>
      </w:r>
      <w:r>
        <w:rPr>
          <w:rFonts w:hint="eastAsia"/>
        </w:rPr>
        <w:t>损失率</w:t>
      </w:r>
    </w:p>
    <w:p w:rsidR="00C35E5D" w:rsidRDefault="00ED4C8C" w:rsidP="00ED4C8C">
      <w:r w:rsidRPr="00DF2F82">
        <w:rPr>
          <w:rFonts w:ascii="Cambria Math" w:hAnsi="Cambria Math" w:hint="eastAsia"/>
          <w:sz w:val="24"/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转股溢价率</m:t>
        </m:r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最新价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转股价值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转股价值</m:t>
            </m:r>
          </m:den>
        </m:f>
      </m:oMath>
      <w:r w:rsidR="00DF2F82" w:rsidRPr="00DF2F82">
        <w:rPr>
          <w:rFonts w:ascii="Cambria Math" w:hAnsi="Cambria Math" w:hint="eastAsia"/>
          <w:sz w:val="24"/>
          <w:szCs w:val="21"/>
        </w:rPr>
        <w:t>，</w:t>
      </w:r>
      <w:r w:rsidR="00DF2F82">
        <w:rPr>
          <w:rFonts w:hint="eastAsia"/>
        </w:rPr>
        <w:t>反映了当前债券的转股损失</w:t>
      </w:r>
      <w:r w:rsidRPr="00DF2F82">
        <w:rPr>
          <w:rFonts w:hint="eastAsia"/>
        </w:rPr>
        <w:t>率</w:t>
      </w:r>
      <w:r w:rsidRPr="00DF2F82">
        <w:rPr>
          <w:rFonts w:hint="eastAsia"/>
        </w:rPr>
        <w:t xml:space="preserve"> </w:t>
      </w:r>
    </w:p>
    <w:p w:rsidR="00301211" w:rsidRDefault="00301211" w:rsidP="00ED4C8C"/>
    <w:p w:rsidR="00301211" w:rsidRDefault="00301211" w:rsidP="00ED4C8C">
      <w:pPr>
        <w:rPr>
          <w:rFonts w:ascii="Cambria Math" w:hAnsi="Cambria Math" w:hint="eastAsia"/>
          <w:sz w:val="24"/>
          <w:szCs w:val="21"/>
        </w:rPr>
      </w:pPr>
      <w:r w:rsidRPr="00301211">
        <w:rPr>
          <w:rFonts w:ascii="Cambria Math" w:hAnsi="Cambria Math"/>
          <w:sz w:val="24"/>
          <w:szCs w:val="21"/>
        </w:rPr>
        <w:t>12.55</w:t>
      </w:r>
      <w:r>
        <w:rPr>
          <w:rFonts w:ascii="Cambria Math" w:hAnsi="Cambria Math" w:hint="eastAsia"/>
          <w:sz w:val="24"/>
          <w:szCs w:val="21"/>
        </w:rPr>
        <w:t>%</w:t>
      </w:r>
      <w:r>
        <w:rPr>
          <w:rFonts w:ascii="Cambria Math" w:hAnsi="Cambria Math"/>
          <w:sz w:val="24"/>
          <w:szCs w:val="21"/>
        </w:rPr>
        <w:t xml:space="preserve"> </w:t>
      </w:r>
      <w:r>
        <w:rPr>
          <w:rFonts w:ascii="Cambria Math" w:hAnsi="Cambria Math" w:hint="eastAsia"/>
          <w:sz w:val="24"/>
          <w:szCs w:val="21"/>
        </w:rPr>
        <w:t>*x</w:t>
      </w:r>
      <w:r>
        <w:rPr>
          <w:rFonts w:ascii="Cambria Math" w:hAnsi="Cambria Math"/>
          <w:sz w:val="24"/>
          <w:szCs w:val="21"/>
        </w:rPr>
        <w:t xml:space="preserve"> = 119.3-x</w:t>
      </w:r>
    </w:p>
    <w:p w:rsidR="00301211" w:rsidRDefault="00301211" w:rsidP="00ED4C8C">
      <w:pPr>
        <w:rPr>
          <w:rFonts w:ascii="Cambria Math" w:hAnsi="Cambria Math" w:hint="eastAsia"/>
          <w:sz w:val="24"/>
          <w:szCs w:val="21"/>
        </w:rPr>
      </w:pPr>
      <w:r>
        <w:rPr>
          <w:rFonts w:ascii="Cambria Math" w:hAnsi="Cambria Math"/>
          <w:sz w:val="24"/>
          <w:szCs w:val="21"/>
        </w:rPr>
        <w:t>112.55%*x=119.3</w:t>
      </w:r>
    </w:p>
    <w:p w:rsidR="00301211" w:rsidRDefault="00301211" w:rsidP="00ED4C8C">
      <w:pPr>
        <w:rPr>
          <w:rFonts w:ascii="Cambria Math" w:hAnsi="Cambria Math"/>
          <w:sz w:val="24"/>
          <w:szCs w:val="21"/>
        </w:rPr>
      </w:pPr>
      <w:r>
        <w:rPr>
          <w:rFonts w:ascii="Cambria Math" w:hAnsi="Cambria Math"/>
          <w:sz w:val="24"/>
          <w:szCs w:val="21"/>
        </w:rPr>
        <w:t>x=105.99</w:t>
      </w:r>
      <w:proofErr w:type="gramStart"/>
      <w:r w:rsidR="00774AED">
        <w:rPr>
          <w:rFonts w:ascii="Cambria Math" w:hAnsi="Cambria Math"/>
          <w:sz w:val="24"/>
          <w:szCs w:val="21"/>
        </w:rPr>
        <w:t>纯债价值</w:t>
      </w:r>
      <w:proofErr w:type="gramEnd"/>
    </w:p>
    <w:p w:rsidR="00945C82" w:rsidRDefault="00945C82" w:rsidP="00ED4C8C">
      <w:pPr>
        <w:rPr>
          <w:rFonts w:ascii="Cambria Math" w:hAnsi="Cambria Math"/>
          <w:sz w:val="24"/>
          <w:szCs w:val="21"/>
        </w:rPr>
      </w:pPr>
    </w:p>
    <w:p w:rsidR="00945C82" w:rsidRDefault="00945C82" w:rsidP="00ED4C8C">
      <w:pPr>
        <w:rPr>
          <w:rFonts w:ascii="Cambria Math" w:hAnsi="Cambria Math"/>
          <w:sz w:val="24"/>
          <w:szCs w:val="21"/>
        </w:rPr>
      </w:pPr>
    </w:p>
    <w:p w:rsidR="00945C82" w:rsidRDefault="00816901" w:rsidP="00ED4C8C">
      <w:pPr>
        <w:rPr>
          <w:rFonts w:ascii="Cambria Math" w:hAnsi="Cambria Math"/>
          <w:sz w:val="24"/>
          <w:szCs w:val="21"/>
        </w:rPr>
      </w:pPr>
      <w:r>
        <w:rPr>
          <w:rFonts w:ascii="Cambria Math" w:hAnsi="Cambria Math" w:hint="eastAsia"/>
          <w:sz w:val="24"/>
          <w:szCs w:val="21"/>
        </w:rPr>
        <w:t>在股价涨</w:t>
      </w:r>
      <w:r w:rsidR="008A19A4">
        <w:rPr>
          <w:rFonts w:ascii="Cambria Math" w:hAnsi="Cambria Math" w:hint="eastAsia"/>
          <w:sz w:val="24"/>
          <w:szCs w:val="21"/>
        </w:rPr>
        <w:t>x</w:t>
      </w:r>
      <w:r>
        <w:rPr>
          <w:rFonts w:ascii="Cambria Math" w:hAnsi="Cambria Math" w:hint="eastAsia"/>
          <w:sz w:val="24"/>
          <w:szCs w:val="21"/>
        </w:rPr>
        <w:t>%</w:t>
      </w:r>
      <w:r>
        <w:rPr>
          <w:rFonts w:ascii="Cambria Math" w:hAnsi="Cambria Math" w:hint="eastAsia"/>
          <w:sz w:val="24"/>
          <w:szCs w:val="21"/>
        </w:rPr>
        <w:t>的情况下，</w:t>
      </w:r>
      <w:r>
        <w:rPr>
          <w:rFonts w:ascii="Cambria Math" w:hAnsi="Cambria Math" w:hint="eastAsia"/>
          <w:sz w:val="24"/>
          <w:szCs w:val="21"/>
        </w:rPr>
        <w:t>转债和转股</w:t>
      </w:r>
      <w:r>
        <w:rPr>
          <w:rFonts w:ascii="Cambria Math" w:hAnsi="Cambria Math" w:hint="eastAsia"/>
          <w:sz w:val="24"/>
          <w:szCs w:val="21"/>
        </w:rPr>
        <w:t>溢价率</w:t>
      </w:r>
      <w:r w:rsidR="00402F4B">
        <w:rPr>
          <w:rFonts w:ascii="Cambria Math" w:hAnsi="Cambria Math" w:hint="eastAsia"/>
          <w:sz w:val="24"/>
          <w:szCs w:val="21"/>
        </w:rPr>
        <w:t>，在此情况</w:t>
      </w:r>
      <w:proofErr w:type="gramStart"/>
      <w:r w:rsidR="00402F4B">
        <w:rPr>
          <w:rFonts w:ascii="Cambria Math" w:hAnsi="Cambria Math" w:hint="eastAsia"/>
          <w:sz w:val="24"/>
          <w:szCs w:val="21"/>
        </w:rPr>
        <w:t>下计算</w:t>
      </w:r>
      <w:proofErr w:type="gramEnd"/>
      <w:r w:rsidR="00402F4B">
        <w:rPr>
          <w:rFonts w:ascii="Cambria Math" w:hAnsi="Cambria Math" w:hint="eastAsia"/>
          <w:sz w:val="24"/>
          <w:szCs w:val="21"/>
        </w:rPr>
        <w:t>估计上涨多少能达到预期的转股溢价率（</w:t>
      </w:r>
      <w:r w:rsidR="00402F4B" w:rsidRPr="00B23605">
        <w:rPr>
          <w:rFonts w:ascii="Cambria Math" w:hAnsi="Cambria Math"/>
          <w:sz w:val="24"/>
          <w:szCs w:val="21"/>
          <w:highlight w:val="yellow"/>
        </w:rPr>
        <w:t>-3.418461538461538</w:t>
      </w:r>
      <w:r w:rsidR="00402F4B">
        <w:rPr>
          <w:rFonts w:ascii="Cambria Math" w:hAnsi="Cambria Math"/>
          <w:sz w:val="24"/>
          <w:szCs w:val="21"/>
        </w:rPr>
        <w:t>，</w:t>
      </w:r>
      <w:r w:rsidR="00402F4B" w:rsidRPr="00402F4B">
        <w:rPr>
          <w:rFonts w:ascii="Cambria Math" w:hAnsi="Cambria Math"/>
          <w:sz w:val="24"/>
          <w:szCs w:val="21"/>
        </w:rPr>
        <w:t>4.903846153846154</w:t>
      </w:r>
      <w:r w:rsidR="00402F4B">
        <w:rPr>
          <w:rFonts w:ascii="Cambria Math" w:hAnsi="Cambria Math"/>
          <w:sz w:val="24"/>
          <w:szCs w:val="21"/>
        </w:rPr>
        <w:t>）</w:t>
      </w:r>
    </w:p>
    <w:p w:rsidR="00A54AE0" w:rsidRDefault="00A54AE0" w:rsidP="00A54AE0">
      <w:pPr>
        <w:rPr>
          <w:rFonts w:ascii="Cambria Math" w:hAnsi="Cambria Math"/>
          <w:sz w:val="24"/>
          <w:szCs w:val="21"/>
        </w:rPr>
      </w:pPr>
      <w:r>
        <w:rPr>
          <w:rFonts w:ascii="Cambria Math" w:hAnsi="Cambria Math" w:hint="eastAsia"/>
          <w:sz w:val="24"/>
          <w:szCs w:val="21"/>
        </w:rPr>
        <w:t>转债</w:t>
      </w:r>
      <w:r>
        <w:rPr>
          <w:rFonts w:ascii="Cambria Math" w:hAnsi="Cambria Math" w:hint="eastAsia"/>
          <w:sz w:val="24"/>
          <w:szCs w:val="21"/>
        </w:rPr>
        <w:t>溢价率达到</w:t>
      </w:r>
      <w:r w:rsidRPr="00402F4B">
        <w:rPr>
          <w:rFonts w:ascii="Cambria Math" w:hAnsi="Cambria Math"/>
          <w:sz w:val="24"/>
          <w:szCs w:val="21"/>
        </w:rPr>
        <w:t>4.903846153846154</w:t>
      </w:r>
      <w:r w:rsidRPr="00061BD1">
        <w:rPr>
          <w:rFonts w:ascii="Cambria Math" w:hAnsi="Cambria Math" w:hint="eastAsia"/>
          <w:sz w:val="24"/>
          <w:szCs w:val="21"/>
        </w:rPr>
        <w:t>的情况下，</w:t>
      </w:r>
      <w:r>
        <w:rPr>
          <w:rFonts w:ascii="Cambria Math" w:hAnsi="Cambria Math" w:hint="eastAsia"/>
          <w:sz w:val="24"/>
          <w:szCs w:val="21"/>
        </w:rPr>
        <w:t>预期可转债价格</w:t>
      </w:r>
      <w:r>
        <w:rPr>
          <w:rFonts w:ascii="Cambria Math" w:hAnsi="Cambria Math" w:hint="eastAsia"/>
          <w:sz w:val="24"/>
          <w:szCs w:val="21"/>
        </w:rPr>
        <w:t>：</w:t>
      </w:r>
    </w:p>
    <w:p w:rsidR="007210B1" w:rsidRPr="007210B1" w:rsidRDefault="007210B1" w:rsidP="007210B1">
      <w:pPr>
        <w:jc w:val="center"/>
        <w:rPr>
          <w:rFonts w:ascii="Cambria Math" w:hAnsi="Cambria Math" w:hint="eastAsia"/>
          <w:sz w:val="24"/>
          <w:szCs w:val="21"/>
        </w:rPr>
      </w:pPr>
      <w:r>
        <w:rPr>
          <w:rFonts w:ascii="Cambria Math" w:hAnsi="Cambria Math" w:hint="eastAsia"/>
          <w:sz w:val="24"/>
          <w:szCs w:val="21"/>
        </w:rPr>
        <w:t>预期</w:t>
      </w:r>
      <w:bookmarkStart w:id="0" w:name="_GoBack"/>
      <w:bookmarkEnd w:id="0"/>
      <w:r>
        <w:rPr>
          <w:rFonts w:ascii="Cambria Math" w:hAnsi="Cambria Math" w:hint="eastAsia"/>
          <w:sz w:val="24"/>
          <w:szCs w:val="21"/>
        </w:rPr>
        <w:t>转债溢价率</w:t>
      </w:r>
      <w:r>
        <w:rPr>
          <w:rFonts w:ascii="Cambria Math" w:hAnsi="Cambria Math" w:hint="eastAsia"/>
          <w:sz w:val="24"/>
          <w:szCs w:val="21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当前可转债价格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纯债价值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纯债价值</m:t>
            </m:r>
          </m:den>
        </m:f>
      </m:oMath>
    </w:p>
    <w:p w:rsidR="00A54AE0" w:rsidRPr="00A54AE0" w:rsidRDefault="00A54AE0" w:rsidP="00A54AE0">
      <w:pPr>
        <w:jc w:val="center"/>
        <w:rPr>
          <w:rFonts w:ascii="Cambria Math" w:hAnsi="Cambria Math" w:hint="eastAsia"/>
          <w:sz w:val="24"/>
          <w:szCs w:val="21"/>
        </w:rPr>
      </w:pPr>
      <w:r>
        <w:rPr>
          <w:rFonts w:ascii="Cambria Math" w:hAnsi="Cambria Math"/>
          <w:sz w:val="24"/>
          <w:szCs w:val="21"/>
        </w:rPr>
        <w:tab/>
      </w:r>
      <w:r>
        <w:rPr>
          <w:rFonts w:ascii="Cambria Math" w:hAnsi="Cambria Math" w:hint="eastAsia"/>
          <w:sz w:val="24"/>
          <w:szCs w:val="21"/>
        </w:rPr>
        <w:t>预期可转</w:t>
      </w:r>
      <w:proofErr w:type="gramStart"/>
      <w:r>
        <w:rPr>
          <w:rFonts w:ascii="Cambria Math" w:hAnsi="Cambria Math" w:hint="eastAsia"/>
          <w:sz w:val="24"/>
          <w:szCs w:val="21"/>
        </w:rPr>
        <w:t>债价格</w:t>
      </w:r>
      <w:proofErr w:type="gramEnd"/>
      <m:oMath>
        <m:r>
          <m:rPr>
            <m:sty m:val="p"/>
          </m:rPr>
          <w:rPr>
            <w:rFonts w:ascii="Cambria Math" w:hAnsi="Cambria Math" w:hint="eastAsia"/>
            <w:sz w:val="24"/>
            <w:szCs w:val="21"/>
          </w:rPr>
          <m:t>=</m:t>
        </m:r>
        <m:f>
          <m:fPr>
            <m:ctrlPr>
              <w:rPr>
                <w:rFonts w:ascii="Cambria Math" w:hAnsi="Cambria Math"/>
                <w:sz w:val="24"/>
                <w:szCs w:val="21"/>
              </w:rPr>
            </m:ctrlPr>
          </m:fPr>
          <m:num>
            <m:r>
              <w:rPr>
                <w:rFonts w:ascii="Cambria Math" w:hAnsi="Cambria Math"/>
                <w:sz w:val="22"/>
                <w:szCs w:val="21"/>
              </w:rPr>
              <m:t>100+4.9</m:t>
            </m:r>
          </m:num>
          <m:den>
            <m:r>
              <w:rPr>
                <w:rFonts w:ascii="Cambria Math" w:hAnsi="Cambria Math"/>
                <w:sz w:val="24"/>
                <w:szCs w:val="21"/>
              </w:rPr>
              <m:t>100</m:t>
            </m:r>
          </m:den>
        </m:f>
        <m:r>
          <w:rPr>
            <w:rFonts w:ascii="Cambria Math" w:hAnsi="Cambria Math"/>
            <w:sz w:val="24"/>
            <w:szCs w:val="21"/>
          </w:rPr>
          <m:t>*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纯债价值</m:t>
        </m:r>
      </m:oMath>
    </w:p>
    <w:p w:rsidR="00A54AE0" w:rsidRDefault="00A54AE0" w:rsidP="00ED4C8C">
      <w:pPr>
        <w:rPr>
          <w:rFonts w:ascii="Cambria Math" w:hAnsi="Cambria Math"/>
          <w:sz w:val="24"/>
          <w:szCs w:val="21"/>
        </w:rPr>
      </w:pPr>
    </w:p>
    <w:p w:rsidR="00A54AE0" w:rsidRPr="00B1085A" w:rsidRDefault="00B1085A" w:rsidP="00ED4C8C">
      <w:pPr>
        <w:rPr>
          <w:rFonts w:ascii="Cambria Math" w:hAnsi="Cambria Math" w:hint="eastAsia"/>
          <w:sz w:val="24"/>
          <w:szCs w:val="21"/>
        </w:rPr>
      </w:pPr>
      <w:r>
        <w:rPr>
          <w:rFonts w:ascii="Cambria Math" w:hAnsi="Cambria Math" w:hint="eastAsia"/>
          <w:sz w:val="24"/>
          <w:szCs w:val="21"/>
        </w:rPr>
        <w:t>转股溢价率达到</w:t>
      </w:r>
      <w:r w:rsidRPr="00061BD1">
        <w:rPr>
          <w:rFonts w:ascii="Cambria Math" w:hAnsi="Cambria Math"/>
          <w:sz w:val="24"/>
          <w:szCs w:val="21"/>
        </w:rPr>
        <w:t>-3.418461538461538</w:t>
      </w:r>
      <w:r w:rsidRPr="00061BD1">
        <w:rPr>
          <w:rFonts w:ascii="Cambria Math" w:hAnsi="Cambria Math" w:hint="eastAsia"/>
          <w:sz w:val="24"/>
          <w:szCs w:val="21"/>
        </w:rPr>
        <w:t>的情况下，</w:t>
      </w:r>
      <w:proofErr w:type="gramStart"/>
      <w:r w:rsidRPr="00061BD1">
        <w:rPr>
          <w:rFonts w:ascii="Cambria Math" w:hAnsi="Cambria Math" w:hint="eastAsia"/>
          <w:sz w:val="24"/>
          <w:szCs w:val="21"/>
        </w:rPr>
        <w:t>股价需</w:t>
      </w:r>
      <w:proofErr w:type="gramEnd"/>
      <w:r w:rsidRPr="00061BD1">
        <w:rPr>
          <w:rFonts w:ascii="Cambria Math" w:hAnsi="Cambria Math" w:hint="eastAsia"/>
          <w:sz w:val="24"/>
          <w:szCs w:val="21"/>
        </w:rPr>
        <w:t>上涨</w:t>
      </w:r>
      <w:r>
        <w:rPr>
          <w:rFonts w:ascii="Cambria Math" w:hAnsi="Cambria Math" w:hint="eastAsia"/>
          <w:sz w:val="24"/>
          <w:szCs w:val="21"/>
        </w:rPr>
        <w:t>的比例：</w:t>
      </w:r>
    </w:p>
    <w:p w:rsidR="00945C82" w:rsidRPr="00487DE4" w:rsidRDefault="00945C82" w:rsidP="00ED4C8C">
      <w:pPr>
        <w:rPr>
          <w:rFonts w:ascii="Cambria Math" w:hAnsi="Cambria Math"/>
          <w:sz w:val="22"/>
          <w:szCs w:val="21"/>
        </w:rPr>
      </w:pPr>
      <w:r w:rsidRPr="00487DE4">
        <w:rPr>
          <w:rFonts w:ascii="Cambria Math" w:hAnsi="Cambria Math" w:hint="eastAsia"/>
          <w:sz w:val="22"/>
          <w:szCs w:val="21"/>
        </w:rPr>
        <w:t>预期</w:t>
      </w:r>
      <w:r w:rsidR="00487DE4" w:rsidRPr="00487DE4">
        <w:rPr>
          <w:rFonts w:ascii="Cambria Math" w:hAnsi="Cambria Math" w:hint="eastAsia"/>
          <w:sz w:val="22"/>
          <w:szCs w:val="21"/>
        </w:rPr>
        <w:t>转股价值</w:t>
      </w:r>
      <w:r w:rsidRPr="00487DE4">
        <w:rPr>
          <w:rFonts w:ascii="Cambria Math" w:hAnsi="Cambria Math" w:hint="eastAsia"/>
          <w:sz w:val="22"/>
          <w:szCs w:val="21"/>
        </w:rPr>
        <w:t xml:space="preserve"> =</w:t>
      </w:r>
      <w:r w:rsidRPr="00487DE4">
        <w:rPr>
          <w:rFonts w:ascii="Cambria Math" w:hAnsi="Cambria Math"/>
          <w:sz w:val="22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转股份额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*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1"/>
              </w:rPr>
              <m:t>当前转股价值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1"/>
              </w:rPr>
              <m:t>转股份额</m:t>
            </m:r>
          </m:den>
        </m:f>
        <m:r>
          <w:rPr>
            <w:rFonts w:ascii="Cambria Math" w:hAnsi="Cambria Math"/>
            <w:sz w:val="22"/>
            <w:szCs w:val="21"/>
          </w:rPr>
          <m:t>*</m:t>
        </m:r>
        <m:d>
          <m:dPr>
            <m:begChr m:val="（"/>
            <m:endChr m:val="）"/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1+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%</m:t>
            </m:r>
          </m:e>
        </m:d>
      </m:oMath>
      <w:r w:rsidRPr="00487DE4">
        <w:rPr>
          <w:rFonts w:ascii="Cambria Math" w:hAnsi="Cambria Math" w:hint="eastAsia"/>
          <w:sz w:val="22"/>
          <w:szCs w:val="21"/>
        </w:rPr>
        <w:t>=</w:t>
      </w:r>
      <w:r w:rsidRPr="00487DE4">
        <w:rPr>
          <w:rFonts w:ascii="Cambria Math" w:hAnsi="Cambria Math"/>
          <w:sz w:val="22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当前转股价值</m:t>
        </m:r>
        <m:r>
          <m:rPr>
            <m:sty m:val="p"/>
          </m:rPr>
          <w:rPr>
            <w:rFonts w:ascii="MS Gothic" w:hAnsi="MS Gothic" w:cs="MS Gothic"/>
            <w:sz w:val="22"/>
            <w:szCs w:val="21"/>
          </w:rPr>
          <m:t>*</m:t>
        </m:r>
        <m:d>
          <m:dPr>
            <m:begChr m:val="（"/>
            <m:endChr m:val="）"/>
            <m:ctrlPr>
              <w:rPr>
                <w:rFonts w:ascii="Cambria Math" w:hAnsi="Cambria Math"/>
                <w:sz w:val="22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1+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1"/>
              </w:rPr>
              <m:t>%</m:t>
            </m:r>
          </m:e>
        </m:d>
      </m:oMath>
    </w:p>
    <w:p w:rsidR="00816901" w:rsidRDefault="0070230E" w:rsidP="00972AD4">
      <w:pPr>
        <w:jc w:val="center"/>
        <w:rPr>
          <w:rFonts w:ascii="Cambria Math" w:hAnsi="Cambria Math"/>
          <w:sz w:val="24"/>
          <w:szCs w:val="21"/>
        </w:rPr>
      </w:pPr>
      <w:r>
        <w:rPr>
          <w:rFonts w:ascii="Cambria Math" w:hAnsi="Cambria Math" w:hint="eastAsia"/>
          <w:sz w:val="24"/>
          <w:szCs w:val="21"/>
        </w:rPr>
        <w:lastRenderedPageBreak/>
        <w:t xml:space="preserve"> </w:t>
      </w:r>
      <w:r>
        <w:rPr>
          <w:rFonts w:ascii="Cambria Math" w:hAnsi="Cambria Math"/>
          <w:sz w:val="24"/>
          <w:szCs w:val="21"/>
        </w:rPr>
        <w:t xml:space="preserve"> </w:t>
      </w:r>
      <w:r w:rsidR="00487DE4">
        <w:rPr>
          <w:rFonts w:ascii="Cambria Math" w:hAnsi="Cambria Math" w:hint="eastAsia"/>
          <w:sz w:val="24"/>
          <w:szCs w:val="21"/>
        </w:rPr>
        <w:t>预期转股溢价率</w:t>
      </w:r>
      <w:r w:rsidR="00487DE4">
        <w:rPr>
          <w:rFonts w:ascii="Cambria Math" w:hAnsi="Cambria Math" w:hint="eastAsia"/>
          <w:sz w:val="24"/>
          <w:szCs w:val="21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预期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可转债价格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预期转股价值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预期转股价值</m:t>
            </m:r>
          </m:den>
        </m:f>
      </m:oMath>
    </w:p>
    <w:p w:rsidR="00061BD1" w:rsidRPr="008A19A4" w:rsidRDefault="00061BD1" w:rsidP="00972AD4">
      <w:pPr>
        <w:jc w:val="center"/>
        <w:rPr>
          <w:rFonts w:ascii="Cambria Math" w:hAnsi="Cambria Math" w:hint="eastAsia"/>
          <w:sz w:val="24"/>
          <w:szCs w:val="21"/>
        </w:rPr>
      </w:pPr>
      <w:r>
        <w:rPr>
          <w:rFonts w:ascii="Cambria Math" w:hAnsi="Cambria Math"/>
          <w:sz w:val="24"/>
          <w:szCs w:val="21"/>
        </w:rPr>
        <w:t>X</w:t>
      </w:r>
      <w:r>
        <w:rPr>
          <w:rFonts w:ascii="Cambria Math" w:hAnsi="Cambria Math" w:hint="eastAsia"/>
          <w:sz w:val="24"/>
          <w:szCs w:val="21"/>
        </w:rPr>
        <w:t>%</w:t>
      </w:r>
      <w:r>
        <w:rPr>
          <w:rFonts w:ascii="Cambria Math" w:hAnsi="Cambria Math"/>
          <w:sz w:val="24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2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1"/>
                  </w:rPr>
                  <m:t>100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1"/>
                  </w:rPr>
                  <m:t>100</m:t>
                </m:r>
                <m:r>
                  <m:rPr>
                    <m:sty m:val="p"/>
                  </m:rPr>
                  <w:rPr>
                    <w:rFonts w:ascii="MS Gothic" w:hAnsi="MS Gothic" w:cs="MS Gothic"/>
                    <w:sz w:val="22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1"/>
                  </w:rPr>
                  <m:t>3.184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预期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可转债价格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1"/>
              </w:rPr>
              <m:t>当前转股价值</m:t>
            </m:r>
          </m:den>
        </m:f>
        <m:r>
          <w:rPr>
            <w:rFonts w:ascii="Cambria Math" w:hAnsi="Cambria Math"/>
            <w:sz w:val="24"/>
            <w:szCs w:val="21"/>
          </w:rPr>
          <m:t>-1</m:t>
        </m:r>
      </m:oMath>
    </w:p>
    <w:sectPr w:rsidR="00061BD1" w:rsidRPr="008A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5B" w:rsidRDefault="00E60D5B" w:rsidP="00A54AE0">
      <w:r>
        <w:separator/>
      </w:r>
    </w:p>
  </w:endnote>
  <w:endnote w:type="continuationSeparator" w:id="0">
    <w:p w:rsidR="00E60D5B" w:rsidRDefault="00E60D5B" w:rsidP="00A5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5B" w:rsidRDefault="00E60D5B" w:rsidP="00A54AE0">
      <w:r>
        <w:separator/>
      </w:r>
    </w:p>
  </w:footnote>
  <w:footnote w:type="continuationSeparator" w:id="0">
    <w:p w:rsidR="00E60D5B" w:rsidRDefault="00E60D5B" w:rsidP="00A54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75"/>
    <w:rsid w:val="0004195E"/>
    <w:rsid w:val="0005281D"/>
    <w:rsid w:val="00061BD1"/>
    <w:rsid w:val="000A4430"/>
    <w:rsid w:val="001A78AF"/>
    <w:rsid w:val="001B41F8"/>
    <w:rsid w:val="00277102"/>
    <w:rsid w:val="002E7826"/>
    <w:rsid w:val="00301211"/>
    <w:rsid w:val="00311861"/>
    <w:rsid w:val="00323BF3"/>
    <w:rsid w:val="003261A8"/>
    <w:rsid w:val="00331565"/>
    <w:rsid w:val="0035644F"/>
    <w:rsid w:val="003F41DA"/>
    <w:rsid w:val="00402F4B"/>
    <w:rsid w:val="004040C7"/>
    <w:rsid w:val="00445833"/>
    <w:rsid w:val="004724B6"/>
    <w:rsid w:val="00477850"/>
    <w:rsid w:val="00487DE4"/>
    <w:rsid w:val="00580769"/>
    <w:rsid w:val="005811FF"/>
    <w:rsid w:val="005B0CFF"/>
    <w:rsid w:val="006400AC"/>
    <w:rsid w:val="006B1ED5"/>
    <w:rsid w:val="006E2B20"/>
    <w:rsid w:val="006F30AB"/>
    <w:rsid w:val="0070230E"/>
    <w:rsid w:val="007210B1"/>
    <w:rsid w:val="00746612"/>
    <w:rsid w:val="00773F18"/>
    <w:rsid w:val="00774AED"/>
    <w:rsid w:val="007B4FDD"/>
    <w:rsid w:val="00815A54"/>
    <w:rsid w:val="00816901"/>
    <w:rsid w:val="00822175"/>
    <w:rsid w:val="00856FDA"/>
    <w:rsid w:val="008A19A4"/>
    <w:rsid w:val="008D7D9F"/>
    <w:rsid w:val="008F572E"/>
    <w:rsid w:val="00945C82"/>
    <w:rsid w:val="009501FD"/>
    <w:rsid w:val="00972AD4"/>
    <w:rsid w:val="009B59E6"/>
    <w:rsid w:val="009B73C3"/>
    <w:rsid w:val="009C5355"/>
    <w:rsid w:val="00A54AE0"/>
    <w:rsid w:val="00A72116"/>
    <w:rsid w:val="00AD2FCA"/>
    <w:rsid w:val="00AD4391"/>
    <w:rsid w:val="00B1085A"/>
    <w:rsid w:val="00B23605"/>
    <w:rsid w:val="00BB6162"/>
    <w:rsid w:val="00C07BDA"/>
    <w:rsid w:val="00C33CD3"/>
    <w:rsid w:val="00CF54A2"/>
    <w:rsid w:val="00D02D4D"/>
    <w:rsid w:val="00D11C5A"/>
    <w:rsid w:val="00D11E2F"/>
    <w:rsid w:val="00D60FB6"/>
    <w:rsid w:val="00D638D4"/>
    <w:rsid w:val="00DA5CF2"/>
    <w:rsid w:val="00DF2F82"/>
    <w:rsid w:val="00E60D5B"/>
    <w:rsid w:val="00ED4C8C"/>
    <w:rsid w:val="00F70DEC"/>
    <w:rsid w:val="00FE5841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ECF36-178C-4C34-8936-7820DD32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AE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C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C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2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5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Nebula</dc:creator>
  <cp:keywords/>
  <dc:description/>
  <cp:lastModifiedBy>Nebula</cp:lastModifiedBy>
  <cp:revision>82</cp:revision>
  <dcterms:created xsi:type="dcterms:W3CDTF">2020-06-07T06:22:00Z</dcterms:created>
  <dcterms:modified xsi:type="dcterms:W3CDTF">2021-03-04T07:40:00Z</dcterms:modified>
</cp:coreProperties>
</file>