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PingFang SC Semibold" w:hAnsi="PingFang SC Semibold" w:cs="PingFang SC Semibold"/>
          <w:sz w:val="58"/>
          <w:sz-cs w:val="58"/>
          <w:b/>
          <w:spacing w:val="0"/>
          <w:color w:val="0E0E0E"/>
        </w:rPr>
        <w:t xml:space="preserve">BlindWay 事件链路架构改进计划</w:t>
      </w:r>
      <w:r>
        <w:rPr>
          <w:rFonts w:ascii="PingFang SC Semibold" w:hAnsi="PingFang SC Semibold" w:cs="PingFang SC Semibold"/>
          <w:sz w:val="58"/>
          <w:sz-cs w:val="58"/>
          <w:b/>
          <w:spacing w:val="0"/>
        </w:rPr>
        <w:t xml:space="preserve"/>
      </w:r>
    </w:p>
    <w:p>
      <w:pPr>
        <w:spacing w:after="240"/>
      </w:pPr>
      <w:r>
        <w:rPr>
          <w:rFonts w:ascii="PingFang SC" w:hAnsi="PingFang SC" w:cs="PingFang SC"/>
          <w:sz w:val="24"/>
          <w:sz-cs w:val="24"/>
          <w:spacing w:val="0"/>
          <w:color w:val="434343"/>
        </w:rPr>
        <w:t xml:space="preserve">基线提交 2e00af5　日期 2026 年 9 月 14 日　范围 perception common insight 与部署配置</w:t>
      </w:r>
    </w:p>
    <w:p>
      <w:pPr>
        <w:spacing w:after="240"/>
      </w:pPr>
      <w:r>
        <w:rPr>
          <w:rFonts w:ascii="PingFang SC" w:hAnsi="PingFang SC" w:cs="PingFang SC"/>
          <w:sz w:val="29"/>
          <w:sz-cs w:val="29"/>
          <w:spacing w:val="0"/>
          <w:color w:val="0E0E0E"/>
        </w:rPr>
        <w:t xml:space="preserve">推荐将 PostgreSQL MQTT Inbox 固定为唯一的接入事实源。MQTT 消息在 Inbox 事务提交后 ACK；Kafka 只负责发布业务事务中的 Outbox 事件，供三个独立消费组处理。这项改进消除配置组合的歧义，并避免默认关闭 Kafka 时 Outbox 持续积压。本文是可执行计划，不修改业务代码。</w:t>
      </w:r>
    </w:p>
    <w:p>
      <w:pPr>
        <w:spacing w:after="331"/>
      </w:pPr>
      <w:r>
        <w:rPr>
          <w:rFonts w:ascii="PingFang SC Semibold" w:hAnsi="PingFang SC Semibold" w:cs="PingFang SC Semibold"/>
          <w:sz w:val="40"/>
          <w:sz-cs w:val="40"/>
          <w:b/>
          <w:spacing w:val="0"/>
          <w:color w:val="0E0E0E"/>
        </w:rPr>
        <w:t xml:space="preserve">为什么需要改进</w:t>
      </w:r>
      <w:r>
        <w:rPr>
          <w:rFonts w:ascii="PingFang SC Semibold" w:hAnsi="PingFang SC Semibold" w:cs="PingFang SC Semibold"/>
          <w:sz w:val="40"/>
          <w:sz-cs w:val="40"/>
          <w:b/>
          <w:spacing w:val="0"/>
        </w:rPr>
        <w:t xml:space="preserve"/>
      </w:r>
    </w:p>
    <w:p>
      <w:pPr>
        <w:spacing w:after="240"/>
      </w:pPr>
      <w:r>
        <w:rPr>
          <w:rFonts w:ascii="PingFang SC" w:hAnsi="PingFang SC" w:cs="PingFang SC"/>
          <w:sz w:val="29"/>
          <w:sz-cs w:val="29"/>
          <w:spacing w:val="0"/>
          <w:color w:val="0E0E0E"/>
        </w:rPr>
        <w:t xml:space="preserve">配置中的 </w:t>
      </w:r>
      <w:r>
        <w:rPr>
          <w:rFonts w:ascii="Menlo" w:hAnsi="Menlo" w:cs="Menlo"/>
          <w:sz w:val="24"/>
          <w:sz-cs w:val="24"/>
          <w:spacing w:val="0"/>
          <w:color w:val="0E0E0E"/>
        </w:rPr>
        <w:t xml:space="preserve">MQTT_INGRESS_MODE</w:t>
      </w:r>
      <w:r>
        <w:rPr>
          <w:rFonts w:ascii="PingFang SC" w:hAnsi="PingFang SC" w:cs="PingFang SC"/>
          <w:sz w:val="29"/>
          <w:sz-cs w:val="29"/>
          <w:spacing w:val="0"/>
          <w:color w:val="0E0E0E"/>
        </w:rPr>
        <w:t xml:space="preserve"> 与 </w:t>
      </w:r>
      <w:r>
        <w:rPr>
          <w:rFonts w:ascii="Menlo" w:hAnsi="Menlo" w:cs="Menlo"/>
          <w:sz w:val="24"/>
          <w:sz-cs w:val="24"/>
          <w:spacing w:val="0"/>
          <w:color w:val="0E0E0E"/>
        </w:rPr>
        <w:t xml:space="preserve">KAFKA_ENABLED</w:t>
      </w:r>
      <w:r>
        <w:rPr>
          <w:rFonts w:ascii="PingFang SC" w:hAnsi="PingFang SC" w:cs="PingFang SC"/>
          <w:sz w:val="29"/>
          <w:sz-cs w:val="29"/>
          <w:spacing w:val="0"/>
          <w:color w:val="0E0E0E"/>
        </w:rPr>
        <w:t xml:space="preserve"> 独立设置。默认值为 </w:t>
      </w:r>
      <w:r>
        <w:rPr>
          <w:rFonts w:ascii="Menlo" w:hAnsi="Menlo" w:cs="Menlo"/>
          <w:sz w:val="24"/>
          <w:sz-cs w:val="24"/>
          <w:spacing w:val="0"/>
          <w:color w:val="0E0E0E"/>
        </w:rPr>
        <w:t xml:space="preserve">database</w:t>
      </w:r>
      <w:r>
        <w:rPr>
          <w:rFonts w:ascii="PingFang SC" w:hAnsi="PingFang SC" w:cs="PingFang SC"/>
          <w:sz w:val="29"/>
          <w:sz-cs w:val="29"/>
          <w:spacing w:val="0"/>
          <w:color w:val="0E0E0E"/>
        </w:rPr>
        <w:t xml:space="preserve"> 和 </w:t>
      </w:r>
      <w:r>
        <w:rPr>
          <w:rFonts w:ascii="Menlo" w:hAnsi="Menlo" w:cs="Menlo"/>
          <w:sz w:val="24"/>
          <w:sz-cs w:val="24"/>
          <w:spacing w:val="0"/>
          <w:color w:val="0E0E0E"/>
        </w:rPr>
        <w:t xml:space="preserve">false</w:t>
      </w:r>
      <w:r>
        <w:rPr>
          <w:rFonts w:ascii="PingFang SC" w:hAnsi="PingFang SC" w:cs="PingFang SC"/>
          <w:sz w:val="29"/>
          <w:sz-cs w:val="29"/>
          <w:spacing w:val="0"/>
          <w:color w:val="0E0E0E"/>
        </w:rPr>
        <w:t xml:space="preserve">，但 </w:t>
      </w:r>
      <w:r>
        <w:rPr>
          <w:rFonts w:ascii="Menlo" w:hAnsi="Menlo" w:cs="Menlo"/>
          <w:sz w:val="24"/>
          <w:sz-cs w:val="24"/>
          <w:spacing w:val="0"/>
          <w:color w:val="0E0E0E"/>
        </w:rPr>
        <w:t xml:space="preserve">MqttInboxProcessor.appendEvent</w:t>
      </w:r>
      <w:r>
        <w:rPr>
          <w:rFonts w:ascii="PingFang SC" w:hAnsi="PingFang SC" w:cs="PingFang SC"/>
          <w:sz w:val="29"/>
          <w:sz-cs w:val="29"/>
          <w:spacing w:val="0"/>
          <w:color w:val="0E0E0E"/>
        </w:rPr>
        <w:t xml:space="preserve"> 仍给每条已处理感知消息写 Outbox，</w:t>
      </w:r>
      <w:r>
        <w:rPr>
          <w:rFonts w:ascii="Menlo" w:hAnsi="Menlo" w:cs="Menlo"/>
          <w:sz w:val="24"/>
          <w:sz-cs w:val="24"/>
          <w:spacing w:val="0"/>
          <w:color w:val="0E0E0E"/>
        </w:rPr>
        <w:t xml:space="preserve">KafkaOutboxPublisher</w:t>
      </w:r>
      <w:r>
        <w:rPr>
          <w:rFonts w:ascii="PingFang SC" w:hAnsi="PingFang SC" w:cs="PingFang SC"/>
          <w:sz w:val="29"/>
          <w:sz-cs w:val="29"/>
          <w:spacing w:val="0"/>
          <w:color w:val="0E0E0E"/>
        </w:rPr>
        <w:t xml:space="preserve"> 却只在 Kafka 开启时装配。当前保留任务也不处理 Outbox。这使默认部署产生没有发布者的待发布记录；</w:t>
      </w:r>
      <w:r>
        <w:rPr>
          <w:rFonts w:ascii="Menlo" w:hAnsi="Menlo" w:cs="Menlo"/>
          <w:sz w:val="24"/>
          <w:sz-cs w:val="24"/>
          <w:spacing w:val="0"/>
          <w:color w:val="0E0E0E"/>
        </w:rPr>
        <w:t xml:space="preserve">kafka + false</w:t>
      </w:r>
      <w:r>
        <w:rPr>
          <w:rFonts w:ascii="PingFang SC" w:hAnsi="PingFang SC" w:cs="PingFang SC"/>
          <w:sz w:val="29"/>
          <w:sz-cs w:val="29"/>
          <w:spacing w:val="0"/>
          <w:color w:val="0E0E0E"/>
        </w:rPr>
        <w:t xml:space="preserve"> 这样的组合又没有被启动期校验拒绝。</w:t>
      </w:r>
    </w:p>
    <w:p>
      <w:pPr>
        <w:spacing w:after="240"/>
      </w:pPr>
      <w:r>
        <w:rPr>
          <w:rFonts w:ascii="PingFang SC" w:hAnsi="PingFang SC" w:cs="PingFang SC"/>
          <w:sz w:val="29"/>
          <w:sz-cs w:val="29"/>
          <w:spacing w:val="0"/>
          <w:color w:val="0E0E0E"/>
        </w:rPr>
        <w:t xml:space="preserve">Kafka-first 模式在 Kafka 发送成功后允许 MQTT ACK，随后才由消费者写入 PostgreSQL Inbox；DB-first 模式在 Inbox 提交后 ACK。事实源、重放入口和失败语义因此随配置改变，与 ADR-0005 第 26 至 33 行规定的“PostgreSQL Inbox 是第一事实源”不一致。现有 Mockito 单测能证明调用分支，却不能证明 Spring 事务回滚和 Kafka offset 的组合行为。</w:t>
      </w:r>
    </w:p>
    <w:p>
      <w:pPr>
        <w:spacing w:after="331"/>
      </w:pPr>
      <w:r>
        <w:rPr>
          <w:rFonts w:ascii="PingFang SC Semibold" w:hAnsi="PingFang SC Semibold" w:cs="PingFang SC Semibold"/>
          <w:sz w:val="40"/>
          <w:sz-cs w:val="40"/>
          <w:b/>
          <w:spacing w:val="0"/>
          <w:color w:val="0E0E0E"/>
        </w:rPr>
        <w:t xml:space="preserve">目标方案与备选方案</w:t>
      </w:r>
      <w:r>
        <w:rPr>
          <w:rFonts w:ascii="PingFang SC Semibold" w:hAnsi="PingFang SC Semibold" w:cs="PingFang SC Semibold"/>
          <w:sz w:val="40"/>
          <w:sz-cs w:val="40"/>
          <w:b/>
          <w:spacing w:val="0"/>
        </w:rPr>
        <w:t xml:space="preserve"/>
      </w:r>
    </w:p>
    <w:p>
      <w:pPr>
        <w:spacing w:after="320"/>
      </w:pPr>
      <w:r>
        <w:rPr>
          <w:rFonts w:ascii="PingFang SC Semibold" w:hAnsi="PingFang SC Semibold" w:cs="PingFang SC Semibold"/>
          <w:sz w:val="32"/>
          <w:sz-cs w:val="32"/>
          <w:b/>
          <w:spacing w:val="0"/>
          <w:color w:val="0E0E0E"/>
        </w:rPr>
        <w:t xml:space="preserve">方案 A 推荐采用 DB first</w:t>
      </w:r>
      <w:r>
        <w:rPr>
          <w:rFonts w:ascii="PingFang SC Semibold" w:hAnsi="PingFang SC Semibold" w:cs="PingFang SC Semibold"/>
          <w:sz w:val="32"/>
          <w:sz-cs w:val="32"/>
          <w:b/>
          <w:spacing w:val="0"/>
        </w:rPr>
        <w:t xml:space="preserve"/>
      </w:r>
    </w:p>
    <w:p>
      <w:pPr>
        <w:spacing w:after="240"/>
      </w:pPr>
      <w:r>
        <w:rPr>
          <w:rFonts w:ascii="PingFang SC" w:hAnsi="PingFang SC" w:cs="PingFang SC"/>
          <w:sz w:val="29"/>
          <w:sz-cs w:val="29"/>
          <w:spacing w:val="0"/>
          <w:color w:val="0E0E0E"/>
        </w:rPr>
        <w:t xml:space="preserve">MQTT 回调只通过 PostgreSQL Inbox 完成耐久接收；Inbox Worker 在一个数据库事务中写感知业务表、可选的 Outbox 和最终 Inbox 状态。Kafka 开启时由 Publisher 扇出 </w:t>
      </w:r>
      <w:r>
        <w:rPr>
          <w:rFonts w:ascii="Menlo" w:hAnsi="Menlo" w:cs="Menlo"/>
          <w:sz w:val="24"/>
          <w:sz-cs w:val="24"/>
          <w:spacing w:val="0"/>
          <w:color w:val="0E0E0E"/>
        </w:rPr>
        <w:t xml:space="preserve">PerceptionRecordedEvent</w:t>
      </w:r>
      <w:r>
        <w:rPr>
          <w:rFonts w:ascii="PingFang SC" w:hAnsi="PingFang SC" w:cs="PingFang SC"/>
          <w:sz w:val="29"/>
          <w:sz-cs w:val="29"/>
          <w:spacing w:val="0"/>
          <w:color w:val="0E0E0E"/>
        </w:rPr>
        <w:t xml:space="preserve">，三个消费组继续分别维护检查点与投影。Kafka 关闭时不生成新的 Outbox 记录，历史积压必须另行明确保留或处置。</w:t>
      </w:r>
    </w:p>
    <w:p>
      <w:pPr>
        <w:spacing w:after="320"/>
      </w:pPr>
      <w:r>
        <w:rPr>
          <w:rFonts w:ascii="PingFang SC Semibold" w:hAnsi="PingFang SC Semibold" w:cs="PingFang SC Semibold"/>
          <w:sz w:val="32"/>
          <w:sz-cs w:val="32"/>
          <w:b/>
          <w:spacing w:val="0"/>
          <w:color w:val="0E0E0E"/>
        </w:rPr>
        <w:t xml:space="preserve">方案 B 备选保留双入口</w:t>
      </w:r>
      <w:r>
        <w:rPr>
          <w:rFonts w:ascii="PingFang SC Semibold" w:hAnsi="PingFang SC Semibold" w:cs="PingFang SC Semibold"/>
          <w:sz w:val="32"/>
          <w:sz-cs w:val="32"/>
          <w:b/>
          <w:spacing w:val="0"/>
        </w:rPr>
        <w:t xml:space="preserve"/>
      </w:r>
    </w:p>
    <w:p>
      <w:pPr>
        <w:spacing w:after="240"/>
      </w:pPr>
      <w:r>
        <w:rPr>
          <w:rFonts w:ascii="PingFang SC" w:hAnsi="PingFang SC" w:cs="PingFang SC"/>
          <w:sz w:val="29"/>
          <w:sz-cs w:val="29"/>
          <w:spacing w:val="0"/>
          <w:color w:val="0E0E0E"/>
        </w:rPr>
        <w:t xml:space="preserve">若接入吞吐复测确实要求 Kafka 缓冲，可以显式产品化 DB-first 与 Kafka-first 两种模式。但每种模式都要独立定义 ACK、事实源、Schema、DLT、保留、重放、健康检查和故障演练，并修订 ADR。当前缺少足够证据承担这份长期复杂度，所以不纳入第一轮实施。</w:t>
      </w:r>
    </w:p>
    <w:p>
      <w:pPr>
        <w:spacing w:after="331"/>
      </w:pPr>
      <w:r>
        <w:rPr>
          <w:rFonts w:ascii="PingFang SC Semibold" w:hAnsi="PingFang SC Semibold" w:cs="PingFang SC Semibold"/>
          <w:sz w:val="40"/>
          <w:sz-cs w:val="40"/>
          <w:b/>
          <w:spacing w:val="0"/>
          <w:color w:val="0E0E0E"/>
        </w:rPr>
        <w:t xml:space="preserve">改进前后对照</w:t>
      </w:r>
      <w:r>
        <w:rPr>
          <w:rFonts w:ascii="PingFang SC Semibold" w:hAnsi="PingFang SC Semibold" w:cs="PingFang SC Semibold"/>
          <w:sz w:val="40"/>
          <w:sz-cs w:val="40"/>
          <w:b/>
          <w:spacing w:val="0"/>
        </w:rPr>
        <w:t xml:space="preserve"/>
      </w:r>
    </w:p>
    <w:p>
      <w:pPr>
        <w:spacing w:after="240"/>
      </w:pPr>
      <w:r>
        <w:rPr>
          <w:rFonts w:ascii="PingFang SC Semibold" w:hAnsi="PingFang SC Semibold" w:cs="PingFang SC Semibold"/>
          <w:sz w:val="29"/>
          <w:sz-cs w:val="29"/>
          <w:b/>
          <w:spacing w:val="0"/>
          <w:color w:val="0E0E0E"/>
        </w:rPr>
        <w:t xml:space="preserve">入口确认。</w:t>
      </w:r>
      <w:r>
        <w:rPr>
          <w:rFonts w:ascii="PingFang SC" w:hAnsi="PingFang SC" w:cs="PingFang SC"/>
          <w:sz w:val="29"/>
          <w:sz-cs w:val="29"/>
          <w:spacing w:val="0"/>
          <w:color w:val="0E0E0E"/>
        </w:rPr>
        <w:t xml:space="preserve">改进前随入口模式在 Kafka ACK 与 Inbox 提交之间切换；改进后统一为 Inbox 提交后 MQTT ACK。</w:t>
      </w:r>
    </w:p>
    <w:p>
      <w:pPr>
        <w:spacing w:after="240"/>
      </w:pPr>
      <w:r>
        <w:rPr>
          <w:rFonts w:ascii="PingFang SC Semibold" w:hAnsi="PingFang SC Semibold" w:cs="PingFang SC Semibold"/>
          <w:sz w:val="29"/>
          <w:sz-cs w:val="29"/>
          <w:b/>
          <w:spacing w:val="0"/>
          <w:color w:val="0E0E0E"/>
        </w:rPr>
        <w:t xml:space="preserve">配置。</w:t>
      </w:r>
      <w:r>
        <w:rPr>
          <w:rFonts w:ascii="PingFang SC" w:hAnsi="PingFang SC" w:cs="PingFang SC"/>
          <w:sz w:val="29"/>
          <w:sz-cs w:val="29"/>
          <w:spacing w:val="0"/>
          <w:color w:val="0E0E0E"/>
        </w:rPr>
        <w:t xml:space="preserve">改进前两个开关产生四种组合；改进后删除接入模式开关，只明确控制是否启用 Kafka 下游扇出。</w:t>
      </w:r>
    </w:p>
    <w:p>
      <w:pPr>
        <w:spacing w:after="240"/>
      </w:pPr>
      <w:r>
        <w:rPr>
          <w:rFonts w:ascii="PingFang SC Semibold" w:hAnsi="PingFang SC Semibold" w:cs="PingFang SC Semibold"/>
          <w:sz w:val="29"/>
          <w:sz-cs w:val="29"/>
          <w:b/>
          <w:spacing w:val="0"/>
          <w:color w:val="0E0E0E"/>
        </w:rPr>
        <w:t xml:space="preserve">Outbox。</w:t>
      </w:r>
      <w:r>
        <w:rPr>
          <w:rFonts w:ascii="PingFang SC" w:hAnsi="PingFang SC" w:cs="PingFang SC"/>
          <w:sz w:val="29"/>
          <w:sz-cs w:val="29"/>
          <w:spacing w:val="0"/>
          <w:color w:val="0E0E0E"/>
        </w:rPr>
        <w:t xml:space="preserve">改进前 Kafka 关闭时仍新增 PENDING；改进后关闭扇出时不新增 Outbox，开启时仍与业务表、Inbox 状态同事务。</w:t>
      </w:r>
    </w:p>
    <w:p>
      <w:pPr>
        <w:spacing w:after="240"/>
      </w:pPr>
      <w:r>
        <w:rPr>
          <w:rFonts w:ascii="PingFang SC Semibold" w:hAnsi="PingFang SC Semibold" w:cs="PingFang SC Semibold"/>
          <w:sz w:val="29"/>
          <w:sz-cs w:val="29"/>
          <w:b/>
          <w:spacing w:val="0"/>
          <w:color w:val="0E0E0E"/>
        </w:rPr>
        <w:t xml:space="preserve">恢复路径。</w:t>
      </w:r>
      <w:r>
        <w:rPr>
          <w:rFonts w:ascii="PingFang SC" w:hAnsi="PingFang SC" w:cs="PingFang SC"/>
          <w:sz w:val="29"/>
          <w:sz-cs w:val="29"/>
          <w:spacing w:val="0"/>
          <w:color w:val="0E0E0E"/>
        </w:rPr>
        <w:t xml:space="preserve">改进前可能从 raw Kafka ingress DLT 或 PostgreSQL Inbox 重放；改进后入口依赖 MQTT 重投，落库后由 Inbox 重试或管理员重放，下游由 Outbox 与消费者 DLT 恢复。</w:t>
      </w:r>
    </w:p>
    <w:p>
      <w:pPr>
        <w:spacing w:after="240"/>
      </w:pPr>
      <w:r>
        <w:rPr>
          <w:rFonts w:ascii="PingFang SC Semibold" w:hAnsi="PingFang SC Semibold" w:cs="PingFang SC Semibold"/>
          <w:sz w:val="29"/>
          <w:sz-cs w:val="29"/>
          <w:b/>
          <w:spacing w:val="0"/>
          <w:color w:val="0E0E0E"/>
        </w:rPr>
        <w:t xml:space="preserve">测试证据。</w:t>
      </w:r>
      <w:r>
        <w:rPr>
          <w:rFonts w:ascii="PingFang SC" w:hAnsi="PingFang SC" w:cs="PingFang SC"/>
          <w:sz w:val="29"/>
          <w:sz-cs w:val="29"/>
          <w:spacing w:val="0"/>
          <w:color w:val="0E0E0E"/>
        </w:rPr>
        <w:t xml:space="preserve">改进前主要是 Mock 调用验证和一次本地故障演练；改进后增加真实事务与 offset 故障测试，并复测性能。</w:t>
      </w:r>
    </w:p>
    <w:p>
      <w:pPr>
        <w:spacing w:after="331"/>
      </w:pPr>
      <w:r>
        <w:rPr>
          <w:rFonts w:ascii="PingFang SC Semibold" w:hAnsi="PingFang SC Semibold" w:cs="PingFang SC Semibold"/>
          <w:sz w:val="40"/>
          <w:sz-cs w:val="40"/>
          <w:b/>
          <w:spacing w:val="0"/>
          <w:color w:val="0E0E0E"/>
        </w:rPr>
        <w:t xml:space="preserve">需要改动的具体位置</w:t>
      </w:r>
      <w:r>
        <w:rPr>
          <w:rFonts w:ascii="PingFang SC Semibold" w:hAnsi="PingFang SC Semibold" w:cs="PingFang SC Semibold"/>
          <w:sz w:val="40"/>
          <w:sz-cs w:val="40"/>
          <w:b/>
          <w:spacing w:val="0"/>
        </w:rPr>
        <w:t xml:space="preserve"/>
      </w:r>
    </w:p>
    <w:p>
      <w:pPr>
        <w:spacing w:after="320"/>
      </w:pPr>
      <w:r>
        <w:rPr>
          <w:rFonts w:ascii="PingFang SC Semibold" w:hAnsi="PingFang SC Semibold" w:cs="PingFang SC Semibold"/>
          <w:sz w:val="32"/>
          <w:sz-cs w:val="32"/>
          <w:b/>
          <w:spacing w:val="0"/>
          <w:color w:val="0E0E0E"/>
        </w:rPr>
        <w:t xml:space="preserve">感知接入与业务事务</w:t>
      </w:r>
      <w:r>
        <w:rPr>
          <w:rFonts w:ascii="PingFang SC Semibold" w:hAnsi="PingFang SC Semibold" w:cs="PingFang SC Semibold"/>
          <w:sz w:val="32"/>
          <w:sz-cs w:val="32"/>
          <w:b/>
          <w:spacing w:val="0"/>
        </w:rPr>
        <w:t xml:space="preserve"/>
      </w:r>
    </w:p>
    <w:p>
      <w:pPr>
        <w:spacing w:after="240"/>
      </w:pPr>
      <w:r>
        <w:rPr>
          <w:rFonts w:ascii="Menlo" w:hAnsi="Menlo" w:cs="Menlo"/>
          <w:sz w:val="24"/>
          <w:sz-cs w:val="24"/>
          <w:spacing w:val="0"/>
          <w:color w:val="0E0E0E"/>
        </w:rPr>
        <w:t xml:space="preserve">perception/application/KafkaMqttIngressGateway.java</w:t>
      </w:r>
      <w:r>
        <w:rPr>
          <w:rFonts w:ascii="PingFang SC" w:hAnsi="PingFang SC" w:cs="PingFang SC"/>
          <w:sz w:val="29"/>
          <w:sz-cs w:val="29"/>
          <w:spacing w:val="0"/>
          <w:color w:val="0E0E0E"/>
        </w:rPr>
        <w:t xml:space="preserve">、</w:t>
      </w:r>
      <w:r>
        <w:rPr>
          <w:rFonts w:ascii="Menlo" w:hAnsi="Menlo" w:cs="Menlo"/>
          <w:sz w:val="24"/>
          <w:sz-cs w:val="24"/>
          <w:spacing w:val="0"/>
          <w:color w:val="0E0E0E"/>
        </w:rPr>
        <w:t xml:space="preserve">KafkaMqttIngressConsumer.java</w:t>
      </w:r>
      <w:r>
        <w:rPr>
          <w:rFonts w:ascii="PingFang SC" w:hAnsi="PingFang SC" w:cs="PingFang SC"/>
          <w:sz w:val="29"/>
          <w:sz-cs w:val="29"/>
          <w:spacing w:val="0"/>
          <w:color w:val="0E0E0E"/>
        </w:rPr>
        <w:t xml:space="preserve">、</w:t>
      </w:r>
      <w:r>
        <w:rPr>
          <w:rFonts w:ascii="Menlo" w:hAnsi="Menlo" w:cs="Menlo"/>
          <w:sz w:val="24"/>
          <w:sz-cs w:val="24"/>
          <w:spacing w:val="0"/>
          <w:color w:val="0E0E0E"/>
        </w:rPr>
        <w:t xml:space="preserve">RawMqttIngressEvent.java</w:t>
      </w:r>
      <w:r>
        <w:rPr>
          <w:rFonts w:ascii="PingFang SC" w:hAnsi="PingFang SC" w:cs="PingFang SC"/>
          <w:sz w:val="29"/>
          <w:sz-cs w:val="29"/>
          <w:spacing w:val="0"/>
          <w:color w:val="0E0E0E"/>
        </w:rPr>
        <w:t xml:space="preserve"> 是待移除的 raw Kafka 入口。删除前必须确认相关 topic 没有未消费消息或 DLT；如存在历史数据，先设计迁移与回放。</w:t>
      </w:r>
      <w:r>
        <w:rPr>
          <w:rFonts w:ascii="Menlo" w:hAnsi="Menlo" w:cs="Menlo"/>
          <w:sz w:val="24"/>
          <w:sz-cs w:val="24"/>
          <w:spacing w:val="0"/>
          <w:color w:val="0E0E0E"/>
        </w:rPr>
        <w:t xml:space="preserve">MqttIngressGateway.java</w:t>
      </w:r>
      <w:r>
        <w:rPr>
          <w:rFonts w:ascii="PingFang SC" w:hAnsi="PingFang SC" w:cs="PingFang SC"/>
          <w:sz w:val="29"/>
          <w:sz-cs w:val="29"/>
          <w:spacing w:val="0"/>
          <w:color w:val="0E0E0E"/>
        </w:rPr>
        <w:t xml:space="preserve">、</w:t>
      </w:r>
      <w:r>
        <w:rPr>
          <w:rFonts w:ascii="Menlo" w:hAnsi="Menlo" w:cs="Menlo"/>
          <w:sz w:val="24"/>
          <w:sz-cs w:val="24"/>
          <w:spacing w:val="0"/>
          <w:color w:val="0E0E0E"/>
        </w:rPr>
        <w:t xml:space="preserve">DatabaseMqttIngressGateway.java</w:t>
      </w:r>
      <w:r>
        <w:rPr>
          <w:rFonts w:ascii="PingFang SC" w:hAnsi="PingFang SC" w:cs="PingFang SC"/>
          <w:sz w:val="29"/>
          <w:sz-cs w:val="29"/>
          <w:spacing w:val="0"/>
          <w:color w:val="0E0E0E"/>
        </w:rPr>
        <w:t xml:space="preserve"> 与 </w:t>
      </w:r>
      <w:r>
        <w:rPr>
          <w:rFonts w:ascii="Menlo" w:hAnsi="Menlo" w:cs="Menlo"/>
          <w:sz w:val="24"/>
          <w:sz-cs w:val="24"/>
          <w:spacing w:val="0"/>
          <w:color w:val="0E0E0E"/>
        </w:rPr>
        <w:t xml:space="preserve">infrastructure/MqttIngressCallback.java</w:t>
      </w:r>
      <w:r>
        <w:rPr>
          <w:rFonts w:ascii="PingFang SC" w:hAnsi="PingFang SC" w:cs="PingFang SC"/>
          <w:sz w:val="29"/>
          <w:sz-cs w:val="29"/>
          <w:spacing w:val="0"/>
          <w:color w:val="0E0E0E"/>
        </w:rPr>
        <w:t xml:space="preserve"> 保留“耐久后 ACK”语义；只有一个实现后，再单独判断 Gateway 接口是否仍有价值。</w:t>
      </w:r>
    </w:p>
    <w:p>
      <w:pPr>
        <w:spacing w:after="240"/>
      </w:pPr>
      <w:r>
        <w:rPr>
          <w:rFonts w:ascii="Menlo" w:hAnsi="Menlo" w:cs="Menlo"/>
          <w:sz w:val="24"/>
          <w:sz-cs w:val="24"/>
          <w:spacing w:val="0"/>
          <w:color w:val="0E0E0E"/>
        </w:rPr>
        <w:t xml:space="preserve">perception/application/MqttInboxProcessor.java</w:t>
      </w:r>
      <w:r>
        <w:rPr>
          <w:rFonts w:ascii="PingFang SC" w:hAnsi="PingFang SC" w:cs="PingFang SC"/>
          <w:sz w:val="29"/>
          <w:sz-cs w:val="29"/>
          <w:spacing w:val="0"/>
          <w:color w:val="0E0E0E"/>
        </w:rPr>
        <w:t xml:space="preserve"> 与 </w:t>
      </w:r>
      <w:r>
        <w:rPr>
          <w:rFonts w:ascii="Menlo" w:hAnsi="Menlo" w:cs="Menlo"/>
          <w:sz w:val="24"/>
          <w:sz-cs w:val="24"/>
          <w:spacing w:val="0"/>
          <w:color w:val="0E0E0E"/>
        </w:rPr>
        <w:t xml:space="preserve">common/IntegrationEventOutbox.java</w:t>
      </w:r>
      <w:r>
        <w:rPr>
          <w:rFonts w:ascii="PingFang SC" w:hAnsi="PingFang SC" w:cs="PingFang SC"/>
          <w:sz w:val="29"/>
          <w:sz-cs w:val="29"/>
          <w:spacing w:val="0"/>
          <w:color w:val="0E0E0E"/>
        </w:rPr>
        <w:t xml:space="preserve"> 需要共同定义扇出关闭时的行为。建议由事件发布能力负责是否写 Outbox，避免在心跳、路径、障碍三个分支散落配置判断；开启时保持业务写入、Outbox 追加和 Inbox 状态更新的原子性。</w:t>
      </w:r>
    </w:p>
    <w:p>
      <w:pPr>
        <w:spacing w:after="320"/>
      </w:pPr>
      <w:r>
        <w:rPr>
          <w:rFonts w:ascii="PingFang SC Semibold" w:hAnsi="PingFang SC Semibold" w:cs="PingFang SC Semibold"/>
          <w:sz w:val="32"/>
          <w:sz-cs w:val="32"/>
          <w:b/>
          <w:spacing w:val="0"/>
          <w:color w:val="0E0E0E"/>
        </w:rPr>
        <w:t xml:space="preserve">Kafka 配置与部署配置</w:t>
      </w:r>
      <w:r>
        <w:rPr>
          <w:rFonts w:ascii="PingFang SC Semibold" w:hAnsi="PingFang SC Semibold" w:cs="PingFang SC Semibold"/>
          <w:sz w:val="32"/>
          <w:sz-cs w:val="32"/>
          <w:b/>
          <w:spacing w:val="0"/>
        </w:rPr>
        <w:t xml:space="preserve"/>
      </w:r>
    </w:p>
    <w:p>
      <w:pPr>
        <w:spacing w:after="240"/>
      </w:pPr>
      <w:r>
        <w:rPr>
          <w:rFonts w:ascii="Menlo" w:hAnsi="Menlo" w:cs="Menlo"/>
          <w:sz w:val="24"/>
          <w:sz-cs w:val="24"/>
          <w:spacing w:val="0"/>
          <w:color w:val="0E0E0E"/>
        </w:rPr>
        <w:t xml:space="preserve">common/infrastructure/KafkaEventConfig.java</w:t>
      </w:r>
      <w:r>
        <w:rPr>
          <w:rFonts w:ascii="PingFang SC" w:hAnsi="PingFang SC" w:cs="PingFang SC"/>
          <w:sz w:val="29"/>
          <w:sz-cs w:val="29"/>
          <w:spacing w:val="0"/>
          <w:color w:val="0E0E0E"/>
        </w:rPr>
        <w:t xml:space="preserve"> 和 </w:t>
      </w:r>
      <w:r>
        <w:rPr>
          <w:rFonts w:ascii="Menlo" w:hAnsi="Menlo" w:cs="Menlo"/>
          <w:sz w:val="24"/>
          <w:sz-cs w:val="24"/>
          <w:spacing w:val="0"/>
          <w:color w:val="0E0E0E"/>
        </w:rPr>
        <w:t xml:space="preserve">common/EventTopics.java</w:t>
      </w:r>
      <w:r>
        <w:rPr>
          <w:rFonts w:ascii="PingFang SC" w:hAnsi="PingFang SC" w:cs="PingFang SC"/>
          <w:sz w:val="29"/>
          <w:sz-cs w:val="29"/>
          <w:spacing w:val="0"/>
          <w:color w:val="0E0E0E"/>
        </w:rPr>
        <w:t xml:space="preserve"> 移除 raw ingress topic、DLT 及错误路由分支，保留感知记录 topic 和它的 DLT。实际 Broker 上的 topic 删除不属于代码变更，必须单独评估数据保留。</w:t>
      </w:r>
      <w:r>
        <w:rPr>
          <w:rFonts w:ascii="Menlo" w:hAnsi="Menlo" w:cs="Menlo"/>
          <w:sz w:val="24"/>
          <w:sz-cs w:val="24"/>
          <w:spacing w:val="0"/>
          <w:color w:val="0E0E0E"/>
        </w:rPr>
        <w:t xml:space="preserve">application.yml</w:t>
      </w:r>
      <w:r>
        <w:rPr>
          <w:rFonts w:ascii="PingFang SC" w:hAnsi="PingFang SC" w:cs="PingFang SC"/>
          <w:sz w:val="29"/>
          <w:sz-cs w:val="29"/>
          <w:spacing w:val="0"/>
          <w:color w:val="0E0E0E"/>
        </w:rPr>
        <w:t xml:space="preserve">、</w:t>
      </w:r>
      <w:r>
        <w:rPr>
          <w:rFonts w:ascii="Menlo" w:hAnsi="Menlo" w:cs="Menlo"/>
          <w:sz w:val="24"/>
          <w:sz-cs w:val="24"/>
          <w:spacing w:val="0"/>
          <w:color w:val="0E0E0E"/>
        </w:rPr>
        <w:t xml:space="preserve">docker-compose.yml</w:t>
      </w:r>
      <w:r>
        <w:rPr>
          <w:rFonts w:ascii="PingFang SC" w:hAnsi="PingFang SC" w:cs="PingFang SC"/>
          <w:sz w:val="29"/>
          <w:sz-cs w:val="29"/>
          <w:spacing w:val="0"/>
          <w:color w:val="0E0E0E"/>
        </w:rPr>
        <w:t xml:space="preserve">、</w:t>
      </w:r>
      <w:r>
        <w:rPr>
          <w:rFonts w:ascii="Menlo" w:hAnsi="Menlo" w:cs="Menlo"/>
          <w:sz w:val="24"/>
          <w:sz-cs w:val="24"/>
          <w:spacing w:val="0"/>
          <w:color w:val="0E0E0E"/>
        </w:rPr>
        <w:t xml:space="preserve">.env.example</w:t>
      </w:r>
      <w:r>
        <w:rPr>
          <w:rFonts w:ascii="PingFang SC" w:hAnsi="PingFang SC" w:cs="PingFang SC"/>
          <w:sz w:val="29"/>
          <w:sz-cs w:val="29"/>
          <w:spacing w:val="0"/>
          <w:color w:val="0E0E0E"/>
        </w:rPr>
        <w:t xml:space="preserve">、</w:t>
      </w:r>
      <w:r>
        <w:rPr>
          <w:rFonts w:ascii="Menlo" w:hAnsi="Menlo" w:cs="Menlo"/>
          <w:sz w:val="24"/>
          <w:sz-cs w:val="24"/>
          <w:spacing w:val="0"/>
          <w:color w:val="0E0E0E"/>
        </w:rPr>
        <w:t xml:space="preserve">README.md</w:t>
      </w:r>
      <w:r>
        <w:rPr>
          <w:rFonts w:ascii="PingFang SC" w:hAnsi="PingFang SC" w:cs="PingFang SC"/>
          <w:sz w:val="29"/>
          <w:sz-cs w:val="29"/>
          <w:spacing w:val="0"/>
          <w:color w:val="0E0E0E"/>
        </w:rPr>
        <w:t xml:space="preserve"> 删除 </w:t>
      </w:r>
      <w:r>
        <w:rPr>
          <w:rFonts w:ascii="Menlo" w:hAnsi="Menlo" w:cs="Menlo"/>
          <w:sz w:val="24"/>
          <w:sz-cs w:val="24"/>
          <w:spacing w:val="0"/>
          <w:color w:val="0E0E0E"/>
        </w:rPr>
        <w:t xml:space="preserve">MQTT_INGRESS_MODE</w:t>
      </w:r>
      <w:r>
        <w:rPr>
          <w:rFonts w:ascii="PingFang SC" w:hAnsi="PingFang SC" w:cs="PingFang SC"/>
          <w:sz w:val="29"/>
          <w:sz-cs w:val="29"/>
          <w:spacing w:val="0"/>
          <w:color w:val="0E0E0E"/>
        </w:rPr>
        <w:t xml:space="preserve">，说明 DB-first 的两个扇出状态，并补启动配置测试。</w:t>
      </w:r>
    </w:p>
    <w:p>
      <w:pPr>
        <w:spacing w:after="320"/>
      </w:pPr>
      <w:r>
        <w:rPr>
          <w:rFonts w:ascii="PingFang SC Semibold" w:hAnsi="PingFang SC Semibold" w:cs="PingFang SC Semibold"/>
          <w:sz w:val="32"/>
          <w:sz-cs w:val="32"/>
          <w:b/>
          <w:spacing w:val="0"/>
          <w:color w:val="0E0E0E"/>
        </w:rPr>
        <w:t xml:space="preserve">测试与文档</w:t>
      </w:r>
      <w:r>
        <w:rPr>
          <w:rFonts w:ascii="PingFang SC Semibold" w:hAnsi="PingFang SC Semibold" w:cs="PingFang SC Semibold"/>
          <w:sz w:val="32"/>
          <w:sz-cs w:val="32"/>
          <w:b/>
          <w:spacing w:val="0"/>
        </w:rPr>
        <w:t xml:space="preserve"/>
      </w:r>
    </w:p>
    <w:p>
      <w:pPr>
        <w:spacing w:after="240"/>
      </w:pPr>
      <w:r>
        <w:rPr>
          <w:rFonts w:ascii="Menlo" w:hAnsi="Menlo" w:cs="Menlo"/>
          <w:sz w:val="24"/>
          <w:sz-cs w:val="24"/>
          <w:spacing w:val="0"/>
          <w:color w:val="0E0E0E"/>
        </w:rPr>
        <w:t xml:space="preserve">src/test/java/com/blindway/integration</w:t>
      </w:r>
      <w:r>
        <w:rPr>
          <w:rFonts w:ascii="PingFang SC" w:hAnsi="PingFang SC" w:cs="PingFang SC"/>
          <w:sz w:val="29"/>
          <w:sz-cs w:val="29"/>
          <w:spacing w:val="0"/>
          <w:color w:val="0E0E0E"/>
        </w:rPr>
        <w:t xml:space="preserve"> 增加真实 PostgreSQL 事务测试；</w:t>
      </w:r>
      <w:r>
        <w:rPr>
          <w:rFonts w:ascii="Menlo" w:hAnsi="Menlo" w:cs="Menlo"/>
          <w:sz w:val="24"/>
          <w:sz-cs w:val="24"/>
          <w:spacing w:val="0"/>
          <w:color w:val="0E0E0E"/>
        </w:rPr>
        <w:t xml:space="preserve">src/test/java/com/blindway/perception</w:t>
      </w:r>
      <w:r>
        <w:rPr>
          <w:rFonts w:ascii="PingFang SC" w:hAnsi="PingFang SC" w:cs="PingFang SC"/>
          <w:sz w:val="29"/>
          <w:sz-cs w:val="29"/>
          <w:spacing w:val="0"/>
          <w:color w:val="0E0E0E"/>
        </w:rPr>
        <w:t xml:space="preserve"> 与 </w:t>
      </w:r>
      <w:r>
        <w:rPr>
          <w:rFonts w:ascii="Menlo" w:hAnsi="Menlo" w:cs="Menlo"/>
          <w:sz w:val="24"/>
          <w:sz-cs w:val="24"/>
          <w:spacing w:val="0"/>
          <w:color w:val="0E0E0E"/>
        </w:rPr>
        <w:t xml:space="preserve">insight</w:t>
      </w:r>
      <w:r>
        <w:rPr>
          <w:rFonts w:ascii="PingFang SC" w:hAnsi="PingFang SC" w:cs="PingFang SC"/>
          <w:sz w:val="29"/>
          <w:sz-cs w:val="29"/>
          <w:spacing w:val="0"/>
          <w:color w:val="0E0E0E"/>
        </w:rPr>
        <w:t xml:space="preserve"> 增加入口、重复投递和消费者失败场景。更新 </w:t>
      </w:r>
      <w:r>
        <w:rPr>
          <w:rFonts w:ascii="Menlo" w:hAnsi="Menlo" w:cs="Menlo"/>
          <w:sz w:val="24"/>
          <w:sz-cs w:val="24"/>
          <w:spacing w:val="0"/>
          <w:color w:val="0E0E0E"/>
        </w:rPr>
        <w:t xml:space="preserve">load/verify-kafka-fanout.ps1</w:t>
      </w:r>
      <w:r>
        <w:rPr>
          <w:rFonts w:ascii="PingFang SC" w:hAnsi="PingFang SC" w:cs="PingFang SC"/>
          <w:sz w:val="29"/>
          <w:sz-cs w:val="29"/>
          <w:spacing w:val="0"/>
          <w:color w:val="0E0E0E"/>
        </w:rPr>
        <w:t xml:space="preserve"> 的计数断言。以新 ADR 或 ADR-0005 补充记录最终拓扑；同步更新 </w:t>
      </w:r>
      <w:r>
        <w:rPr>
          <w:rFonts w:ascii="Menlo" w:hAnsi="Menlo" w:cs="Menlo"/>
          <w:sz w:val="24"/>
          <w:sz-cs w:val="24"/>
          <w:spacing w:val="0"/>
          <w:color w:val="0E0E0E"/>
        </w:rPr>
        <w:t xml:space="preserve">docs/IMPLEMENTATION_STATUS.md</w:t>
      </w:r>
      <w:r>
        <w:rPr>
          <w:rFonts w:ascii="PingFang SC" w:hAnsi="PingFang SC" w:cs="PingFang SC"/>
          <w:sz w:val="29"/>
          <w:sz-cs w:val="29"/>
          <w:spacing w:val="0"/>
          <w:color w:val="0E0E0E"/>
        </w:rPr>
        <w:t xml:space="preserve"> 和 </w:t>
      </w:r>
      <w:r>
        <w:rPr>
          <w:rFonts w:ascii="Menlo" w:hAnsi="Menlo" w:cs="Menlo"/>
          <w:sz w:val="24"/>
          <w:sz-cs w:val="24"/>
          <w:spacing w:val="0"/>
          <w:color w:val="0E0E0E"/>
        </w:rPr>
        <w:t xml:space="preserve">ops/DEPLOYMENT.md</w:t>
      </w:r>
      <w:r>
        <w:rPr>
          <w:rFonts w:ascii="PingFang SC" w:hAnsi="PingFang SC" w:cs="PingFang SC"/>
          <w:sz w:val="29"/>
          <w:sz-cs w:val="29"/>
          <w:spacing w:val="0"/>
          <w:color w:val="0E0E0E"/>
        </w:rPr>
        <w:t xml:space="preserve">。MQTT 消息格式不变时无需修改 JSON Schema；不得改写已发布的 Flyway 迁移。</w:t>
      </w:r>
    </w:p>
    <w:p>
      <w:pPr>
        <w:spacing w:after="331"/>
      </w:pPr>
      <w:r>
        <w:rPr>
          <w:rFonts w:ascii="PingFang SC Semibold" w:hAnsi="PingFang SC Semibold" w:cs="PingFang SC Semibold"/>
          <w:sz w:val="40"/>
          <w:sz-cs w:val="40"/>
          <w:b/>
          <w:spacing w:val="0"/>
          <w:color w:val="0E0E0E"/>
        </w:rPr>
        <w:t xml:space="preserve">实施顺序与验收门槛</w:t>
      </w:r>
      <w:r>
        <w:rPr>
          <w:rFonts w:ascii="PingFang SC Semibold" w:hAnsi="PingFang SC Semibold" w:cs="PingFang SC Semibold"/>
          <w:sz w:val="40"/>
          <w:sz-cs w:val="40"/>
          <w:b/>
          <w:spacing w:val="0"/>
        </w:rPr>
        <w:t xml:space="preserve"/>
      </w:r>
    </w:p>
    <w:p>
      <w:pPr>
        <w:spacing w:after="320"/>
      </w:pPr>
      <w:r>
        <w:rPr>
          <w:rFonts w:ascii="PingFang SC Semibold" w:hAnsi="PingFang SC Semibold" w:cs="PingFang SC Semibold"/>
          <w:sz w:val="32"/>
          <w:sz-cs w:val="32"/>
          <w:b/>
          <w:spacing w:val="0"/>
          <w:color w:val="0E0E0E"/>
        </w:rPr>
        <w:t xml:space="preserve">第一步盘点当前部署</w:t>
      </w:r>
      <w:r>
        <w:rPr>
          <w:rFonts w:ascii="PingFang SC Semibold" w:hAnsi="PingFang SC Semibold" w:cs="PingFang SC Semibold"/>
          <w:sz w:val="32"/>
          <w:sz-cs w:val="32"/>
          <w:b/>
          <w:spacing w:val="0"/>
        </w:rPr>
        <w:t xml:space="preserve"/>
      </w:r>
    </w:p>
    <w:p>
      <w:pPr>
        <w:spacing w:after="240"/>
      </w:pPr>
      <w:r>
        <w:rPr>
          <w:rFonts w:ascii="PingFang SC" w:hAnsi="PingFang SC" w:cs="PingFang SC"/>
          <w:sz w:val="29"/>
          <w:sz-cs w:val="29"/>
          <w:spacing w:val="0"/>
          <w:color w:val="0E0E0E"/>
        </w:rPr>
        <w:t xml:space="preserve">读取各环境入口模式、raw ingress topic 的 lag 和 DLT、Outbox PENDING 与 DEAD 数量，列出四种现有配置的事实源与恢复路径。若线上存在 Kafka-first 未处理数据，暂停移除消费者，先完成迁移方案。这个步骤决定改动能否安全上线。</w:t>
      </w:r>
    </w:p>
    <w:p>
      <w:pPr>
        <w:spacing w:after="320"/>
      </w:pPr>
      <w:r>
        <w:rPr>
          <w:rFonts w:ascii="PingFang SC Semibold" w:hAnsi="PingFang SC Semibold" w:cs="PingFang SC Semibold"/>
          <w:sz w:val="32"/>
          <w:sz-cs w:val="32"/>
          <w:b/>
          <w:spacing w:val="0"/>
          <w:color w:val="0E0E0E"/>
        </w:rPr>
        <w:t xml:space="preserve">第二步补可靠性测试</w:t>
      </w:r>
      <w:r>
        <w:rPr>
          <w:rFonts w:ascii="PingFang SC Semibold" w:hAnsi="PingFang SC Semibold" w:cs="PingFang SC Semibold"/>
          <w:sz w:val="32"/>
          <w:sz-cs w:val="32"/>
          <w:b/>
          <w:spacing w:val="0"/>
        </w:rPr>
        <w:t xml:space="preserve"/>
      </w:r>
    </w:p>
    <w:p>
      <w:pPr>
        <w:spacing w:after="240"/>
      </w:pPr>
      <w:r>
        <w:rPr>
          <w:rFonts w:ascii="PingFang SC" w:hAnsi="PingFang SC" w:cs="PingFang SC"/>
          <w:sz w:val="29"/>
          <w:sz-cs w:val="29"/>
          <w:spacing w:val="0"/>
          <w:color w:val="0E0E0E"/>
        </w:rPr>
        <w:t xml:space="preserve">用真实 PostgreSQL 验证两种失败窗口：Outbox 写入后 Inbox 状态更新失败时，业务表、Outbox、Inbox 一起回滚；Outbox 插入失败时，Inbox 不能变成 PROCESSED。用 Kafka 集成测试验证 Inbox 提交失败不会永久越过 offset，以及投影在写检查点后失败时能够重投且只产生一次效果。断言最终数据库状态和消费进度，不只验证调用次数。</w:t>
      </w:r>
    </w:p>
    <w:p>
      <w:pPr>
        <w:spacing w:after="320"/>
      </w:pPr>
      <w:r>
        <w:rPr>
          <w:rFonts w:ascii="PingFang SC Semibold" w:hAnsi="PingFang SC Semibold" w:cs="PingFang SC Semibold"/>
          <w:sz w:val="32"/>
          <w:sz-cs w:val="32"/>
          <w:b/>
          <w:spacing w:val="0"/>
          <w:color w:val="0E0E0E"/>
        </w:rPr>
        <w:t xml:space="preserve">第三步收敛代码与配置</w:t>
      </w:r>
      <w:r>
        <w:rPr>
          <w:rFonts w:ascii="PingFang SC Semibold" w:hAnsi="PingFang SC Semibold" w:cs="PingFang SC Semibold"/>
          <w:sz w:val="32"/>
          <w:sz-cs w:val="32"/>
          <w:b/>
          <w:spacing w:val="0"/>
        </w:rPr>
        <w:t xml:space="preserve"/>
      </w:r>
    </w:p>
    <w:p>
      <w:pPr>
        <w:spacing w:after="240"/>
      </w:pPr>
      <w:r>
        <w:rPr>
          <w:rFonts w:ascii="PingFang SC" w:hAnsi="PingFang SC" w:cs="PingFang SC"/>
          <w:sz w:val="29"/>
          <w:sz-cs w:val="29"/>
          <w:spacing w:val="0"/>
          <w:color w:val="0E0E0E"/>
        </w:rPr>
        <w:t xml:space="preserve">先修复默认无 Kafka 时的新 Outbox 积压，再明确旧记录处置规则；随后移除 Kafka-first 接入代码与开关。保持 MQTT QoS 1 手动 ACK、</w:t>
      </w:r>
      <w:r>
        <w:rPr>
          <w:rFonts w:ascii="Menlo" w:hAnsi="Menlo" w:cs="Menlo"/>
          <w:sz w:val="24"/>
          <w:sz-cs w:val="24"/>
          <w:spacing w:val="0"/>
          <w:color w:val="0E0E0E"/>
        </w:rPr>
        <w:t xml:space="preserve">eventId</w:t>
      </w:r>
      <w:r>
        <w:rPr>
          <w:rFonts w:ascii="PingFang SC" w:hAnsi="PingFang SC" w:cs="PingFang SC"/>
          <w:sz w:val="29"/>
          <w:sz-cs w:val="29"/>
          <w:spacing w:val="0"/>
          <w:color w:val="0E0E0E"/>
        </w:rPr>
        <w:t xml:space="preserve"> 幂等、Inbox 租约与重试，以及 Outbox/消费者的既有幂等协议。代码改动分成可回滚的小 PR，避免入口切换与历史数据清理同时发生。</w:t>
      </w:r>
    </w:p>
    <w:p>
      <w:pPr>
        <w:spacing w:after="320"/>
      </w:pPr>
      <w:r>
        <w:rPr>
          <w:rFonts w:ascii="PingFang SC Semibold" w:hAnsi="PingFang SC Semibold" w:cs="PingFang SC Semibold"/>
          <w:sz w:val="32"/>
          <w:sz-cs w:val="32"/>
          <w:b/>
          <w:spacing w:val="0"/>
          <w:color w:val="0E0E0E"/>
        </w:rPr>
        <w:t xml:space="preserve">第四步运行态复验</w:t>
      </w:r>
      <w:r>
        <w:rPr>
          <w:rFonts w:ascii="PingFang SC Semibold" w:hAnsi="PingFang SC Semibold" w:cs="PingFang SC Semibold"/>
          <w:sz w:val="32"/>
          <w:sz-cs w:val="32"/>
          <w:b/>
          <w:spacing w:val="0"/>
        </w:rPr>
        <w:t xml:space="preserve"/>
      </w:r>
    </w:p>
    <w:p>
      <w:pPr>
        <w:spacing w:after="240"/>
      </w:pPr>
      <w:r>
        <w:rPr>
          <w:rFonts w:ascii="PingFang SC" w:hAnsi="PingFang SC" w:cs="PingFang SC"/>
          <w:sz w:val="29"/>
          <w:sz-cs w:val="29"/>
          <w:spacing w:val="0"/>
          <w:color w:val="0E0E0E"/>
        </w:rPr>
        <w:t xml:space="preserve">分别测试 DB-first 无扇出与有扇出。核对 MQTT 确认数与 Inbox 唯一事件数，观察 Inbox/Outbox PENDING 和 DEAD、三个消费组 lag、重复业务效果和故障恢复时间。重跑此前约 152 msg/s 的接入场景；架构收敛不能直接宣称吞吐提升。测试环境通过后灰度发布；出现 ACK 后 Inbox 缺失、不可解释的持续积压或投影重复效果时回滚应用版本并保留数据供重放。</w:t>
      </w:r>
    </w:p>
    <w:p>
      <w:pPr>
        <w:spacing w:after="331"/>
      </w:pPr>
      <w:r>
        <w:rPr>
          <w:rFonts w:ascii="PingFang SC Semibold" w:hAnsi="PingFang SC Semibold" w:cs="PingFang SC Semibold"/>
          <w:sz w:val="40"/>
          <w:sz-cs w:val="40"/>
          <w:b/>
          <w:spacing w:val="0"/>
          <w:color w:val="0E0E0E"/>
        </w:rPr>
        <w:t xml:space="preserve">完成标准与范围边界</w:t>
      </w:r>
      <w:r>
        <w:rPr>
          <w:rFonts w:ascii="PingFang SC Semibold" w:hAnsi="PingFang SC Semibold" w:cs="PingFang SC Semibold"/>
          <w:sz w:val="40"/>
          <w:sz-cs w:val="40"/>
          <w:b/>
          <w:spacing w:val="0"/>
        </w:rPr>
        <w:t xml:space="preserve"/>
      </w:r>
    </w:p>
    <w:p>
      <w:pPr>
        <w:ind w:left="720" w:first-line="-720"/>
        <w:spacing w:after="133"/>
      </w:pPr>
      <w:r>
        <w:rPr>
          <w:rFonts w:ascii="PingFang SC" w:hAnsi="PingFang SC" w:cs="PingFang SC"/>
          <w:sz w:val="29"/>
          <w:sz-cs w:val="29"/>
          <w:color w:val="0E0E0E"/>
        </w:rPr>
        <w:t xml:space="preserve"/>
        <w:tab/>
        <w:t xml:space="preserve">•</w:t>
        <w:tab/>
        <w:t xml:space="preserve"/>
      </w:r>
      <w:r>
        <w:rPr>
          <w:rFonts w:ascii="PingFang SC" w:hAnsi="PingFang SC" w:cs="PingFang SC"/>
          <w:sz w:val="29"/>
          <w:sz-cs w:val="29"/>
          <w:spacing w:val="0"/>
          <w:color w:val="0E0E0E"/>
        </w:rPr>
        <w:t xml:space="preserve">默认配置不再新增没有 Publisher 的 Outbox PENDING；启用扇出时仍维持数据库原子写入。</w:t>
      </w:r>
    </w:p>
    <w:p>
      <w:pPr>
        <w:ind w:left="720" w:first-line="-720"/>
        <w:spacing w:after="133"/>
      </w:pPr>
      <w:r>
        <w:rPr>
          <w:rFonts w:ascii="PingFang SC" w:hAnsi="PingFang SC" w:cs="PingFang SC"/>
          <w:sz w:val="29"/>
          <w:sz-cs w:val="29"/>
          <w:color w:val="0E0E0E"/>
        </w:rPr>
        <w:t xml:space="preserve"/>
        <w:tab/>
        <w:t xml:space="preserve">•</w:t>
        <w:tab/>
        <w:t xml:space="preserve"/>
      </w:r>
      <w:r>
        <w:rPr>
          <w:rFonts w:ascii="PingFang SC" w:hAnsi="PingFang SC" w:cs="PingFang SC"/>
          <w:sz w:val="29"/>
          <w:sz-cs w:val="29"/>
          <w:spacing w:val="0"/>
          <w:color w:val="0E0E0E"/>
        </w:rPr>
        <w:t xml:space="preserve">MQTT 入口只有一个文档化的耐久确认点，配置与 ADR、部署手册一致。</w:t>
      </w:r>
    </w:p>
    <w:p>
      <w:pPr>
        <w:ind w:left="720" w:first-line="-720"/>
        <w:spacing w:after="133"/>
      </w:pPr>
      <w:r>
        <w:rPr>
          <w:rFonts w:ascii="PingFang SC" w:hAnsi="PingFang SC" w:cs="PingFang SC"/>
          <w:sz w:val="29"/>
          <w:sz-cs w:val="29"/>
          <w:color w:val="0E0E0E"/>
        </w:rPr>
        <w:t xml:space="preserve"/>
        <w:tab/>
        <w:t xml:space="preserve">•</w:t>
        <w:tab/>
        <w:t xml:space="preserve"/>
      </w:r>
      <w:r>
        <w:rPr>
          <w:rFonts w:ascii="PingFang SC" w:hAnsi="PingFang SC" w:cs="PingFang SC"/>
          <w:sz w:val="29"/>
          <w:sz-cs w:val="29"/>
          <w:spacing w:val="0"/>
          <w:color w:val="0E0E0E"/>
        </w:rPr>
        <w:t xml:space="preserve">真实事务与 Kafka offset 测试通过，既有单元、契约、架构与迁移检查通过。</w:t>
      </w:r>
    </w:p>
    <w:p>
      <w:pPr>
        <w:ind w:left="720" w:first-line="-720"/>
        <w:spacing w:after="133"/>
      </w:pPr>
      <w:r>
        <w:rPr>
          <w:rFonts w:ascii="PingFang SC" w:hAnsi="PingFang SC" w:cs="PingFang SC"/>
          <w:sz w:val="29"/>
          <w:sz-cs w:val="29"/>
          <w:color w:val="0E0E0E"/>
        </w:rPr>
        <w:t xml:space="preserve"/>
        <w:tab/>
        <w:t xml:space="preserve">•</w:t>
        <w:tab/>
        <w:t xml:space="preserve"/>
      </w:r>
      <w:r>
        <w:rPr>
          <w:rFonts w:ascii="PingFang SC" w:hAnsi="PingFang SC" w:cs="PingFang SC"/>
          <w:sz w:val="29"/>
          <w:sz-cs w:val="29"/>
          <w:spacing w:val="0"/>
          <w:color w:val="0E0E0E"/>
        </w:rPr>
        <w:t xml:space="preserve">故障演练后预期积压可追平，重复投递不产生重复业务效果；未达标时不宣称生产级高可用。</w:t>
      </w:r>
    </w:p>
    <w:p>
      <w:pPr>
        <w:spacing w:after="240"/>
      </w:pPr>
      <w:r>
        <w:rPr>
          <w:rFonts w:ascii="PingFang SC" w:hAnsi="PingFang SC" w:cs="PingFang SC"/>
          <w:sz w:val="29"/>
          <w:sz-cs w:val="29"/>
          <w:spacing w:val="0"/>
          <w:color w:val="0E0E0E"/>
        </w:rPr>
        <w:t xml:space="preserve">本轮不拆微服务，不改变 MQTT 契约，不修改已发布 Flyway 迁移，也不顺手拆 </w:t>
      </w:r>
      <w:r>
        <w:rPr>
          <w:rFonts w:ascii="Menlo" w:hAnsi="Menlo" w:cs="Menlo"/>
          <w:sz w:val="24"/>
          <w:sz-cs w:val="24"/>
          <w:spacing w:val="0"/>
          <w:color w:val="0E0E0E"/>
        </w:rPr>
        <w:t xml:space="preserve">common</w:t>
      </w:r>
      <w:r>
        <w:rPr>
          <w:rFonts w:ascii="PingFang SC" w:hAnsi="PingFang SC" w:cs="PingFang SC"/>
          <w:sz w:val="29"/>
          <w:sz-cs w:val="29"/>
          <w:spacing w:val="0"/>
          <w:color w:val="0E0E0E"/>
        </w:rPr>
        <w:t xml:space="preserve"> 或 </w:t>
      </w:r>
      <w:r>
        <w:rPr>
          <w:rFonts w:ascii="Menlo" w:hAnsi="Menlo" w:cs="Menlo"/>
          <w:sz w:val="24"/>
          <w:sz-cs w:val="24"/>
          <w:spacing w:val="0"/>
          <w:color w:val="0E0E0E"/>
        </w:rPr>
        <w:t xml:space="preserve">insight</w:t>
      </w:r>
      <w:r>
        <w:rPr>
          <w:rFonts w:ascii="PingFang SC" w:hAnsi="PingFang SC" w:cs="PingFang SC"/>
          <w:sz w:val="29"/>
          <w:sz-cs w:val="29"/>
          <w:spacing w:val="0"/>
          <w:color w:val="0E0E0E"/>
        </w:rPr>
        <w:t xml:space="preserve">。待链路稳定后，分别为 common 公共出口清单和 insight 读取用例另建改进任务。</w:t>
      </w:r>
    </w:p>
    <w:p>
      <w:pPr>
        <w:spacing w:after="240"/>
      </w:pPr>
      <w:r>
        <w:rPr>
          <w:rFonts w:ascii="PingFang SC" w:hAnsi="PingFang SC" w:cs="PingFang SC"/>
          <w:sz w:val="24"/>
          <w:sz-cs w:val="24"/>
          <w:spacing w:val="0"/>
          <w:color w:val="434343"/>
        </w:rPr>
        <w:t xml:space="preserve">依据：ADR-0001、ADR-0005、相关生产代码和测试，基线提交 2e00af5。计划来自静态核查；本机没有 Maven 可执行文件，本次未重新运行测试。</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